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0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Neto Olimpio Matarazzo</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Patria Investments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 NEXUS WAY, 4TH FLOOR</w:t>
            </w:r>
          </w:p>
        </w:tc>
        <w:tc>
          <w:tcPr>
            <w:tcW w:w="13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30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CAMANA</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KYL-9006</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BAY</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3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06/03/2026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11.09</w:t>
            </w:r>
            <w:r>
              <w:rPr>
                <w:rFonts w:ascii="Times New Roman" w:cs="Times New Roman" w:eastAsia="Times New Roman" w:hAnsi="Times New Roman"/>
                <w:sz w:val="22"/>
                <w:szCs w:val="22"/>
                <w:color w:val="008000"/>
                <w:w w:val="98"/>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06/03/2026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7"/>
                <w:szCs w:val="17"/>
                <w:color w:val="0000FF"/>
              </w:rPr>
              <w:t>35,000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11.14</w:t>
            </w:r>
            <w:r>
              <w:rPr>
                <w:rFonts w:ascii="Times New Roman" w:cs="Times New Roman" w:eastAsia="Times New Roman" w:hAnsi="Times New Roman"/>
                <w:sz w:val="22"/>
                <w:szCs w:val="22"/>
                <w:color w:val="008000"/>
                <w:w w:val="98"/>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185,000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06/05/2026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7"/>
                <w:szCs w:val="17"/>
                <w:color w:val="0000FF"/>
              </w:rPr>
              <w:t>50,000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11.46</w:t>
            </w:r>
            <w:r>
              <w:rPr>
                <w:rFonts w:ascii="Times New Roman" w:cs="Times New Roman" w:eastAsia="Times New Roman" w:hAnsi="Times New Roman"/>
                <w:sz w:val="22"/>
                <w:szCs w:val="22"/>
                <w:color w:val="008000"/>
                <w:w w:val="98"/>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235,000</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425,724</w:t>
            </w:r>
            <w:r>
              <w:rPr>
                <w:rFonts w:ascii="Times New Roman" w:cs="Times New Roman" w:eastAsia="Times New Roman" w:hAnsi="Times New Roman"/>
                <w:sz w:val="22"/>
                <w:szCs w:val="22"/>
                <w:color w:val="008000"/>
                <w:w w:val="96"/>
                <w:vertAlign w:val="superscript"/>
              </w:rPr>
              <w:t>(5)</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$11.03 to $11.18,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$11.08 to $11.19,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$11.33 to $11.54,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Common Shares beneficially owned by Patria Holdings Limited, which were purchased and are directly held by Olympic Bahamas Limited, an entity owned and controlled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71,340 unvested restricted share units, 69,675 unvested share units pursuant to the Issuer's matching share program, and 284,709 Class A Comon Shares owned by the Reporting Person.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Olimpio Matarazzo Neto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308" TargetMode="External"/><Relationship Id="rId14" Type="http://schemas.openxmlformats.org/officeDocument/2006/relationships/hyperlink" Target="http://www.sec.gov/cgi-bin/browse-edgar?action=getcompany&amp;CIK=0001825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2026-06-05T19:51:02Z</dcterms:created>
  <dcterms:modified xsi:type="dcterms:W3CDTF">2026-06-05T19:51:02Z</dcterms:modified>
</cp:coreProperties>
</file>