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9</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Patria Investments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Research Global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7,791,608.00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7,791,608.00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7,791,608.00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Patria Investments Ltd.</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Nexus Way 4th floor, Camana Bay PO Box 757, Grand Cayman KY1-9006, Cayman Islands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Research Global Investors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7,791,608 ** **Capital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is deemed to be the beneficial owner of 7,791,608 shares or 11.4% of the 68,448,417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11.4  %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7,791,608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7,791,608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Capital Income Builder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Capital Research Global Investors</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Jae Won Chung</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Senior Vice President and Associate General Counsel, Capital Research and Management Company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939</Words>
  <Characters>4962</Characters>
  <CharactersWithSpaces>5892</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