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UNITED STATES</w:t>
      </w:r>
    </w:p>
    <w:p>
      <w:pPr>
        <w:ind w:left="3460"/>
        <w:spacing w:after="0" w:line="19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Washington, D.C. 20549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FORM 6-K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REPORT OF FOREIGN PRIVATE ISSUER PURSUANT TO RULE 13a-16 OR 15d-16 UNDER THE SECURITIES EXCHANGE ACT OF 1934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ind w:left="41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For the month of February 2024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Commission File Number: 001-39911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4"/>
          <w:szCs w:val="34"/>
          <w:b w:val="1"/>
          <w:bCs w:val="1"/>
          <w:color w:val="auto"/>
        </w:rPr>
        <w:t>Patria Investments Limited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(Exact name of registrant as specified in its charter)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18 Forum Lane, 3rd floor,</w:t>
      </w:r>
    </w:p>
    <w:p>
      <w:pPr>
        <w:jc w:val="center"/>
        <w:ind w:right="-79"/>
        <w:spacing w:after="0" w:line="21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Camana Bay, PO Box 757, KY1-9006</w:t>
      </w:r>
    </w:p>
    <w:p>
      <w:pPr>
        <w:jc w:val="center"/>
        <w:ind w:right="-79"/>
        <w:spacing w:after="0" w:line="21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Grand Cayman, Cayman Islands</w:t>
      </w:r>
    </w:p>
    <w:p>
      <w:pPr>
        <w:jc w:val="center"/>
        <w:ind w:right="-79"/>
        <w:spacing w:after="0" w:line="2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+1 345 640 4900</w:t>
      </w: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(Address of principal executive office)</w:t>
      </w:r>
    </w:p>
    <w:p>
      <w:pPr>
        <w:spacing w:after="0" w:line="93" w:lineRule="exact"/>
        <w:rPr>
          <w:sz w:val="24"/>
          <w:szCs w:val="24"/>
          <w:color w:val="auto"/>
        </w:rPr>
      </w:pPr>
    </w:p>
    <w:tbl>
      <w:tblPr>
        <w:tblLayout w:type="fixed"/>
        <w:tblInd w:w="13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180" w:type="dxa"/>
            <w:vAlign w:val="bottom"/>
            <w:gridSpan w:val="5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Indicate by check mark whether the registrant files or will file annual reports under cover of Form 20-F or Form 40-F:</w:t>
            </w:r>
          </w:p>
        </w:tc>
      </w:tr>
      <w:tr>
        <w:trPr>
          <w:trHeight w:val="279"/>
        </w:trPr>
        <w:tc>
          <w:tcPr>
            <w:tcW w:w="760" w:type="dxa"/>
            <w:vAlign w:val="bottom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Form 20-F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X</w:t>
            </w:r>
          </w:p>
        </w:tc>
        <w:tc>
          <w:tcPr>
            <w:tcW w:w="2960" w:type="dxa"/>
            <w:vAlign w:val="bottom"/>
          </w:tcPr>
          <w:p>
            <w:pPr>
              <w:jc w:val="center"/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Form 40-F</w:t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80" w:type="dxa"/>
            <w:vAlign w:val="bottom"/>
            <w:gridSpan w:val="5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Indicate by check mark if the registrant is submitting the Form 6-K in paper as permitted by Regulation S-T Rule 101(b)(1):</w:t>
            </w:r>
          </w:p>
        </w:tc>
      </w:tr>
      <w:tr>
        <w:trPr>
          <w:trHeight w:val="270"/>
        </w:trPr>
        <w:tc>
          <w:tcPr>
            <w:tcW w:w="760" w:type="dxa"/>
            <w:vAlign w:val="bottom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6"/>
              </w:rPr>
              <w:t>Yes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jc w:val="center"/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No</w:t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X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30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80" w:type="dxa"/>
            <w:vAlign w:val="bottom"/>
            <w:gridSpan w:val="5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Indicate by check mark if the registrant is submitting the Form 6-K in paper as permitted by Regulation S-T Rule 101(b)(7):</w:t>
            </w:r>
          </w:p>
        </w:tc>
      </w:tr>
      <w:tr>
        <w:trPr>
          <w:trHeight w:val="279"/>
        </w:trPr>
        <w:tc>
          <w:tcPr>
            <w:tcW w:w="760" w:type="dxa"/>
            <w:vAlign w:val="bottom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6"/>
              </w:rPr>
              <w:t>Yes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jc w:val="center"/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No</w:t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X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440"/>
          </w:cols>
          <w:pgMar w:left="680" w:top="1216" w:right="779" w:bottom="1440" w:gutter="0" w:footer="0" w:header="0"/>
        </w:sectPr>
      </w:pPr>
    </w:p>
    <w:bookmarkStart w:id="1" w:name="page2"/>
    <w:bookmarkEnd w:id="1"/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ind w:left="1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TABLE OF CONTENTS</w:t>
            </w:r>
          </w:p>
        </w:tc>
      </w:tr>
      <w:tr>
        <w:trPr>
          <w:trHeight w:val="277"/>
        </w:trPr>
        <w:tc>
          <w:tcPr>
            <w:tcW w:w="880" w:type="dxa"/>
            <w:vAlign w:val="bottom"/>
            <w:gridSpan w:val="3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EXHIBIT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28"/>
        </w:trPr>
        <w:tc>
          <w:tcPr>
            <w:tcW w:w="360" w:type="dxa"/>
            <w:vAlign w:val="bottom"/>
            <w:gridSpan w:val="2"/>
          </w:tcPr>
          <w:p>
            <w:pPr>
              <w:jc w:val="center"/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4"/>
              </w:rPr>
              <w:t>99.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u w:val="single" w:color="auto"/>
                <w:color w:val="auto"/>
                <w:w w:val="94"/>
              </w:rPr>
              <w:t>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1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9"/>
              </w:rPr>
              <w:t>Press release dated February 15, 2024 – Patria Reports Fourth Quarter &amp; Full Year 2023 Earnings Results.</w:t>
            </w:r>
          </w:p>
        </w:tc>
      </w:tr>
      <w:tr>
        <w:trPr>
          <w:trHeight w:val="20"/>
        </w:trPr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360" w:type="dxa"/>
            <w:vAlign w:val="bottom"/>
            <w:gridSpan w:val="2"/>
          </w:tcPr>
          <w:p>
            <w:pPr>
              <w:jc w:val="center"/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4"/>
              </w:rPr>
              <w:t>99.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u w:val="single" w:color="auto"/>
                <w:color w:val="auto"/>
                <w:w w:val="94"/>
              </w:rPr>
              <w:t>2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1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Patria 2023 4Q Earnings Presentation.</w:t>
            </w:r>
          </w:p>
        </w:tc>
      </w:tr>
      <w:tr>
        <w:trPr>
          <w:trHeight w:val="20"/>
        </w:trPr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9819"/>
          </w:cols>
          <w:pgMar w:left="640" w:top="1097" w:right="1440" w:bottom="1440" w:gutter="0" w:footer="0" w:header="0"/>
        </w:sectPr>
      </w:pPr>
    </w:p>
    <w:bookmarkStart w:id="2" w:name="page3"/>
    <w:bookmarkEnd w:id="2"/>
    <w:p>
      <w:pPr>
        <w:ind w:left="53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SIGNATURE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Patria Investments Limited</w:t>
      </w:r>
    </w:p>
    <w:p>
      <w:pPr>
        <w:spacing w:after="0" w:line="325" w:lineRule="exact"/>
        <w:rPr>
          <w:sz w:val="20"/>
          <w:szCs w:val="20"/>
          <w:color w:val="auto"/>
        </w:rPr>
      </w:pPr>
    </w:p>
    <w:tbl>
      <w:tblPr>
        <w:tblLayout w:type="fixed"/>
        <w:tblInd w:w="56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By:</w:t>
            </w:r>
          </w:p>
        </w:tc>
        <w:tc>
          <w:tcPr>
            <w:tcW w:w="5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/s/ Ana Cristina Russo</w:t>
            </w:r>
          </w:p>
        </w:tc>
      </w:tr>
      <w:tr>
        <w:trPr>
          <w:trHeight w:val="140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Name:</w:t>
            </w:r>
          </w:p>
        </w:tc>
        <w:tc>
          <w:tcPr>
            <w:tcW w:w="45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Ana Cristina Russo</w:t>
            </w:r>
          </w:p>
        </w:tc>
      </w:tr>
      <w:tr>
        <w:trPr>
          <w:trHeight w:val="155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Title:</w:t>
            </w:r>
          </w:p>
        </w:tc>
        <w:tc>
          <w:tcPr>
            <w:tcW w:w="45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Chief Financial Officer</w:t>
            </w:r>
          </w:p>
        </w:tc>
      </w:tr>
    </w:tbl>
    <w:p>
      <w:pPr>
        <w:spacing w:after="0" w:line="4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Date: February 15, 2024</w:t>
      </w:r>
    </w:p>
    <w:p>
      <w:pPr>
        <w:sectPr>
          <w:pgSz w:w="11900" w:h="16838" w:orient="portrait"/>
          <w:cols w:equalWidth="0" w:num="1">
            <w:col w:w="11300"/>
          </w:cols>
          <w:pgMar w:left="300" w:top="1304" w:right="299" w:bottom="1440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804545</wp:posOffset>
            </wp:positionH>
            <wp:positionV relativeFrom="page">
              <wp:posOffset>271780</wp:posOffset>
            </wp:positionV>
            <wp:extent cx="6036310" cy="79190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310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804545</wp:posOffset>
            </wp:positionH>
            <wp:positionV relativeFrom="page">
              <wp:posOffset>374650</wp:posOffset>
            </wp:positionV>
            <wp:extent cx="6036310" cy="79133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310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271780</wp:posOffset>
            </wp:positionV>
            <wp:extent cx="7130415" cy="34042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99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9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99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9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995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9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" w:name="page31"/>
    <w:bookmarkEnd w:id="3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995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9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1" w:name="page32"/>
    <w:bookmarkEnd w:id="3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995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9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2" w:name="page33"/>
    <w:bookmarkEnd w:id="3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2024-02-15T06:08:41Z</dcterms:created>
  <dcterms:modified xsi:type="dcterms:W3CDTF">2024-02-15T06:08:41Z</dcterms:modified>
</cp:coreProperties>
</file>