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p250684_6k.htm"/>
      <w:bookmarkStart w:id="1" w:name="ksdp250684_6k"/>
      <w:bookmarkEnd w:id="0"/>
      <w:bookmarkEnd w:id="1"/>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8"/>
        </w:rPr>
      </w:pPr>
      <w:r>
        <w:rPr>
          <w:rFonts w:ascii="Times New Roman;Times;Serif" w:hAnsi="Times New Roman;Times;Serif"/>
          <w:b/>
          <w:i w:val="false"/>
          <w:caps w:val="false"/>
          <w:smallCaps w:val="false"/>
          <w:sz w:val="28"/>
        </w:rPr>
        <w:t>UNITED STATES</w:t>
      </w:r>
      <w:r>
        <w:rPr>
          <w:rFonts w:ascii="Times New Roman;Times;Serif" w:hAnsi="Times New Roman;Times;Serif"/>
          <w:b w:val="false"/>
          <w:i w:val="false"/>
          <w:caps w:val="false"/>
          <w:smallCaps w:val="false"/>
          <w:sz w:val="28"/>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37" w:right="0" w:hanging="137"/>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REPORT OF FOREIGN PRIVATE ISSUER PURSUANT TO RULE 13a-16 OR 15d-16 UNDER THE SECURITIES EXCHANGE ACT OF 1934</w:t>
      </w:r>
    </w:p>
    <w:p>
      <w:pPr>
        <w:pStyle w:val="TextBody"/>
        <w:bidi w:val="0"/>
        <w:spacing w:before="0" w:after="0"/>
        <w:ind w:left="137" w:right="0" w:hanging="137"/>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For the month of July 2026</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Commission File Number: 001-39911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56"/>
        </w:rPr>
      </w:pPr>
      <w:r>
        <w:rPr>
          <w:rFonts w:ascii="Times New Roman;Times;Serif" w:hAnsi="Times New Roman;Times;Serif"/>
          <w:b/>
          <w:i w:val="false"/>
          <w:caps w:val="false"/>
          <w:smallCaps w:val="false"/>
          <w:sz w:val="56"/>
        </w:rPr>
        <w:t>Patria Investments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60 Nexus Way, 4th floor,</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Camana Bay, PO Box 757, KY1-9006</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Grand Cayman, Cayman Islands</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+1 345 640 4900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tbl>
      <w:tblPr>
        <w:tblW w:w="2025" w:type="dxa"/>
        <w:jc w:val="center"/>
        <w:tblInd w:w="0" w:type="dxa"/>
        <w:tblLayout w:type="fixed"/>
        <w:tblCellMar>
          <w:top w:w="0" w:type="dxa"/>
          <w:left w:w="0" w:type="dxa"/>
          <w:bottom w:w="0" w:type="dxa"/>
          <w:right w:w="0" w:type="dxa"/>
        </w:tblCellMar>
      </w:tblPr>
      <w:tblGrid>
        <w:gridCol w:w="875"/>
        <w:gridCol w:w="155"/>
        <w:gridCol w:w="60"/>
        <w:gridCol w:w="860"/>
        <w:gridCol w:w="75"/>
      </w:tblGrid>
      <w:tr>
        <w:trPr/>
        <w:tc>
          <w:tcPr>
            <w:tcW w:w="875" w:type="dxa"/>
            <w:tcBorders/>
            <w:vAlign w:val="center"/>
          </w:tcPr>
          <w:p>
            <w:pPr>
              <w:pStyle w:val="TableContents"/>
              <w:bidi w:val="0"/>
              <w:spacing w:before="0" w:after="283"/>
              <w:jc w:val="center"/>
              <w:rPr>
                <w:sz w:val="20"/>
              </w:rPr>
            </w:pPr>
            <w:r>
              <w:rPr>
                <w:sz w:val="20"/>
              </w:rPr>
              <w:t>Form 20-F</w:t>
            </w:r>
          </w:p>
        </w:tc>
        <w:tc>
          <w:tcPr>
            <w:tcW w:w="15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vAlign w:val="center"/>
          </w:tcPr>
          <w:p>
            <w:pPr>
              <w:pStyle w:val="TableContents"/>
              <w:bidi w:val="0"/>
              <w:spacing w:before="0" w:after="283"/>
              <w:jc w:val="center"/>
              <w:rPr/>
            </w:pPr>
            <w:r>
              <w:rPr/>
              <w:t> </w:t>
            </w:r>
          </w:p>
        </w:tc>
        <w:tc>
          <w:tcPr>
            <w:tcW w:w="860" w:type="dxa"/>
            <w:tcBorders/>
            <w:vAlign w:val="center"/>
          </w:tcPr>
          <w:p>
            <w:pPr>
              <w:pStyle w:val="TableContents"/>
              <w:bidi w:val="0"/>
              <w:spacing w:before="0" w:after="283"/>
              <w:jc w:val="center"/>
              <w:rPr>
                <w:sz w:val="20"/>
              </w:rPr>
            </w:pPr>
            <w:r>
              <w:rPr>
                <w:sz w:val="20"/>
              </w:rPr>
              <w:t>Form 40-F</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098" w:type="dxa"/>
        <w:jc w:val="left"/>
        <w:tblInd w:w="0" w:type="dxa"/>
        <w:tblLayout w:type="fixed"/>
        <w:tblCellMar>
          <w:top w:w="0" w:type="dxa"/>
          <w:left w:w="0" w:type="dxa"/>
          <w:bottom w:w="0" w:type="dxa"/>
          <w:right w:w="0" w:type="dxa"/>
        </w:tblCellMar>
      </w:tblPr>
      <w:tblGrid>
        <w:gridCol w:w="75"/>
        <w:gridCol w:w="60"/>
        <w:gridCol w:w="60"/>
        <w:gridCol w:w="463"/>
        <w:gridCol w:w="545"/>
        <w:gridCol w:w="1895"/>
      </w:tblGrid>
      <w:tr>
        <w:trPr/>
        <w:tc>
          <w:tcPr>
            <w:tcW w:w="1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3" w:type="dxa"/>
            <w:gridSpan w:val="3"/>
            <w:tcBorders/>
            <w:vAlign w:val="center"/>
          </w:tcPr>
          <w:p>
            <w:pPr>
              <w:pStyle w:val="TableContents"/>
              <w:bidi w:val="0"/>
              <w:spacing w:before="0" w:after="283"/>
              <w:jc w:val="left"/>
              <w:rPr>
                <w:b/>
                <w:sz w:val="20"/>
              </w:rPr>
            </w:pPr>
            <w:r>
              <w:rPr>
                <w:b/>
                <w:sz w:val="20"/>
              </w:rPr>
              <w:t>Patria Investments Limited</w:t>
            </w:r>
          </w:p>
        </w:tc>
      </w:tr>
      <w:tr>
        <w:trPr/>
        <w:tc>
          <w:tcPr>
            <w:tcW w:w="1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3" w:type="dxa"/>
            <w:gridSpan w:val="3"/>
            <w:tcBorders/>
            <w:vAlign w:val="center"/>
          </w:tcPr>
          <w:p>
            <w:pPr>
              <w:pStyle w:val="TableContents"/>
              <w:bidi w:val="0"/>
              <w:spacing w:before="0" w:after="283"/>
              <w:jc w:val="left"/>
              <w:rPr/>
            </w:pPr>
            <w:r>
              <w:rPr/>
              <w:t> </w:t>
            </w:r>
          </w:p>
        </w:tc>
      </w:tr>
      <w:tr>
        <w:trPr/>
        <w:tc>
          <w:tcPr>
            <w:tcW w:w="1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03"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3" w:type="dxa"/>
            <w:tcBorders/>
            <w:vAlign w:val="center"/>
          </w:tcPr>
          <w:p>
            <w:pPr>
              <w:pStyle w:val="TableContents"/>
              <w:bidi w:val="0"/>
              <w:spacing w:before="0" w:after="283"/>
              <w:ind w:left="0" w:right="0" w:firstLine="143"/>
              <w:jc w:val="left"/>
              <w:rPr>
                <w:sz w:val="20"/>
              </w:rPr>
            </w:pPr>
            <w:r>
              <w:rPr>
                <w:sz w:val="20"/>
              </w:rPr>
              <w:t>By:</w:t>
            </w:r>
          </w:p>
        </w:tc>
        <w:tc>
          <w:tcPr>
            <w:tcW w:w="2440"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 xml:space="preserve">/s/ </w:t>
            </w:r>
            <w:r>
              <w:rPr>
                <w:sz w:val="20"/>
                <w:shd w:fill="FFFFFF" w:val="clear"/>
              </w:rPr>
              <w:t>Raphael Denadai</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3"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1895" w:type="dxa"/>
            <w:tcBorders/>
            <w:vAlign w:val="center"/>
          </w:tcPr>
          <w:p>
            <w:pPr>
              <w:pStyle w:val="TableContents"/>
              <w:bidi w:val="0"/>
              <w:spacing w:before="0" w:after="283"/>
              <w:jc w:val="left"/>
              <w:rPr>
                <w:sz w:val="20"/>
                <w:shd w:fill="FFFFFF" w:val="clear"/>
              </w:rPr>
            </w:pPr>
            <w:r>
              <w:rPr>
                <w:sz w:val="20"/>
                <w:shd w:fill="FFFFFF" w:val="clear"/>
              </w:rPr>
              <w:t>Raphael Denadai</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3"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1895" w:type="dxa"/>
            <w:tcBorders/>
            <w:vAlign w:val="center"/>
          </w:tcPr>
          <w:p>
            <w:pPr>
              <w:pStyle w:val="TableContents"/>
              <w:bidi w:val="0"/>
              <w:spacing w:before="0" w:after="283"/>
              <w:jc w:val="left"/>
              <w:rPr>
                <w:sz w:val="20"/>
              </w:rPr>
            </w:pPr>
            <w:r>
              <w:rPr>
                <w:sz w:val="20"/>
              </w:rPr>
              <w:t>Chief Financial Officer</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3"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27,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75"/>
        <w:gridCol w:w="9330"/>
      </w:tblGrid>
      <w:tr>
        <w:trPr/>
        <w:tc>
          <w:tcPr>
            <w:tcW w:w="875" w:type="dxa"/>
            <w:tcBorders/>
            <w:vAlign w:val="center"/>
          </w:tcPr>
          <w:p>
            <w:pPr>
              <w:pStyle w:val="TableContents"/>
              <w:bidi w:val="0"/>
              <w:spacing w:before="0" w:after="283"/>
              <w:jc w:val="center"/>
              <w:rPr>
                <w:b/>
                <w:sz w:val="20"/>
              </w:rPr>
            </w:pPr>
            <w:r>
              <w:rPr>
                <w:b/>
                <w:sz w:val="20"/>
              </w:rPr>
              <w:t>EXHIBIT</w:t>
            </w:r>
          </w:p>
        </w:tc>
        <w:tc>
          <w:tcPr>
            <w:tcW w:w="9330" w:type="dxa"/>
            <w:tcBorders/>
            <w:vAlign w:val="center"/>
          </w:tcPr>
          <w:p>
            <w:pPr>
              <w:pStyle w:val="TableContents"/>
              <w:bidi w:val="0"/>
              <w:spacing w:before="0" w:after="283"/>
              <w:jc w:val="center"/>
              <w:rPr/>
            </w:pPr>
            <w:r>
              <w:rPr/>
              <w:t> </w:t>
            </w:r>
          </w:p>
        </w:tc>
      </w:tr>
      <w:tr>
        <w:trPr/>
        <w:tc>
          <w:tcPr>
            <w:tcW w:w="875" w:type="dxa"/>
            <w:tcBorders/>
            <w:vAlign w:val="center"/>
          </w:tcPr>
          <w:p>
            <w:pPr>
              <w:pStyle w:val="TableContents"/>
              <w:bidi w:val="0"/>
              <w:spacing w:before="0" w:after="283"/>
              <w:jc w:val="center"/>
              <w:rPr/>
            </w:pPr>
            <w:hyperlink w:anchor="dp250684_ex9901.htm">
              <w:r>
                <w:rPr>
                  <w:rStyle w:val="InternetLink"/>
                  <w:sz w:val="20"/>
                </w:rPr>
                <w:t>99.1</w:t>
              </w:r>
            </w:hyperlink>
          </w:p>
        </w:tc>
        <w:tc>
          <w:tcPr>
            <w:tcW w:w="9330" w:type="dxa"/>
            <w:tcBorders/>
            <w:vAlign w:val="center"/>
          </w:tcPr>
          <w:p>
            <w:pPr>
              <w:pStyle w:val="TableContents"/>
              <w:bidi w:val="0"/>
              <w:spacing w:before="0" w:after="283"/>
              <w:jc w:val="left"/>
              <w:rPr/>
            </w:pPr>
            <w:hyperlink w:anchor="dp250684_ex9901.htm">
              <w:r>
                <w:rPr>
                  <w:rStyle w:val="InternetLink"/>
                  <w:sz w:val="20"/>
                </w:rPr>
                <w:t>Patria Investments Limited – Condensed Consolidated Statement of Comprehensive Income (unaudited) for the three-month periods ended March 31, 2026, and 2025</w:t>
              </w:r>
            </w:hyperlink>
          </w:p>
        </w:tc>
      </w:tr>
    </w:tbl>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jc w:val="right"/>
        <w:rPr>
          <w:rFonts w:ascii="Times New Roman;Times;Serif" w:hAnsi="Times New Roman;Times;Serif"/>
          <w:b/>
          <w:sz w:val="20"/>
        </w:rPr>
      </w:pPr>
      <w:bookmarkStart w:id="2" w:name="dp250684_ex9901.htm"/>
      <w:bookmarkStart w:id="3" w:name="ksdp250684_ex9901"/>
      <w:bookmarkEnd w:id="2"/>
      <w:bookmarkEnd w:id="3"/>
      <w:r>
        <w:rPr>
          <w:rFonts w:ascii="Times New Roman;Times;Serif" w:hAnsi="Times New Roman;Times;Serif"/>
          <w:b/>
          <w:sz w:val="20"/>
        </w:rPr>
        <w:t>Exhibit 99.1</w:t>
      </w:r>
      <w:r>
        <w:br w:type="page"/>
      </w:r>
    </w:p>
    <w:p>
      <w:pPr>
        <w:pStyle w:val="TextBody"/>
        <w:bidi w:val="0"/>
        <w:spacing w:before="0" w:after="283"/>
        <w:jc w:val="left"/>
        <w:rPr/>
      </w:pPr>
      <w:r>
        <w:rPr/>
        <w:t> </w:t>
      </w:r>
    </w:p>
    <w:tbl>
      <w:tblPr>
        <w:tblW w:w="5885" w:type="dxa"/>
        <w:jc w:val="left"/>
        <w:tblInd w:w="0" w:type="dxa"/>
        <w:tblLayout w:type="fixed"/>
        <w:tblCellMar>
          <w:top w:w="0" w:type="dxa"/>
          <w:left w:w="0" w:type="dxa"/>
          <w:bottom w:w="0" w:type="dxa"/>
          <w:right w:w="0" w:type="dxa"/>
        </w:tblCellMar>
      </w:tblPr>
      <w:tblGrid>
        <w:gridCol w:w="5885"/>
      </w:tblGrid>
      <w:tr>
        <w:trPr/>
        <w:tc>
          <w:tcPr>
            <w:tcW w:w="5885"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Patria Investments Limited</w:t>
            </w:r>
          </w:p>
        </w:tc>
      </w:tr>
      <w:tr>
        <w:trPr/>
        <w:tc>
          <w:tcPr>
            <w:tcW w:w="5885"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Condensed Consolidated Statement of Financial Position(unaudited)</w:t>
            </w:r>
          </w:p>
        </w:tc>
      </w:tr>
      <w:tr>
        <w:trPr/>
        <w:tc>
          <w:tcPr>
            <w:tcW w:w="5885"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As of March 31, 2026, and December 31, 2025</w:t>
            </w:r>
          </w:p>
        </w:tc>
      </w:tr>
      <w:tr>
        <w:trPr/>
        <w:tc>
          <w:tcPr>
            <w:tcW w:w="5885" w:type="dxa"/>
            <w:tcBorders/>
            <w:vAlign w:val="center"/>
          </w:tcPr>
          <w:p>
            <w:pPr>
              <w:pStyle w:val="TableContents"/>
              <w:bidi w:val="0"/>
              <w:spacing w:before="0" w:after="283"/>
              <w:jc w:val="center"/>
              <w:rPr>
                <w:rFonts w:ascii="Times New Roman;Times;Serif" w:hAnsi="Times New Roman;Times;Serif"/>
                <w:i/>
                <w:color w:val="000000"/>
                <w:sz w:val="20"/>
              </w:rPr>
            </w:pPr>
            <w:r>
              <w:rPr>
                <w:rFonts w:ascii="Times New Roman;Times;Serif" w:hAnsi="Times New Roman;Times;Serif"/>
                <w:i/>
                <w:color w:val="000000"/>
                <w:sz w:val="20"/>
              </w:rPr>
              <w:t>(In thousands of United States dollars - US$, except earnings per share)</w:t>
            </w:r>
          </w:p>
        </w:tc>
      </w:tr>
    </w:tbl>
    <w:p>
      <w:pPr>
        <w:pStyle w:val="TextBody"/>
        <w:bidi w:val="0"/>
        <w:spacing w:before="0" w:after="283"/>
        <w:jc w:val="left"/>
        <w:rPr/>
      </w:pPr>
      <w:r>
        <w:rPr/>
        <w:t> </w:t>
      </w:r>
    </w:p>
    <w:tbl>
      <w:tblPr>
        <w:tblW w:w="8980" w:type="dxa"/>
        <w:jc w:val="left"/>
        <w:tblInd w:w="0" w:type="dxa"/>
        <w:tblLayout w:type="fixed"/>
        <w:tblCellMar>
          <w:top w:w="0" w:type="dxa"/>
          <w:left w:w="0" w:type="dxa"/>
          <w:bottom w:w="28" w:type="dxa"/>
          <w:right w:w="0" w:type="dxa"/>
        </w:tblCellMar>
      </w:tblPr>
      <w:tblGrid>
        <w:gridCol w:w="2285"/>
        <w:gridCol w:w="350"/>
        <w:gridCol w:w="60"/>
        <w:gridCol w:w="710"/>
        <w:gridCol w:w="60"/>
        <w:gridCol w:w="710"/>
        <w:gridCol w:w="60"/>
        <w:gridCol w:w="2555"/>
        <w:gridCol w:w="635"/>
        <w:gridCol w:w="60"/>
        <w:gridCol w:w="710"/>
        <w:gridCol w:w="60"/>
        <w:gridCol w:w="725"/>
      </w:tblGrid>
      <w:tr>
        <w:trPr/>
        <w:tc>
          <w:tcPr>
            <w:tcW w:w="2285" w:type="dxa"/>
            <w:tcBorders>
              <w:bottom w:val="single" w:sz="8" w:space="0" w:color="000000"/>
            </w:tcBorders>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0" w:type="dxa"/>
            <w:tcBorders>
              <w:bottom w:val="single" w:sz="8" w:space="0" w:color="000000"/>
            </w:tcBorders>
            <w:vAlign w:val="center"/>
          </w:tcPr>
          <w:p>
            <w:pPr>
              <w:pStyle w:val="TableContents"/>
              <w:bidi w:val="0"/>
              <w:spacing w:before="0" w:after="283"/>
              <w:jc w:val="center"/>
              <w:rPr>
                <w:b/>
                <w:sz w:val="14"/>
              </w:rPr>
            </w:pPr>
            <w:r>
              <w:rPr>
                <w:b/>
                <w:sz w:val="14"/>
              </w:rPr>
              <w:t>Unaudited</w:t>
            </w:r>
          </w:p>
        </w:tc>
        <w:tc>
          <w:tcPr>
            <w:tcW w:w="60" w:type="dxa"/>
            <w:tcBorders/>
            <w:tcMar>
              <w:bottom w:w="0" w:type="dxa"/>
            </w:tcMar>
            <w:vAlign w:val="center"/>
          </w:tcPr>
          <w:p>
            <w:pPr>
              <w:pStyle w:val="TableContents"/>
              <w:bidi w:val="0"/>
              <w:spacing w:before="0" w:after="283"/>
              <w:jc w:val="left"/>
              <w:rPr/>
            </w:pPr>
            <w:r>
              <w:rPr/>
              <w:t> </w:t>
            </w:r>
          </w:p>
        </w:tc>
        <w:tc>
          <w:tcPr>
            <w:tcW w:w="710"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55" w:type="dxa"/>
            <w:tcBorders>
              <w:bottom w:val="single" w:sz="8" w:space="0" w:color="000000"/>
            </w:tcBorders>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0" w:type="dxa"/>
            <w:tcBorders>
              <w:bottom w:val="single" w:sz="8" w:space="0" w:color="000000"/>
            </w:tcBorders>
            <w:vAlign w:val="center"/>
          </w:tcPr>
          <w:p>
            <w:pPr>
              <w:pStyle w:val="TableContents"/>
              <w:bidi w:val="0"/>
              <w:spacing w:before="0" w:after="283"/>
              <w:jc w:val="center"/>
              <w:rPr>
                <w:b/>
                <w:sz w:val="14"/>
              </w:rPr>
            </w:pPr>
            <w:r>
              <w:rPr>
                <w:b/>
                <w:sz w:val="14"/>
              </w:rPr>
              <w:t>Unaudited</w:t>
            </w:r>
          </w:p>
        </w:tc>
        <w:tc>
          <w:tcPr>
            <w:tcW w:w="60" w:type="dxa"/>
            <w:tcBorders/>
            <w:tcMar>
              <w:bottom w:w="0" w:type="dxa"/>
            </w:tcMar>
            <w:vAlign w:val="center"/>
          </w:tcPr>
          <w:p>
            <w:pPr>
              <w:pStyle w:val="TableContents"/>
              <w:bidi w:val="0"/>
              <w:spacing w:before="0" w:after="283"/>
              <w:jc w:val="left"/>
              <w:rPr/>
            </w:pPr>
            <w:r>
              <w:rPr/>
              <w:t> </w:t>
            </w:r>
          </w:p>
        </w:tc>
        <w:tc>
          <w:tcPr>
            <w:tcW w:w="725" w:type="dxa"/>
            <w:tcBorders>
              <w:bottom w:val="single" w:sz="8" w:space="0" w:color="000000"/>
            </w:tcBorders>
            <w:vAlign w:val="center"/>
          </w:tcPr>
          <w:p>
            <w:pPr>
              <w:pStyle w:val="TableContents"/>
              <w:bidi w:val="0"/>
              <w:spacing w:before="0" w:after="283"/>
              <w:jc w:val="left"/>
              <w:rPr/>
            </w:pPr>
            <w:r>
              <w:rPr/>
              <w:t> </w:t>
            </w:r>
          </w:p>
        </w:tc>
      </w:tr>
      <w:tr>
        <w:trPr/>
        <w:tc>
          <w:tcPr>
            <w:tcW w:w="2285" w:type="dxa"/>
            <w:tcBorders>
              <w:bottom w:val="single" w:sz="8" w:space="0" w:color="000000"/>
            </w:tcBorders>
            <w:vAlign w:val="center"/>
          </w:tcPr>
          <w:p>
            <w:pPr>
              <w:pStyle w:val="TableContents"/>
              <w:bidi w:val="0"/>
              <w:spacing w:before="0" w:after="283"/>
              <w:jc w:val="left"/>
              <w:rPr>
                <w:b/>
                <w:sz w:val="14"/>
              </w:rPr>
            </w:pPr>
            <w:r>
              <w:rPr>
                <w:b/>
                <w:sz w:val="14"/>
              </w:rPr>
              <w:t>Assets</w:t>
            </w:r>
          </w:p>
        </w:tc>
        <w:tc>
          <w:tcPr>
            <w:tcW w:w="350" w:type="dxa"/>
            <w:tcBorders/>
            <w:tcMar>
              <w:bottom w:w="0" w:type="dxa"/>
            </w:tcMar>
            <w:vAlign w:val="center"/>
          </w:tcPr>
          <w:p>
            <w:pPr>
              <w:pStyle w:val="TableContents"/>
              <w:bidi w:val="0"/>
              <w:spacing w:before="0" w:after="283"/>
              <w:jc w:val="center"/>
              <w:rPr>
                <w:b/>
                <w:sz w:val="14"/>
              </w:rPr>
            </w:pPr>
            <w:r>
              <w:rPr>
                <w:b/>
                <w:sz w:val="14"/>
              </w:rPr>
              <w:t>Notes</w:t>
            </w:r>
          </w:p>
        </w:tc>
        <w:tc>
          <w:tcPr>
            <w:tcW w:w="60" w:type="dxa"/>
            <w:tcBorders/>
            <w:tcMar>
              <w:bottom w:w="0" w:type="dxa"/>
            </w:tcMar>
            <w:vAlign w:val="center"/>
          </w:tcPr>
          <w:p>
            <w:pPr>
              <w:pStyle w:val="TableContents"/>
              <w:bidi w:val="0"/>
              <w:spacing w:before="0" w:after="283"/>
              <w:jc w:val="left"/>
              <w:rPr/>
            </w:pPr>
            <w:r>
              <w:rPr/>
              <w:t> </w:t>
            </w:r>
          </w:p>
        </w:tc>
        <w:tc>
          <w:tcPr>
            <w:tcW w:w="710" w:type="dxa"/>
            <w:tcBorders>
              <w:bottom w:val="single" w:sz="8" w:space="0" w:color="000000"/>
            </w:tcBorders>
            <w:vAlign w:val="center"/>
          </w:tcPr>
          <w:p>
            <w:pPr>
              <w:pStyle w:val="TableContents"/>
              <w:bidi w:val="0"/>
              <w:spacing w:before="0" w:after="283"/>
              <w:jc w:val="center"/>
              <w:rPr>
                <w:b/>
                <w:sz w:val="14"/>
              </w:rPr>
            </w:pPr>
            <w:r>
              <w:rPr>
                <w:b/>
                <w:sz w:val="14"/>
              </w:rPr>
              <w:t>03/31/2026</w:t>
            </w:r>
          </w:p>
        </w:tc>
        <w:tc>
          <w:tcPr>
            <w:tcW w:w="60" w:type="dxa"/>
            <w:tcBorders/>
            <w:tcMar>
              <w:bottom w:w="0" w:type="dxa"/>
            </w:tcMar>
            <w:vAlign w:val="center"/>
          </w:tcPr>
          <w:p>
            <w:pPr>
              <w:pStyle w:val="TableContents"/>
              <w:bidi w:val="0"/>
              <w:spacing w:before="0" w:after="283"/>
              <w:jc w:val="left"/>
              <w:rPr/>
            </w:pPr>
            <w:r>
              <w:rPr/>
              <w:t> </w:t>
            </w:r>
          </w:p>
        </w:tc>
        <w:tc>
          <w:tcPr>
            <w:tcW w:w="710" w:type="dxa"/>
            <w:tcBorders>
              <w:bottom w:val="single" w:sz="8" w:space="0" w:color="000000"/>
            </w:tcBorders>
            <w:vAlign w:val="center"/>
          </w:tcPr>
          <w:p>
            <w:pPr>
              <w:pStyle w:val="TableContents"/>
              <w:bidi w:val="0"/>
              <w:spacing w:before="0" w:after="283"/>
              <w:jc w:val="center"/>
              <w:rPr>
                <w:b/>
                <w:sz w:val="14"/>
              </w:rPr>
            </w:pPr>
            <w:r>
              <w:rPr>
                <w:b/>
                <w:sz w:val="14"/>
              </w:rPr>
              <w:t>12/31/2025</w:t>
            </w:r>
          </w:p>
        </w:tc>
        <w:tc>
          <w:tcPr>
            <w:tcW w:w="60" w:type="dxa"/>
            <w:tcBorders/>
            <w:tcMar>
              <w:bottom w:w="0" w:type="dxa"/>
            </w:tcMar>
            <w:vAlign w:val="center"/>
          </w:tcPr>
          <w:p>
            <w:pPr>
              <w:pStyle w:val="TableContents"/>
              <w:bidi w:val="0"/>
              <w:spacing w:before="0" w:after="283"/>
              <w:jc w:val="left"/>
              <w:rPr/>
            </w:pPr>
            <w:r>
              <w:rPr/>
              <w:t> </w:t>
            </w:r>
          </w:p>
        </w:tc>
        <w:tc>
          <w:tcPr>
            <w:tcW w:w="2555" w:type="dxa"/>
            <w:tcBorders>
              <w:bottom w:val="single" w:sz="8" w:space="0" w:color="000000"/>
            </w:tcBorders>
            <w:vAlign w:val="center"/>
          </w:tcPr>
          <w:p>
            <w:pPr>
              <w:pStyle w:val="TableContents"/>
              <w:bidi w:val="0"/>
              <w:spacing w:before="0" w:after="283"/>
              <w:jc w:val="left"/>
              <w:rPr>
                <w:b/>
                <w:sz w:val="14"/>
              </w:rPr>
            </w:pPr>
            <w:r>
              <w:rPr>
                <w:b/>
                <w:sz w:val="14"/>
              </w:rPr>
              <w:t>Liabilities and equity</w:t>
            </w:r>
          </w:p>
        </w:tc>
        <w:tc>
          <w:tcPr>
            <w:tcW w:w="635" w:type="dxa"/>
            <w:tcBorders/>
            <w:tcMar>
              <w:bottom w:w="0" w:type="dxa"/>
            </w:tcMar>
            <w:vAlign w:val="center"/>
          </w:tcPr>
          <w:p>
            <w:pPr>
              <w:pStyle w:val="TableContents"/>
              <w:bidi w:val="0"/>
              <w:spacing w:before="0" w:after="283"/>
              <w:jc w:val="center"/>
              <w:rPr>
                <w:b/>
                <w:sz w:val="14"/>
              </w:rPr>
            </w:pPr>
            <w:r>
              <w:rPr>
                <w:b/>
                <w:sz w:val="14"/>
              </w:rPr>
              <w:t>Notes</w:t>
            </w:r>
          </w:p>
        </w:tc>
        <w:tc>
          <w:tcPr>
            <w:tcW w:w="60" w:type="dxa"/>
            <w:tcBorders/>
            <w:tcMar>
              <w:bottom w:w="0" w:type="dxa"/>
            </w:tcMar>
            <w:vAlign w:val="center"/>
          </w:tcPr>
          <w:p>
            <w:pPr>
              <w:pStyle w:val="TableContents"/>
              <w:bidi w:val="0"/>
              <w:spacing w:before="0" w:after="283"/>
              <w:jc w:val="left"/>
              <w:rPr/>
            </w:pPr>
            <w:r>
              <w:rPr/>
              <w:t> </w:t>
            </w:r>
          </w:p>
        </w:tc>
        <w:tc>
          <w:tcPr>
            <w:tcW w:w="710" w:type="dxa"/>
            <w:tcBorders>
              <w:bottom w:val="single" w:sz="8" w:space="0" w:color="000000"/>
            </w:tcBorders>
            <w:vAlign w:val="center"/>
          </w:tcPr>
          <w:p>
            <w:pPr>
              <w:pStyle w:val="TableContents"/>
              <w:bidi w:val="0"/>
              <w:spacing w:before="0" w:after="283"/>
              <w:jc w:val="center"/>
              <w:rPr>
                <w:b/>
                <w:sz w:val="14"/>
              </w:rPr>
            </w:pPr>
            <w:r>
              <w:rPr>
                <w:b/>
                <w:sz w:val="14"/>
              </w:rPr>
              <w:t>03/31/2026</w:t>
            </w:r>
          </w:p>
        </w:tc>
        <w:tc>
          <w:tcPr>
            <w:tcW w:w="60" w:type="dxa"/>
            <w:tcBorders/>
            <w:tcMar>
              <w:bottom w:w="0" w:type="dxa"/>
            </w:tcMar>
            <w:vAlign w:val="center"/>
          </w:tcPr>
          <w:p>
            <w:pPr>
              <w:pStyle w:val="TableContents"/>
              <w:bidi w:val="0"/>
              <w:spacing w:before="0" w:after="283"/>
              <w:jc w:val="left"/>
              <w:rPr/>
            </w:pPr>
            <w:r>
              <w:rPr/>
              <w:t> </w:t>
            </w:r>
          </w:p>
        </w:tc>
        <w:tc>
          <w:tcPr>
            <w:tcW w:w="725" w:type="dxa"/>
            <w:tcBorders>
              <w:bottom w:val="single" w:sz="8" w:space="0" w:color="000000"/>
            </w:tcBorders>
            <w:vAlign w:val="center"/>
          </w:tcPr>
          <w:p>
            <w:pPr>
              <w:pStyle w:val="TableContents"/>
              <w:bidi w:val="0"/>
              <w:spacing w:before="0" w:after="283"/>
              <w:jc w:val="center"/>
              <w:rPr>
                <w:b/>
                <w:sz w:val="14"/>
              </w:rPr>
            </w:pPr>
            <w:r>
              <w:rPr>
                <w:b/>
                <w:sz w:val="14"/>
              </w:rPr>
              <w:t>12/31/2025</w:t>
            </w:r>
          </w:p>
        </w:tc>
      </w:tr>
      <w:tr>
        <w:trPr/>
        <w:tc>
          <w:tcPr>
            <w:tcW w:w="2285" w:type="dxa"/>
            <w:tcBorders/>
            <w:tcMar>
              <w:bottom w:w="0" w:type="dxa"/>
            </w:tcMar>
            <w:vAlign w:val="center"/>
          </w:tcPr>
          <w:p>
            <w:pPr>
              <w:pStyle w:val="TableContents"/>
              <w:bidi w:val="0"/>
              <w:spacing w:before="0" w:after="283"/>
              <w:jc w:val="center"/>
              <w:rPr/>
            </w:pPr>
            <w:r>
              <w:rPr/>
              <w:t> </w:t>
            </w:r>
          </w:p>
        </w:tc>
        <w:tc>
          <w:tcPr>
            <w:tcW w:w="3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55"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left"/>
              <w:rPr/>
            </w:pPr>
            <w:r>
              <w:rPr/>
              <w:t> </w:t>
            </w:r>
          </w:p>
        </w:tc>
      </w:tr>
      <w:tr>
        <w:trPr/>
        <w:tc>
          <w:tcPr>
            <w:tcW w:w="2285" w:type="dxa"/>
            <w:tcBorders/>
            <w:tcMar>
              <w:bottom w:w="0" w:type="dxa"/>
            </w:tcMar>
            <w:vAlign w:val="center"/>
          </w:tcPr>
          <w:p>
            <w:pPr>
              <w:pStyle w:val="TableContents"/>
              <w:bidi w:val="0"/>
              <w:spacing w:before="0" w:after="283"/>
              <w:jc w:val="left"/>
              <w:rPr>
                <w:sz w:val="14"/>
              </w:rPr>
            </w:pPr>
            <w:r>
              <w:rPr>
                <w:sz w:val="14"/>
              </w:rPr>
              <w:t>Cash and cash equivalents</w:t>
            </w:r>
          </w:p>
        </w:tc>
        <w:tc>
          <w:tcPr>
            <w:tcW w:w="350" w:type="dxa"/>
            <w:tcBorders/>
            <w:tcMar>
              <w:bottom w:w="0" w:type="dxa"/>
            </w:tcMar>
            <w:vAlign w:val="center"/>
          </w:tcPr>
          <w:p>
            <w:pPr>
              <w:pStyle w:val="TableContents"/>
              <w:bidi w:val="0"/>
              <w:spacing w:before="0" w:after="283"/>
              <w:jc w:val="center"/>
              <w:rPr>
                <w:sz w:val="14"/>
              </w:rPr>
            </w:pPr>
            <w:r>
              <w:rPr>
                <w:sz w:val="14"/>
              </w:rPr>
              <w:t>6</w:t>
            </w:r>
          </w:p>
        </w:tc>
        <w:tc>
          <w:tcPr>
            <w:tcW w:w="6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sz w:val="14"/>
              </w:rPr>
            </w:pPr>
            <w:r>
              <w:rPr>
                <w:sz w:val="14"/>
              </w:rPr>
              <w:t>50,881</w:t>
            </w:r>
          </w:p>
        </w:tc>
        <w:tc>
          <w:tcPr>
            <w:tcW w:w="6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sz w:val="14"/>
              </w:rPr>
            </w:pPr>
            <w:r>
              <w:rPr>
                <w:sz w:val="14"/>
              </w:rPr>
              <w:t>53,601</w:t>
            </w:r>
          </w:p>
        </w:tc>
        <w:tc>
          <w:tcPr>
            <w:tcW w:w="60" w:type="dxa"/>
            <w:tcBorders/>
            <w:tcMar>
              <w:bottom w:w="0" w:type="dxa"/>
            </w:tcMar>
            <w:vAlign w:val="center"/>
          </w:tcPr>
          <w:p>
            <w:pPr>
              <w:pStyle w:val="TableContents"/>
              <w:bidi w:val="0"/>
              <w:spacing w:before="0" w:after="283"/>
              <w:jc w:val="left"/>
              <w:rPr/>
            </w:pPr>
            <w:r>
              <w:rPr/>
              <w:t> </w:t>
            </w:r>
          </w:p>
        </w:tc>
        <w:tc>
          <w:tcPr>
            <w:tcW w:w="2555" w:type="dxa"/>
            <w:tcBorders/>
            <w:tcMar>
              <w:bottom w:w="0" w:type="dxa"/>
            </w:tcMar>
            <w:vAlign w:val="center"/>
          </w:tcPr>
          <w:p>
            <w:pPr>
              <w:pStyle w:val="TableContents"/>
              <w:bidi w:val="0"/>
              <w:spacing w:before="0" w:after="283"/>
              <w:jc w:val="left"/>
              <w:rPr>
                <w:sz w:val="14"/>
              </w:rPr>
            </w:pPr>
            <w:r>
              <w:rPr>
                <w:sz w:val="14"/>
              </w:rPr>
              <w:t>Client funds payable</w:t>
            </w:r>
          </w:p>
        </w:tc>
        <w:tc>
          <w:tcPr>
            <w:tcW w:w="635" w:type="dxa"/>
            <w:tcBorders/>
            <w:tcMar>
              <w:bottom w:w="0" w:type="dxa"/>
            </w:tcMar>
            <w:vAlign w:val="center"/>
          </w:tcPr>
          <w:p>
            <w:pPr>
              <w:pStyle w:val="TableContents"/>
              <w:bidi w:val="0"/>
              <w:spacing w:before="0" w:after="283"/>
              <w:jc w:val="center"/>
              <w:rPr>
                <w:sz w:val="14"/>
              </w:rPr>
            </w:pPr>
            <w:r>
              <w:rPr>
                <w:sz w:val="14"/>
              </w:rPr>
              <w:t>7</w:t>
            </w:r>
          </w:p>
        </w:tc>
        <w:tc>
          <w:tcPr>
            <w:tcW w:w="6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sz w:val="14"/>
              </w:rPr>
            </w:pPr>
            <w:r>
              <w:rPr>
                <w:sz w:val="14"/>
              </w:rPr>
              <w:t>25,412</w:t>
            </w:r>
          </w:p>
        </w:tc>
        <w:tc>
          <w:tcPr>
            <w:tcW w:w="60"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right"/>
              <w:rPr>
                <w:sz w:val="14"/>
              </w:rPr>
            </w:pPr>
            <w:r>
              <w:rPr>
                <w:sz w:val="14"/>
              </w:rPr>
              <w:t>25,868</w:t>
            </w:r>
          </w:p>
        </w:tc>
      </w:tr>
      <w:tr>
        <w:trPr/>
        <w:tc>
          <w:tcPr>
            <w:tcW w:w="2285" w:type="dxa"/>
            <w:tcBorders/>
            <w:tcMar>
              <w:bottom w:w="0" w:type="dxa"/>
            </w:tcMar>
            <w:vAlign w:val="center"/>
          </w:tcPr>
          <w:p>
            <w:pPr>
              <w:pStyle w:val="TableContents"/>
              <w:bidi w:val="0"/>
              <w:spacing w:before="0" w:after="283"/>
              <w:jc w:val="left"/>
              <w:rPr>
                <w:sz w:val="14"/>
              </w:rPr>
            </w:pPr>
            <w:r>
              <w:rPr>
                <w:sz w:val="14"/>
              </w:rPr>
              <w:t>Short term investments</w:t>
            </w:r>
          </w:p>
        </w:tc>
        <w:tc>
          <w:tcPr>
            <w:tcW w:w="350" w:type="dxa"/>
            <w:tcBorders/>
            <w:tcMar>
              <w:bottom w:w="0" w:type="dxa"/>
            </w:tcMar>
            <w:vAlign w:val="center"/>
          </w:tcPr>
          <w:p>
            <w:pPr>
              <w:pStyle w:val="TableContents"/>
              <w:bidi w:val="0"/>
              <w:spacing w:before="0" w:after="283"/>
              <w:jc w:val="center"/>
              <w:rPr>
                <w:sz w:val="14"/>
              </w:rPr>
            </w:pPr>
            <w:r>
              <w:rPr>
                <w:sz w:val="14"/>
              </w:rPr>
              <w:t>12(a)</w:t>
            </w:r>
          </w:p>
        </w:tc>
        <w:tc>
          <w:tcPr>
            <w:tcW w:w="6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sz w:val="14"/>
              </w:rPr>
            </w:pPr>
            <w:r>
              <w:rPr>
                <w:sz w:val="14"/>
              </w:rPr>
              <w:t>35,970</w:t>
            </w:r>
          </w:p>
        </w:tc>
        <w:tc>
          <w:tcPr>
            <w:tcW w:w="6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sz w:val="14"/>
              </w:rPr>
            </w:pPr>
            <w:r>
              <w:rPr>
                <w:sz w:val="14"/>
              </w:rPr>
              <w:t>35,111</w:t>
            </w:r>
          </w:p>
        </w:tc>
        <w:tc>
          <w:tcPr>
            <w:tcW w:w="60" w:type="dxa"/>
            <w:tcBorders/>
            <w:tcMar>
              <w:bottom w:w="0" w:type="dxa"/>
            </w:tcMar>
            <w:vAlign w:val="center"/>
          </w:tcPr>
          <w:p>
            <w:pPr>
              <w:pStyle w:val="TableContents"/>
              <w:bidi w:val="0"/>
              <w:spacing w:before="0" w:after="283"/>
              <w:jc w:val="left"/>
              <w:rPr/>
            </w:pPr>
            <w:r>
              <w:rPr/>
              <w:t> </w:t>
            </w:r>
          </w:p>
        </w:tc>
        <w:tc>
          <w:tcPr>
            <w:tcW w:w="2555" w:type="dxa"/>
            <w:tcBorders/>
            <w:tcMar>
              <w:bottom w:w="0" w:type="dxa"/>
            </w:tcMar>
            <w:vAlign w:val="center"/>
          </w:tcPr>
          <w:p>
            <w:pPr>
              <w:pStyle w:val="TableContents"/>
              <w:bidi w:val="0"/>
              <w:spacing w:before="0" w:after="283"/>
              <w:jc w:val="left"/>
              <w:rPr>
                <w:sz w:val="14"/>
              </w:rPr>
            </w:pPr>
            <w:r>
              <w:rPr>
                <w:sz w:val="14"/>
              </w:rPr>
              <w:t>Consideration payable from acquisition</w:t>
            </w:r>
          </w:p>
        </w:tc>
        <w:tc>
          <w:tcPr>
            <w:tcW w:w="635" w:type="dxa"/>
            <w:tcBorders/>
            <w:tcMar>
              <w:bottom w:w="0" w:type="dxa"/>
            </w:tcMar>
            <w:vAlign w:val="center"/>
          </w:tcPr>
          <w:p>
            <w:pPr>
              <w:pStyle w:val="TableContents"/>
              <w:bidi w:val="0"/>
              <w:spacing w:before="0" w:after="283"/>
              <w:jc w:val="center"/>
              <w:rPr>
                <w:sz w:val="14"/>
              </w:rPr>
            </w:pPr>
            <w:r>
              <w:rPr>
                <w:sz w:val="14"/>
              </w:rPr>
              <w:t>21(b)</w:t>
            </w:r>
          </w:p>
        </w:tc>
        <w:tc>
          <w:tcPr>
            <w:tcW w:w="6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sz w:val="14"/>
              </w:rPr>
            </w:pPr>
            <w:r>
              <w:rPr>
                <w:sz w:val="14"/>
              </w:rPr>
              <w:t>126,924</w:t>
            </w:r>
          </w:p>
        </w:tc>
        <w:tc>
          <w:tcPr>
            <w:tcW w:w="60"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right"/>
              <w:rPr>
                <w:sz w:val="14"/>
              </w:rPr>
            </w:pPr>
            <w:r>
              <w:rPr>
                <w:sz w:val="14"/>
              </w:rPr>
              <w:t>118,459</w:t>
            </w:r>
          </w:p>
        </w:tc>
      </w:tr>
      <w:tr>
        <w:trPr/>
        <w:tc>
          <w:tcPr>
            <w:tcW w:w="2285" w:type="dxa"/>
            <w:tcBorders/>
            <w:tcMar>
              <w:bottom w:w="0" w:type="dxa"/>
            </w:tcMar>
            <w:vAlign w:val="center"/>
          </w:tcPr>
          <w:p>
            <w:pPr>
              <w:pStyle w:val="TableContents"/>
              <w:bidi w:val="0"/>
              <w:spacing w:before="0" w:after="283"/>
              <w:jc w:val="left"/>
              <w:rPr>
                <w:sz w:val="14"/>
              </w:rPr>
            </w:pPr>
            <w:r>
              <w:rPr>
                <w:sz w:val="14"/>
              </w:rPr>
              <w:t xml:space="preserve">Client funds on deposit and receivable </w:t>
            </w:r>
          </w:p>
        </w:tc>
        <w:tc>
          <w:tcPr>
            <w:tcW w:w="350" w:type="dxa"/>
            <w:tcBorders/>
            <w:tcMar>
              <w:bottom w:w="0" w:type="dxa"/>
            </w:tcMar>
            <w:vAlign w:val="center"/>
          </w:tcPr>
          <w:p>
            <w:pPr>
              <w:pStyle w:val="TableContents"/>
              <w:bidi w:val="0"/>
              <w:spacing w:before="0" w:after="283"/>
              <w:jc w:val="center"/>
              <w:rPr>
                <w:sz w:val="14"/>
              </w:rPr>
            </w:pPr>
            <w:r>
              <w:rPr>
                <w:sz w:val="14"/>
              </w:rPr>
              <w:t>7</w:t>
            </w:r>
          </w:p>
        </w:tc>
        <w:tc>
          <w:tcPr>
            <w:tcW w:w="6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sz w:val="14"/>
              </w:rPr>
            </w:pPr>
            <w:r>
              <w:rPr>
                <w:sz w:val="14"/>
              </w:rPr>
              <w:t>25,412</w:t>
            </w:r>
          </w:p>
        </w:tc>
        <w:tc>
          <w:tcPr>
            <w:tcW w:w="6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sz w:val="14"/>
              </w:rPr>
            </w:pPr>
            <w:r>
              <w:rPr>
                <w:sz w:val="14"/>
              </w:rPr>
              <w:t>25,868</w:t>
            </w:r>
          </w:p>
        </w:tc>
        <w:tc>
          <w:tcPr>
            <w:tcW w:w="60" w:type="dxa"/>
            <w:tcBorders/>
            <w:tcMar>
              <w:bottom w:w="0" w:type="dxa"/>
            </w:tcMar>
            <w:vAlign w:val="center"/>
          </w:tcPr>
          <w:p>
            <w:pPr>
              <w:pStyle w:val="TableContents"/>
              <w:bidi w:val="0"/>
              <w:spacing w:before="0" w:after="283"/>
              <w:jc w:val="left"/>
              <w:rPr/>
            </w:pPr>
            <w:r>
              <w:rPr/>
              <w:t> </w:t>
            </w:r>
          </w:p>
        </w:tc>
        <w:tc>
          <w:tcPr>
            <w:tcW w:w="2555" w:type="dxa"/>
            <w:tcBorders/>
            <w:tcMar>
              <w:bottom w:w="0" w:type="dxa"/>
            </w:tcMar>
            <w:vAlign w:val="center"/>
          </w:tcPr>
          <w:p>
            <w:pPr>
              <w:pStyle w:val="TableContents"/>
              <w:bidi w:val="0"/>
              <w:spacing w:before="0" w:after="283"/>
              <w:jc w:val="left"/>
              <w:rPr>
                <w:sz w:val="14"/>
              </w:rPr>
            </w:pPr>
            <w:r>
              <w:rPr>
                <w:sz w:val="14"/>
              </w:rPr>
              <w:t>Personnel and related contributions payable</w:t>
            </w:r>
          </w:p>
        </w:tc>
        <w:tc>
          <w:tcPr>
            <w:tcW w:w="635" w:type="dxa"/>
            <w:tcBorders/>
            <w:tcMar>
              <w:bottom w:w="0" w:type="dxa"/>
            </w:tcMar>
            <w:vAlign w:val="center"/>
          </w:tcPr>
          <w:p>
            <w:pPr>
              <w:pStyle w:val="TableContents"/>
              <w:bidi w:val="0"/>
              <w:spacing w:before="0" w:after="283"/>
              <w:jc w:val="center"/>
              <w:rPr>
                <w:sz w:val="14"/>
              </w:rPr>
            </w:pPr>
            <w:r>
              <w:rPr>
                <w:sz w:val="14"/>
              </w:rPr>
              <w:t>15</w:t>
            </w:r>
          </w:p>
        </w:tc>
        <w:tc>
          <w:tcPr>
            <w:tcW w:w="6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sz w:val="14"/>
              </w:rPr>
            </w:pPr>
            <w:r>
              <w:rPr>
                <w:sz w:val="14"/>
              </w:rPr>
              <w:t>46,800</w:t>
            </w:r>
          </w:p>
        </w:tc>
        <w:tc>
          <w:tcPr>
            <w:tcW w:w="60"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right"/>
              <w:rPr>
                <w:sz w:val="14"/>
              </w:rPr>
            </w:pPr>
            <w:r>
              <w:rPr>
                <w:sz w:val="14"/>
              </w:rPr>
              <w:t>58,147</w:t>
            </w:r>
          </w:p>
        </w:tc>
      </w:tr>
      <w:tr>
        <w:trPr/>
        <w:tc>
          <w:tcPr>
            <w:tcW w:w="2285" w:type="dxa"/>
            <w:tcBorders/>
            <w:tcMar>
              <w:bottom w:w="0" w:type="dxa"/>
            </w:tcMar>
            <w:vAlign w:val="center"/>
          </w:tcPr>
          <w:p>
            <w:pPr>
              <w:pStyle w:val="TableContents"/>
              <w:bidi w:val="0"/>
              <w:spacing w:before="0" w:after="283"/>
              <w:jc w:val="left"/>
              <w:rPr>
                <w:sz w:val="14"/>
              </w:rPr>
            </w:pPr>
            <w:r>
              <w:rPr>
                <w:sz w:val="14"/>
              </w:rPr>
              <w:t>Accounts receivable</w:t>
            </w:r>
          </w:p>
        </w:tc>
        <w:tc>
          <w:tcPr>
            <w:tcW w:w="350" w:type="dxa"/>
            <w:tcBorders/>
            <w:tcMar>
              <w:bottom w:w="0" w:type="dxa"/>
            </w:tcMar>
            <w:vAlign w:val="center"/>
          </w:tcPr>
          <w:p>
            <w:pPr>
              <w:pStyle w:val="TableContents"/>
              <w:bidi w:val="0"/>
              <w:spacing w:before="0" w:after="283"/>
              <w:jc w:val="center"/>
              <w:rPr>
                <w:sz w:val="14"/>
              </w:rPr>
            </w:pPr>
            <w:r>
              <w:rPr>
                <w:sz w:val="14"/>
              </w:rPr>
              <w:t>8</w:t>
            </w:r>
          </w:p>
        </w:tc>
        <w:tc>
          <w:tcPr>
            <w:tcW w:w="6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sz w:val="14"/>
              </w:rPr>
            </w:pPr>
            <w:r>
              <w:rPr>
                <w:sz w:val="14"/>
              </w:rPr>
              <w:t>216,804</w:t>
            </w:r>
          </w:p>
        </w:tc>
        <w:tc>
          <w:tcPr>
            <w:tcW w:w="6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sz w:val="14"/>
              </w:rPr>
            </w:pPr>
            <w:r>
              <w:rPr>
                <w:sz w:val="14"/>
              </w:rPr>
              <w:t>118,576</w:t>
            </w:r>
          </w:p>
        </w:tc>
        <w:tc>
          <w:tcPr>
            <w:tcW w:w="60" w:type="dxa"/>
            <w:tcBorders/>
            <w:tcMar>
              <w:bottom w:w="0" w:type="dxa"/>
            </w:tcMar>
            <w:vAlign w:val="center"/>
          </w:tcPr>
          <w:p>
            <w:pPr>
              <w:pStyle w:val="TableContents"/>
              <w:bidi w:val="0"/>
              <w:spacing w:before="0" w:after="283"/>
              <w:jc w:val="left"/>
              <w:rPr/>
            </w:pPr>
            <w:r>
              <w:rPr/>
              <w:t> </w:t>
            </w:r>
          </w:p>
        </w:tc>
        <w:tc>
          <w:tcPr>
            <w:tcW w:w="2555" w:type="dxa"/>
            <w:tcBorders/>
            <w:tcMar>
              <w:bottom w:w="0" w:type="dxa"/>
            </w:tcMar>
            <w:vAlign w:val="center"/>
          </w:tcPr>
          <w:p>
            <w:pPr>
              <w:pStyle w:val="TableContents"/>
              <w:bidi w:val="0"/>
              <w:spacing w:before="0" w:after="283"/>
              <w:jc w:val="left"/>
              <w:rPr>
                <w:sz w:val="14"/>
              </w:rPr>
            </w:pPr>
            <w:r>
              <w:rPr>
                <w:sz w:val="14"/>
              </w:rPr>
              <w:t>Taxes payable</w:t>
            </w:r>
          </w:p>
        </w:tc>
        <w:tc>
          <w:tcPr>
            <w:tcW w:w="635" w:type="dxa"/>
            <w:tcBorders/>
            <w:tcMar>
              <w:bottom w:w="0" w:type="dxa"/>
            </w:tcMar>
            <w:vAlign w:val="center"/>
          </w:tcPr>
          <w:p>
            <w:pPr>
              <w:pStyle w:val="TableContents"/>
              <w:bidi w:val="0"/>
              <w:spacing w:before="0" w:after="283"/>
              <w:jc w:val="center"/>
              <w:rPr>
                <w:sz w:val="14"/>
              </w:rPr>
            </w:pPr>
            <w:r>
              <w:rPr>
                <w:sz w:val="14"/>
              </w:rPr>
              <w:t>17</w:t>
            </w:r>
          </w:p>
        </w:tc>
        <w:tc>
          <w:tcPr>
            <w:tcW w:w="6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sz w:val="14"/>
              </w:rPr>
            </w:pPr>
            <w:r>
              <w:rPr>
                <w:sz w:val="14"/>
              </w:rPr>
              <w:t>15,499</w:t>
            </w:r>
          </w:p>
        </w:tc>
        <w:tc>
          <w:tcPr>
            <w:tcW w:w="60"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right"/>
              <w:rPr>
                <w:sz w:val="14"/>
              </w:rPr>
            </w:pPr>
            <w:r>
              <w:rPr>
                <w:sz w:val="14"/>
              </w:rPr>
              <w:t>12,037</w:t>
            </w:r>
          </w:p>
        </w:tc>
      </w:tr>
      <w:tr>
        <w:trPr/>
        <w:tc>
          <w:tcPr>
            <w:tcW w:w="2285" w:type="dxa"/>
            <w:tcBorders/>
            <w:tcMar>
              <w:bottom w:w="0" w:type="dxa"/>
            </w:tcMar>
            <w:vAlign w:val="center"/>
          </w:tcPr>
          <w:p>
            <w:pPr>
              <w:pStyle w:val="TableContents"/>
              <w:bidi w:val="0"/>
              <w:spacing w:before="0" w:after="283"/>
              <w:jc w:val="left"/>
              <w:rPr>
                <w:sz w:val="14"/>
              </w:rPr>
            </w:pPr>
            <w:r>
              <w:rPr>
                <w:sz w:val="14"/>
              </w:rPr>
              <w:t>Project advances</w:t>
            </w:r>
          </w:p>
        </w:tc>
        <w:tc>
          <w:tcPr>
            <w:tcW w:w="350" w:type="dxa"/>
            <w:tcBorders/>
            <w:tcMar>
              <w:bottom w:w="0" w:type="dxa"/>
            </w:tcMar>
            <w:vAlign w:val="center"/>
          </w:tcPr>
          <w:p>
            <w:pPr>
              <w:pStyle w:val="TableContents"/>
              <w:bidi w:val="0"/>
              <w:spacing w:before="0" w:after="283"/>
              <w:jc w:val="center"/>
              <w:rPr>
                <w:sz w:val="14"/>
              </w:rPr>
            </w:pPr>
            <w:r>
              <w:rPr>
                <w:sz w:val="14"/>
              </w:rPr>
              <w:t>9</w:t>
            </w:r>
          </w:p>
        </w:tc>
        <w:tc>
          <w:tcPr>
            <w:tcW w:w="6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sz w:val="14"/>
              </w:rPr>
            </w:pPr>
            <w:r>
              <w:rPr>
                <w:sz w:val="14"/>
              </w:rPr>
              <w:t>13,702</w:t>
            </w:r>
          </w:p>
        </w:tc>
        <w:tc>
          <w:tcPr>
            <w:tcW w:w="6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sz w:val="14"/>
              </w:rPr>
            </w:pPr>
            <w:r>
              <w:rPr>
                <w:sz w:val="14"/>
              </w:rPr>
              <w:t>12,270</w:t>
            </w:r>
          </w:p>
        </w:tc>
        <w:tc>
          <w:tcPr>
            <w:tcW w:w="60" w:type="dxa"/>
            <w:tcBorders/>
            <w:tcMar>
              <w:bottom w:w="0" w:type="dxa"/>
            </w:tcMar>
            <w:vAlign w:val="center"/>
          </w:tcPr>
          <w:p>
            <w:pPr>
              <w:pStyle w:val="TableContents"/>
              <w:bidi w:val="0"/>
              <w:spacing w:before="0" w:after="283"/>
              <w:jc w:val="left"/>
              <w:rPr/>
            </w:pPr>
            <w:r>
              <w:rPr/>
              <w:t> </w:t>
            </w:r>
          </w:p>
        </w:tc>
        <w:tc>
          <w:tcPr>
            <w:tcW w:w="2555" w:type="dxa"/>
            <w:tcBorders/>
            <w:tcMar>
              <w:bottom w:w="0" w:type="dxa"/>
            </w:tcMar>
            <w:vAlign w:val="center"/>
          </w:tcPr>
          <w:p>
            <w:pPr>
              <w:pStyle w:val="TableContents"/>
              <w:bidi w:val="0"/>
              <w:spacing w:before="0" w:after="283"/>
              <w:jc w:val="left"/>
              <w:rPr>
                <w:sz w:val="14"/>
              </w:rPr>
            </w:pPr>
            <w:r>
              <w:rPr>
                <w:sz w:val="14"/>
              </w:rPr>
              <w:t xml:space="preserve">Carried interest allocation </w:t>
            </w:r>
          </w:p>
        </w:tc>
        <w:tc>
          <w:tcPr>
            <w:tcW w:w="635" w:type="dxa"/>
            <w:tcBorders/>
            <w:tcMar>
              <w:bottom w:w="0" w:type="dxa"/>
            </w:tcMar>
            <w:vAlign w:val="center"/>
          </w:tcPr>
          <w:p>
            <w:pPr>
              <w:pStyle w:val="TableContents"/>
              <w:bidi w:val="0"/>
              <w:spacing w:before="0" w:after="283"/>
              <w:jc w:val="center"/>
              <w:rPr>
                <w:sz w:val="14"/>
              </w:rPr>
            </w:pPr>
            <w:r>
              <w:rPr>
                <w:sz w:val="14"/>
              </w:rPr>
              <w:t>23(a)</w:t>
            </w:r>
          </w:p>
        </w:tc>
        <w:tc>
          <w:tcPr>
            <w:tcW w:w="6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sz w:val="14"/>
              </w:rPr>
            </w:pPr>
            <w:r>
              <w:rPr>
                <w:sz w:val="14"/>
              </w:rPr>
              <w:t>22,148</w:t>
            </w:r>
          </w:p>
        </w:tc>
        <w:tc>
          <w:tcPr>
            <w:tcW w:w="60"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right"/>
              <w:rPr>
                <w:sz w:val="14"/>
              </w:rPr>
            </w:pPr>
            <w:r>
              <w:rPr>
                <w:sz w:val="14"/>
              </w:rPr>
              <w:t>19,330</w:t>
            </w:r>
          </w:p>
        </w:tc>
      </w:tr>
      <w:tr>
        <w:trPr/>
        <w:tc>
          <w:tcPr>
            <w:tcW w:w="2285" w:type="dxa"/>
            <w:tcBorders/>
            <w:tcMar>
              <w:bottom w:w="0" w:type="dxa"/>
            </w:tcMar>
            <w:vAlign w:val="center"/>
          </w:tcPr>
          <w:p>
            <w:pPr>
              <w:pStyle w:val="TableContents"/>
              <w:bidi w:val="0"/>
              <w:spacing w:before="0" w:after="283"/>
              <w:jc w:val="left"/>
              <w:rPr>
                <w:sz w:val="14"/>
              </w:rPr>
            </w:pPr>
            <w:r>
              <w:rPr>
                <w:sz w:val="14"/>
              </w:rPr>
              <w:t>Other current assets</w:t>
            </w:r>
          </w:p>
        </w:tc>
        <w:tc>
          <w:tcPr>
            <w:tcW w:w="350" w:type="dxa"/>
            <w:tcBorders/>
            <w:tcMar>
              <w:bottom w:w="0" w:type="dxa"/>
            </w:tcMar>
            <w:vAlign w:val="center"/>
          </w:tcPr>
          <w:p>
            <w:pPr>
              <w:pStyle w:val="TableContents"/>
              <w:bidi w:val="0"/>
              <w:spacing w:before="0" w:after="283"/>
              <w:jc w:val="center"/>
              <w:rPr>
                <w:sz w:val="14"/>
              </w:rPr>
            </w:pPr>
            <w:r>
              <w:rPr>
                <w:sz w:val="14"/>
              </w:rPr>
              <w:t>10</w:t>
            </w:r>
          </w:p>
        </w:tc>
        <w:tc>
          <w:tcPr>
            <w:tcW w:w="6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sz w:val="14"/>
              </w:rPr>
            </w:pPr>
            <w:r>
              <w:rPr>
                <w:sz w:val="14"/>
              </w:rPr>
              <w:t>15,141</w:t>
            </w:r>
          </w:p>
        </w:tc>
        <w:tc>
          <w:tcPr>
            <w:tcW w:w="6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sz w:val="14"/>
              </w:rPr>
            </w:pPr>
            <w:r>
              <w:rPr>
                <w:sz w:val="14"/>
              </w:rPr>
              <w:t>16,058</w:t>
            </w:r>
          </w:p>
        </w:tc>
        <w:tc>
          <w:tcPr>
            <w:tcW w:w="60" w:type="dxa"/>
            <w:tcBorders/>
            <w:tcMar>
              <w:bottom w:w="0" w:type="dxa"/>
            </w:tcMar>
            <w:vAlign w:val="center"/>
          </w:tcPr>
          <w:p>
            <w:pPr>
              <w:pStyle w:val="TableContents"/>
              <w:bidi w:val="0"/>
              <w:spacing w:before="0" w:after="283"/>
              <w:jc w:val="left"/>
              <w:rPr/>
            </w:pPr>
            <w:r>
              <w:rPr/>
              <w:t> </w:t>
            </w:r>
          </w:p>
        </w:tc>
        <w:tc>
          <w:tcPr>
            <w:tcW w:w="2555" w:type="dxa"/>
            <w:tcBorders/>
            <w:tcMar>
              <w:bottom w:w="0" w:type="dxa"/>
            </w:tcMar>
            <w:vAlign w:val="center"/>
          </w:tcPr>
          <w:p>
            <w:pPr>
              <w:pStyle w:val="TableContents"/>
              <w:bidi w:val="0"/>
              <w:spacing w:before="0" w:after="283"/>
              <w:jc w:val="left"/>
              <w:rPr>
                <w:sz w:val="14"/>
              </w:rPr>
            </w:pPr>
            <w:r>
              <w:rPr>
                <w:sz w:val="14"/>
              </w:rPr>
              <w:t>Loans</w:t>
            </w:r>
          </w:p>
        </w:tc>
        <w:tc>
          <w:tcPr>
            <w:tcW w:w="635" w:type="dxa"/>
            <w:tcBorders/>
            <w:tcMar>
              <w:bottom w:w="0" w:type="dxa"/>
            </w:tcMar>
            <w:vAlign w:val="center"/>
          </w:tcPr>
          <w:p>
            <w:pPr>
              <w:pStyle w:val="TableContents"/>
              <w:bidi w:val="0"/>
              <w:spacing w:before="0" w:after="283"/>
              <w:jc w:val="center"/>
              <w:rPr>
                <w:sz w:val="14"/>
              </w:rPr>
            </w:pPr>
            <w:r>
              <w:rPr>
                <w:sz w:val="14"/>
              </w:rPr>
              <w:t>16</w:t>
            </w:r>
          </w:p>
        </w:tc>
        <w:tc>
          <w:tcPr>
            <w:tcW w:w="6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sz w:val="14"/>
              </w:rPr>
            </w:pPr>
            <w:r>
              <w:rPr>
                <w:sz w:val="14"/>
              </w:rPr>
              <w:t>255,120</w:t>
            </w:r>
          </w:p>
        </w:tc>
        <w:tc>
          <w:tcPr>
            <w:tcW w:w="60"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right"/>
              <w:rPr>
                <w:sz w:val="14"/>
              </w:rPr>
            </w:pPr>
            <w:r>
              <w:rPr>
                <w:sz w:val="14"/>
              </w:rPr>
              <w:t>-</w:t>
            </w:r>
          </w:p>
        </w:tc>
      </w:tr>
      <w:tr>
        <w:trPr/>
        <w:tc>
          <w:tcPr>
            <w:tcW w:w="2285" w:type="dxa"/>
            <w:tcBorders/>
            <w:tcMar>
              <w:bottom w:w="0" w:type="dxa"/>
            </w:tcMar>
            <w:vAlign w:val="center"/>
          </w:tcPr>
          <w:p>
            <w:pPr>
              <w:pStyle w:val="TableContents"/>
              <w:bidi w:val="0"/>
              <w:spacing w:before="0" w:after="283"/>
              <w:jc w:val="left"/>
              <w:rPr>
                <w:sz w:val="14"/>
              </w:rPr>
            </w:pPr>
            <w:r>
              <w:rPr>
                <w:sz w:val="14"/>
              </w:rPr>
              <w:t>Recoverable taxes</w:t>
            </w:r>
          </w:p>
        </w:tc>
        <w:tc>
          <w:tcPr>
            <w:tcW w:w="350" w:type="dxa"/>
            <w:tcBorders/>
            <w:tcMar>
              <w:bottom w:w="0" w:type="dxa"/>
            </w:tcMar>
            <w:vAlign w:val="center"/>
          </w:tcPr>
          <w:p>
            <w:pPr>
              <w:pStyle w:val="TableContents"/>
              <w:bidi w:val="0"/>
              <w:spacing w:before="0" w:after="283"/>
              <w:jc w:val="center"/>
              <w:rPr>
                <w:sz w:val="14"/>
              </w:rPr>
            </w:pPr>
            <w:r>
              <w:rPr>
                <w:sz w:val="14"/>
              </w:rPr>
              <w:t>11</w:t>
            </w:r>
          </w:p>
        </w:tc>
        <w:tc>
          <w:tcPr>
            <w:tcW w:w="6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sz w:val="14"/>
              </w:rPr>
            </w:pPr>
            <w:r>
              <w:rPr>
                <w:sz w:val="14"/>
              </w:rPr>
              <w:t>8,980</w:t>
            </w:r>
          </w:p>
        </w:tc>
        <w:tc>
          <w:tcPr>
            <w:tcW w:w="6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sz w:val="14"/>
              </w:rPr>
            </w:pPr>
            <w:r>
              <w:rPr>
                <w:sz w:val="14"/>
              </w:rPr>
              <w:t>9,307</w:t>
            </w:r>
          </w:p>
        </w:tc>
        <w:tc>
          <w:tcPr>
            <w:tcW w:w="60" w:type="dxa"/>
            <w:tcBorders/>
            <w:tcMar>
              <w:bottom w:w="0" w:type="dxa"/>
            </w:tcMar>
            <w:vAlign w:val="center"/>
          </w:tcPr>
          <w:p>
            <w:pPr>
              <w:pStyle w:val="TableContents"/>
              <w:bidi w:val="0"/>
              <w:spacing w:before="0" w:after="283"/>
              <w:jc w:val="left"/>
              <w:rPr/>
            </w:pPr>
            <w:r>
              <w:rPr/>
              <w:t> </w:t>
            </w:r>
          </w:p>
        </w:tc>
        <w:tc>
          <w:tcPr>
            <w:tcW w:w="2555" w:type="dxa"/>
            <w:tcBorders/>
            <w:tcMar>
              <w:bottom w:w="0" w:type="dxa"/>
            </w:tcMar>
            <w:vAlign w:val="center"/>
          </w:tcPr>
          <w:p>
            <w:pPr>
              <w:pStyle w:val="TableContents"/>
              <w:bidi w:val="0"/>
              <w:spacing w:before="0" w:after="283"/>
              <w:jc w:val="left"/>
              <w:rPr>
                <w:sz w:val="14"/>
              </w:rPr>
            </w:pPr>
            <w:r>
              <w:rPr>
                <w:sz w:val="14"/>
              </w:rPr>
              <w:t>Energy trading contracts</w:t>
            </w:r>
          </w:p>
        </w:tc>
        <w:tc>
          <w:tcPr>
            <w:tcW w:w="635" w:type="dxa"/>
            <w:tcBorders/>
            <w:tcMar>
              <w:bottom w:w="0" w:type="dxa"/>
            </w:tcMar>
            <w:vAlign w:val="center"/>
          </w:tcPr>
          <w:p>
            <w:pPr>
              <w:pStyle w:val="TableContents"/>
              <w:bidi w:val="0"/>
              <w:spacing w:before="0" w:after="283"/>
              <w:jc w:val="center"/>
              <w:rPr>
                <w:sz w:val="14"/>
              </w:rPr>
            </w:pPr>
            <w:r>
              <w:rPr>
                <w:sz w:val="14"/>
              </w:rPr>
              <w:t>12(c)</w:t>
            </w:r>
          </w:p>
        </w:tc>
        <w:tc>
          <w:tcPr>
            <w:tcW w:w="6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sz w:val="14"/>
              </w:rPr>
            </w:pPr>
            <w:r>
              <w:rPr>
                <w:sz w:val="14"/>
              </w:rPr>
              <w:t>107,610</w:t>
            </w:r>
          </w:p>
        </w:tc>
        <w:tc>
          <w:tcPr>
            <w:tcW w:w="60"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right"/>
              <w:rPr>
                <w:sz w:val="14"/>
              </w:rPr>
            </w:pPr>
            <w:r>
              <w:rPr>
                <w:sz w:val="14"/>
              </w:rPr>
              <w:t>117,423</w:t>
            </w:r>
          </w:p>
        </w:tc>
      </w:tr>
      <w:tr>
        <w:trPr/>
        <w:tc>
          <w:tcPr>
            <w:tcW w:w="2285" w:type="dxa"/>
            <w:tcBorders/>
            <w:tcMar>
              <w:bottom w:w="0" w:type="dxa"/>
            </w:tcMar>
            <w:vAlign w:val="center"/>
          </w:tcPr>
          <w:p>
            <w:pPr>
              <w:pStyle w:val="TableContents"/>
              <w:bidi w:val="0"/>
              <w:spacing w:before="0" w:after="283"/>
              <w:jc w:val="left"/>
              <w:rPr>
                <w:sz w:val="14"/>
              </w:rPr>
            </w:pPr>
            <w:r>
              <w:rPr>
                <w:sz w:val="14"/>
              </w:rPr>
              <w:t>Energy trading contracts</w:t>
            </w:r>
          </w:p>
        </w:tc>
        <w:tc>
          <w:tcPr>
            <w:tcW w:w="350" w:type="dxa"/>
            <w:tcBorders/>
            <w:tcMar>
              <w:bottom w:w="0" w:type="dxa"/>
            </w:tcMar>
            <w:vAlign w:val="center"/>
          </w:tcPr>
          <w:p>
            <w:pPr>
              <w:pStyle w:val="TableContents"/>
              <w:bidi w:val="0"/>
              <w:spacing w:before="0" w:after="283"/>
              <w:jc w:val="center"/>
              <w:rPr>
                <w:sz w:val="14"/>
              </w:rPr>
            </w:pPr>
            <w:r>
              <w:rPr>
                <w:sz w:val="14"/>
              </w:rPr>
              <w:t>12(c)</w:t>
            </w:r>
          </w:p>
        </w:tc>
        <w:tc>
          <w:tcPr>
            <w:tcW w:w="6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sz w:val="14"/>
              </w:rPr>
            </w:pPr>
            <w:r>
              <w:rPr>
                <w:sz w:val="14"/>
              </w:rPr>
              <w:t>129,260</w:t>
            </w:r>
          </w:p>
        </w:tc>
        <w:tc>
          <w:tcPr>
            <w:tcW w:w="6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sz w:val="14"/>
              </w:rPr>
            </w:pPr>
            <w:r>
              <w:rPr>
                <w:sz w:val="14"/>
              </w:rPr>
              <w:t>133,281</w:t>
            </w:r>
          </w:p>
        </w:tc>
        <w:tc>
          <w:tcPr>
            <w:tcW w:w="60" w:type="dxa"/>
            <w:tcBorders/>
            <w:tcMar>
              <w:bottom w:w="0" w:type="dxa"/>
            </w:tcMar>
            <w:vAlign w:val="center"/>
          </w:tcPr>
          <w:p>
            <w:pPr>
              <w:pStyle w:val="TableContents"/>
              <w:bidi w:val="0"/>
              <w:spacing w:before="0" w:after="283"/>
              <w:jc w:val="left"/>
              <w:rPr/>
            </w:pPr>
            <w:r>
              <w:rPr/>
              <w:t> </w:t>
            </w:r>
          </w:p>
        </w:tc>
        <w:tc>
          <w:tcPr>
            <w:tcW w:w="2555" w:type="dxa"/>
            <w:tcBorders/>
            <w:tcMar>
              <w:bottom w:w="0" w:type="dxa"/>
            </w:tcMar>
            <w:vAlign w:val="center"/>
          </w:tcPr>
          <w:p>
            <w:pPr>
              <w:pStyle w:val="TableContents"/>
              <w:bidi w:val="0"/>
              <w:spacing w:before="0" w:after="283"/>
              <w:jc w:val="left"/>
              <w:rPr>
                <w:sz w:val="14"/>
              </w:rPr>
            </w:pPr>
            <w:r>
              <w:rPr>
                <w:sz w:val="14"/>
              </w:rPr>
              <w:t>Other financial instruments</w:t>
            </w:r>
          </w:p>
        </w:tc>
        <w:tc>
          <w:tcPr>
            <w:tcW w:w="635" w:type="dxa"/>
            <w:tcBorders/>
            <w:tcMar>
              <w:bottom w:w="0" w:type="dxa"/>
            </w:tcMar>
            <w:vAlign w:val="center"/>
          </w:tcPr>
          <w:p>
            <w:pPr>
              <w:pStyle w:val="TableContents"/>
              <w:bidi w:val="0"/>
              <w:spacing w:before="0" w:after="283"/>
              <w:jc w:val="center"/>
              <w:rPr>
                <w:sz w:val="14"/>
              </w:rPr>
            </w:pPr>
            <w:r>
              <w:rPr>
                <w:sz w:val="14"/>
              </w:rPr>
              <w:t>12(c)</w:t>
            </w:r>
          </w:p>
        </w:tc>
        <w:tc>
          <w:tcPr>
            <w:tcW w:w="6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sz w:val="14"/>
              </w:rPr>
            </w:pPr>
            <w:r>
              <w:rPr>
                <w:sz w:val="14"/>
              </w:rPr>
              <w:t>3,952</w:t>
            </w:r>
          </w:p>
        </w:tc>
        <w:tc>
          <w:tcPr>
            <w:tcW w:w="60"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right"/>
              <w:rPr>
                <w:sz w:val="14"/>
              </w:rPr>
            </w:pPr>
            <w:r>
              <w:rPr>
                <w:sz w:val="14"/>
              </w:rPr>
              <w:t>-</w:t>
            </w:r>
          </w:p>
        </w:tc>
      </w:tr>
      <w:tr>
        <w:trPr/>
        <w:tc>
          <w:tcPr>
            <w:tcW w:w="2285" w:type="dxa"/>
            <w:tcBorders/>
            <w:tcMar>
              <w:bottom w:w="0" w:type="dxa"/>
            </w:tcMar>
            <w:vAlign w:val="center"/>
          </w:tcPr>
          <w:p>
            <w:pPr>
              <w:pStyle w:val="TableContents"/>
              <w:bidi w:val="0"/>
              <w:spacing w:before="0" w:after="283"/>
              <w:jc w:val="left"/>
              <w:rPr>
                <w:sz w:val="14"/>
              </w:rPr>
            </w:pPr>
            <w:r>
              <w:rPr>
                <w:sz w:val="14"/>
              </w:rPr>
              <w:t>Other financial instruments</w:t>
            </w:r>
          </w:p>
        </w:tc>
        <w:tc>
          <w:tcPr>
            <w:tcW w:w="350" w:type="dxa"/>
            <w:tcBorders/>
            <w:tcMar>
              <w:bottom w:w="0" w:type="dxa"/>
            </w:tcMar>
            <w:vAlign w:val="center"/>
          </w:tcPr>
          <w:p>
            <w:pPr>
              <w:pStyle w:val="TableContents"/>
              <w:bidi w:val="0"/>
              <w:spacing w:before="0" w:after="283"/>
              <w:jc w:val="center"/>
              <w:rPr>
                <w:sz w:val="14"/>
              </w:rPr>
            </w:pPr>
            <w:r>
              <w:rPr>
                <w:sz w:val="14"/>
              </w:rPr>
              <w:t>12(c)</w:t>
            </w:r>
          </w:p>
        </w:tc>
        <w:tc>
          <w:tcPr>
            <w:tcW w:w="6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sz w:val="14"/>
              </w:rPr>
            </w:pPr>
            <w:r>
              <w:rPr>
                <w:sz w:val="14"/>
              </w:rPr>
              <w:t>-</w:t>
            </w:r>
          </w:p>
        </w:tc>
        <w:tc>
          <w:tcPr>
            <w:tcW w:w="6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sz w:val="14"/>
              </w:rPr>
            </w:pPr>
            <w:r>
              <w:rPr>
                <w:sz w:val="14"/>
              </w:rPr>
              <w:t>1,194</w:t>
            </w:r>
          </w:p>
        </w:tc>
        <w:tc>
          <w:tcPr>
            <w:tcW w:w="60" w:type="dxa"/>
            <w:tcBorders/>
            <w:tcMar>
              <w:bottom w:w="0" w:type="dxa"/>
            </w:tcMar>
            <w:vAlign w:val="center"/>
          </w:tcPr>
          <w:p>
            <w:pPr>
              <w:pStyle w:val="TableContents"/>
              <w:bidi w:val="0"/>
              <w:spacing w:before="0" w:after="283"/>
              <w:jc w:val="left"/>
              <w:rPr/>
            </w:pPr>
            <w:r>
              <w:rPr/>
              <w:t> </w:t>
            </w:r>
          </w:p>
        </w:tc>
        <w:tc>
          <w:tcPr>
            <w:tcW w:w="2555" w:type="dxa"/>
            <w:tcBorders/>
            <w:tcMar>
              <w:bottom w:w="0" w:type="dxa"/>
            </w:tcMar>
            <w:vAlign w:val="center"/>
          </w:tcPr>
          <w:p>
            <w:pPr>
              <w:pStyle w:val="TableContents"/>
              <w:bidi w:val="0"/>
              <w:spacing w:before="0" w:after="283"/>
              <w:jc w:val="left"/>
              <w:rPr>
                <w:sz w:val="14"/>
              </w:rPr>
            </w:pPr>
            <w:r>
              <w:rPr>
                <w:sz w:val="14"/>
              </w:rPr>
              <w:t>Other current liabilities</w:t>
            </w:r>
          </w:p>
        </w:tc>
        <w:tc>
          <w:tcPr>
            <w:tcW w:w="635" w:type="dxa"/>
            <w:tcBorders/>
            <w:tcMar>
              <w:bottom w:w="0" w:type="dxa"/>
            </w:tcMar>
            <w:vAlign w:val="center"/>
          </w:tcPr>
          <w:p>
            <w:pPr>
              <w:pStyle w:val="TableContents"/>
              <w:bidi w:val="0"/>
              <w:spacing w:before="0" w:after="283"/>
              <w:jc w:val="center"/>
              <w:rPr>
                <w:sz w:val="14"/>
              </w:rPr>
            </w:pPr>
            <w:r>
              <w:rPr>
                <w:sz w:val="14"/>
              </w:rPr>
              <w:t>18</w:t>
            </w:r>
          </w:p>
        </w:tc>
        <w:tc>
          <w:tcPr>
            <w:tcW w:w="6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sz w:val="14"/>
              </w:rPr>
            </w:pPr>
            <w:r>
              <w:rPr>
                <w:sz w:val="14"/>
              </w:rPr>
              <w:t>202,800</w:t>
            </w:r>
          </w:p>
        </w:tc>
        <w:tc>
          <w:tcPr>
            <w:tcW w:w="60"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right"/>
              <w:rPr>
                <w:sz w:val="14"/>
              </w:rPr>
            </w:pPr>
            <w:r>
              <w:rPr>
                <w:sz w:val="14"/>
              </w:rPr>
              <w:t>63,747</w:t>
            </w:r>
          </w:p>
        </w:tc>
      </w:tr>
      <w:tr>
        <w:trPr/>
        <w:tc>
          <w:tcPr>
            <w:tcW w:w="2285"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55"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left"/>
              <w:rPr/>
            </w:pPr>
            <w:r>
              <w:rPr/>
              <w:t> </w:t>
            </w:r>
          </w:p>
        </w:tc>
      </w:tr>
      <w:tr>
        <w:trPr/>
        <w:tc>
          <w:tcPr>
            <w:tcW w:w="2285" w:type="dxa"/>
            <w:tcBorders/>
            <w:tcMar>
              <w:bottom w:w="0" w:type="dxa"/>
            </w:tcMar>
            <w:vAlign w:val="center"/>
          </w:tcPr>
          <w:p>
            <w:pPr>
              <w:pStyle w:val="TableContents"/>
              <w:bidi w:val="0"/>
              <w:spacing w:before="0" w:after="283"/>
              <w:jc w:val="left"/>
              <w:rPr>
                <w:b/>
                <w:sz w:val="14"/>
              </w:rPr>
            </w:pPr>
            <w:r>
              <w:rPr>
                <w:b/>
                <w:sz w:val="14"/>
              </w:rPr>
              <w:t>Current assets</w:t>
            </w:r>
          </w:p>
        </w:tc>
        <w:tc>
          <w:tcPr>
            <w:tcW w:w="3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0" w:type="dxa"/>
            <w:tcBorders>
              <w:top w:val="single" w:sz="8" w:space="0" w:color="000000"/>
              <w:bottom w:val="single" w:sz="8" w:space="0" w:color="000000"/>
            </w:tcBorders>
            <w:tcMar>
              <w:top w:w="28" w:type="dxa"/>
            </w:tcMar>
            <w:vAlign w:val="center"/>
          </w:tcPr>
          <w:p>
            <w:pPr>
              <w:pStyle w:val="TableContents"/>
              <w:bidi w:val="0"/>
              <w:spacing w:before="0" w:after="283"/>
              <w:jc w:val="right"/>
              <w:rPr>
                <w:b/>
                <w:sz w:val="14"/>
              </w:rPr>
            </w:pPr>
            <w:r>
              <w:rPr>
                <w:b/>
                <w:sz w:val="14"/>
              </w:rPr>
              <w:t>496,150</w:t>
            </w:r>
          </w:p>
        </w:tc>
        <w:tc>
          <w:tcPr>
            <w:tcW w:w="60" w:type="dxa"/>
            <w:tcBorders/>
            <w:tcMar>
              <w:bottom w:w="0" w:type="dxa"/>
            </w:tcMar>
            <w:vAlign w:val="center"/>
          </w:tcPr>
          <w:p>
            <w:pPr>
              <w:pStyle w:val="TableContents"/>
              <w:bidi w:val="0"/>
              <w:spacing w:before="0" w:after="283"/>
              <w:jc w:val="left"/>
              <w:rPr/>
            </w:pPr>
            <w:r>
              <w:rPr/>
              <w:t> </w:t>
            </w:r>
          </w:p>
        </w:tc>
        <w:tc>
          <w:tcPr>
            <w:tcW w:w="710" w:type="dxa"/>
            <w:tcBorders>
              <w:top w:val="single" w:sz="8" w:space="0" w:color="000000"/>
              <w:bottom w:val="single" w:sz="8" w:space="0" w:color="000000"/>
            </w:tcBorders>
            <w:tcMar>
              <w:top w:w="28" w:type="dxa"/>
            </w:tcMar>
            <w:vAlign w:val="center"/>
          </w:tcPr>
          <w:p>
            <w:pPr>
              <w:pStyle w:val="TableContents"/>
              <w:bidi w:val="0"/>
              <w:spacing w:before="0" w:after="283"/>
              <w:jc w:val="right"/>
              <w:rPr>
                <w:b/>
                <w:sz w:val="14"/>
              </w:rPr>
            </w:pPr>
            <w:r>
              <w:rPr>
                <w:b/>
                <w:sz w:val="14"/>
              </w:rPr>
              <w:t>405,266</w:t>
            </w:r>
          </w:p>
        </w:tc>
        <w:tc>
          <w:tcPr>
            <w:tcW w:w="60" w:type="dxa"/>
            <w:tcBorders/>
            <w:tcMar>
              <w:bottom w:w="0" w:type="dxa"/>
            </w:tcMar>
            <w:vAlign w:val="center"/>
          </w:tcPr>
          <w:p>
            <w:pPr>
              <w:pStyle w:val="TableContents"/>
              <w:bidi w:val="0"/>
              <w:spacing w:before="0" w:after="283"/>
              <w:jc w:val="left"/>
              <w:rPr/>
            </w:pPr>
            <w:r>
              <w:rPr/>
              <w:t> </w:t>
            </w:r>
          </w:p>
        </w:tc>
        <w:tc>
          <w:tcPr>
            <w:tcW w:w="2555" w:type="dxa"/>
            <w:tcBorders/>
            <w:tcMar>
              <w:bottom w:w="0" w:type="dxa"/>
            </w:tcMar>
            <w:vAlign w:val="center"/>
          </w:tcPr>
          <w:p>
            <w:pPr>
              <w:pStyle w:val="TableContents"/>
              <w:bidi w:val="0"/>
              <w:spacing w:before="0" w:after="283"/>
              <w:jc w:val="left"/>
              <w:rPr>
                <w:b/>
                <w:sz w:val="14"/>
              </w:rPr>
            </w:pPr>
            <w:r>
              <w:rPr>
                <w:b/>
                <w:sz w:val="14"/>
              </w:rPr>
              <w:t>Current liabilities</w:t>
            </w:r>
          </w:p>
        </w:tc>
        <w:tc>
          <w:tcPr>
            <w:tcW w:w="6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0" w:type="dxa"/>
            <w:tcBorders>
              <w:top w:val="single" w:sz="8" w:space="0" w:color="000000"/>
              <w:bottom w:val="single" w:sz="8" w:space="0" w:color="000000"/>
            </w:tcBorders>
            <w:tcMar>
              <w:top w:w="28" w:type="dxa"/>
            </w:tcMar>
            <w:vAlign w:val="center"/>
          </w:tcPr>
          <w:p>
            <w:pPr>
              <w:pStyle w:val="TableContents"/>
              <w:bidi w:val="0"/>
              <w:spacing w:before="0" w:after="283"/>
              <w:jc w:val="right"/>
              <w:rPr>
                <w:b/>
                <w:sz w:val="14"/>
              </w:rPr>
            </w:pPr>
            <w:r>
              <w:rPr>
                <w:b/>
                <w:sz w:val="14"/>
              </w:rPr>
              <w:t>806,265</w:t>
            </w:r>
          </w:p>
        </w:tc>
        <w:tc>
          <w:tcPr>
            <w:tcW w:w="60" w:type="dxa"/>
            <w:tcBorders/>
            <w:tcMar>
              <w:bottom w:w="0" w:type="dxa"/>
            </w:tcMar>
            <w:vAlign w:val="center"/>
          </w:tcPr>
          <w:p>
            <w:pPr>
              <w:pStyle w:val="TableContents"/>
              <w:bidi w:val="0"/>
              <w:spacing w:before="0" w:after="283"/>
              <w:jc w:val="left"/>
              <w:rPr/>
            </w:pPr>
            <w:r>
              <w:rPr/>
              <w:t> </w:t>
            </w:r>
          </w:p>
        </w:tc>
        <w:tc>
          <w:tcPr>
            <w:tcW w:w="725" w:type="dxa"/>
            <w:tcBorders>
              <w:top w:val="single" w:sz="8" w:space="0" w:color="000000"/>
              <w:bottom w:val="single" w:sz="8" w:space="0" w:color="000000"/>
            </w:tcBorders>
            <w:tcMar>
              <w:top w:w="28" w:type="dxa"/>
            </w:tcMar>
            <w:vAlign w:val="center"/>
          </w:tcPr>
          <w:p>
            <w:pPr>
              <w:pStyle w:val="TableContents"/>
              <w:bidi w:val="0"/>
              <w:spacing w:before="0" w:after="283"/>
              <w:jc w:val="right"/>
              <w:rPr>
                <w:b/>
                <w:sz w:val="14"/>
              </w:rPr>
            </w:pPr>
            <w:r>
              <w:rPr>
                <w:b/>
                <w:sz w:val="14"/>
              </w:rPr>
              <w:t>415,011</w:t>
            </w:r>
          </w:p>
        </w:tc>
      </w:tr>
      <w:tr>
        <w:trPr/>
        <w:tc>
          <w:tcPr>
            <w:tcW w:w="2285"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55"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left"/>
              <w:rPr/>
            </w:pPr>
            <w:r>
              <w:rPr/>
              <w:t> </w:t>
            </w:r>
          </w:p>
        </w:tc>
      </w:tr>
      <w:tr>
        <w:trPr/>
        <w:tc>
          <w:tcPr>
            <w:tcW w:w="2285" w:type="dxa"/>
            <w:tcBorders/>
            <w:tcMar>
              <w:bottom w:w="0" w:type="dxa"/>
            </w:tcMar>
            <w:vAlign w:val="center"/>
          </w:tcPr>
          <w:p>
            <w:pPr>
              <w:pStyle w:val="TableContents"/>
              <w:bidi w:val="0"/>
              <w:spacing w:before="0" w:after="283"/>
              <w:jc w:val="left"/>
              <w:rPr>
                <w:sz w:val="14"/>
              </w:rPr>
            </w:pPr>
            <w:r>
              <w:rPr>
                <w:sz w:val="14"/>
              </w:rPr>
              <w:t>Accounts receivable</w:t>
            </w:r>
          </w:p>
        </w:tc>
        <w:tc>
          <w:tcPr>
            <w:tcW w:w="350" w:type="dxa"/>
            <w:tcBorders/>
            <w:tcMar>
              <w:bottom w:w="0" w:type="dxa"/>
            </w:tcMar>
            <w:vAlign w:val="center"/>
          </w:tcPr>
          <w:p>
            <w:pPr>
              <w:pStyle w:val="TableContents"/>
              <w:bidi w:val="0"/>
              <w:spacing w:before="0" w:after="283"/>
              <w:jc w:val="center"/>
              <w:rPr>
                <w:sz w:val="14"/>
              </w:rPr>
            </w:pPr>
            <w:r>
              <w:rPr>
                <w:sz w:val="14"/>
              </w:rPr>
              <w:t>8</w:t>
            </w:r>
          </w:p>
        </w:tc>
        <w:tc>
          <w:tcPr>
            <w:tcW w:w="6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sz w:val="14"/>
              </w:rPr>
            </w:pPr>
            <w:r>
              <w:rPr>
                <w:sz w:val="14"/>
              </w:rPr>
              <w:t>95,586</w:t>
            </w:r>
          </w:p>
        </w:tc>
        <w:tc>
          <w:tcPr>
            <w:tcW w:w="6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sz w:val="14"/>
              </w:rPr>
            </w:pPr>
            <w:r>
              <w:rPr>
                <w:sz w:val="14"/>
              </w:rPr>
              <w:t>95,392</w:t>
            </w:r>
          </w:p>
        </w:tc>
        <w:tc>
          <w:tcPr>
            <w:tcW w:w="60" w:type="dxa"/>
            <w:tcBorders/>
            <w:tcMar>
              <w:bottom w:w="0" w:type="dxa"/>
            </w:tcMar>
            <w:vAlign w:val="center"/>
          </w:tcPr>
          <w:p>
            <w:pPr>
              <w:pStyle w:val="TableContents"/>
              <w:bidi w:val="0"/>
              <w:spacing w:before="0" w:after="283"/>
              <w:jc w:val="left"/>
              <w:rPr/>
            </w:pPr>
            <w:r>
              <w:rPr/>
              <w:t> </w:t>
            </w:r>
          </w:p>
        </w:tc>
        <w:tc>
          <w:tcPr>
            <w:tcW w:w="2555" w:type="dxa"/>
            <w:tcBorders/>
            <w:tcMar>
              <w:bottom w:w="0" w:type="dxa"/>
            </w:tcMar>
            <w:vAlign w:val="center"/>
          </w:tcPr>
          <w:p>
            <w:pPr>
              <w:pStyle w:val="TableContents"/>
              <w:bidi w:val="0"/>
              <w:spacing w:before="0" w:after="283"/>
              <w:jc w:val="left"/>
              <w:rPr>
                <w:sz w:val="14"/>
              </w:rPr>
            </w:pPr>
            <w:r>
              <w:rPr>
                <w:sz w:val="14"/>
              </w:rPr>
              <w:t>Energy trading contracts</w:t>
            </w:r>
          </w:p>
        </w:tc>
        <w:tc>
          <w:tcPr>
            <w:tcW w:w="635" w:type="dxa"/>
            <w:tcBorders/>
            <w:tcMar>
              <w:bottom w:w="0" w:type="dxa"/>
            </w:tcMar>
            <w:vAlign w:val="center"/>
          </w:tcPr>
          <w:p>
            <w:pPr>
              <w:pStyle w:val="TableContents"/>
              <w:bidi w:val="0"/>
              <w:spacing w:before="0" w:after="283"/>
              <w:jc w:val="center"/>
              <w:rPr>
                <w:sz w:val="14"/>
              </w:rPr>
            </w:pPr>
            <w:r>
              <w:rPr>
                <w:sz w:val="14"/>
              </w:rPr>
              <w:t>12(c)</w:t>
            </w:r>
          </w:p>
        </w:tc>
        <w:tc>
          <w:tcPr>
            <w:tcW w:w="6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sz w:val="14"/>
              </w:rPr>
            </w:pPr>
            <w:r>
              <w:rPr>
                <w:sz w:val="14"/>
              </w:rPr>
              <w:t>33,929</w:t>
            </w:r>
          </w:p>
        </w:tc>
        <w:tc>
          <w:tcPr>
            <w:tcW w:w="60"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right"/>
              <w:rPr>
                <w:sz w:val="14"/>
              </w:rPr>
            </w:pPr>
            <w:r>
              <w:rPr>
                <w:sz w:val="14"/>
              </w:rPr>
              <w:t>32,456</w:t>
            </w:r>
          </w:p>
        </w:tc>
      </w:tr>
      <w:tr>
        <w:trPr/>
        <w:tc>
          <w:tcPr>
            <w:tcW w:w="2285" w:type="dxa"/>
            <w:tcBorders/>
            <w:tcMar>
              <w:bottom w:w="0" w:type="dxa"/>
            </w:tcMar>
            <w:vAlign w:val="center"/>
          </w:tcPr>
          <w:p>
            <w:pPr>
              <w:pStyle w:val="TableContents"/>
              <w:bidi w:val="0"/>
              <w:spacing w:before="0" w:after="283"/>
              <w:jc w:val="left"/>
              <w:rPr>
                <w:sz w:val="14"/>
              </w:rPr>
            </w:pPr>
            <w:r>
              <w:rPr>
                <w:sz w:val="14"/>
              </w:rPr>
              <w:t>Deferred tax assets</w:t>
            </w:r>
          </w:p>
        </w:tc>
        <w:tc>
          <w:tcPr>
            <w:tcW w:w="350" w:type="dxa"/>
            <w:tcBorders/>
            <w:tcMar>
              <w:bottom w:w="0" w:type="dxa"/>
            </w:tcMar>
            <w:vAlign w:val="center"/>
          </w:tcPr>
          <w:p>
            <w:pPr>
              <w:pStyle w:val="TableContents"/>
              <w:bidi w:val="0"/>
              <w:spacing w:before="0" w:after="283"/>
              <w:jc w:val="center"/>
              <w:rPr>
                <w:sz w:val="14"/>
              </w:rPr>
            </w:pPr>
            <w:r>
              <w:rPr>
                <w:sz w:val="14"/>
              </w:rPr>
              <w:t>19</w:t>
            </w:r>
          </w:p>
        </w:tc>
        <w:tc>
          <w:tcPr>
            <w:tcW w:w="6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sz w:val="14"/>
              </w:rPr>
            </w:pPr>
            <w:r>
              <w:rPr>
                <w:sz w:val="14"/>
              </w:rPr>
              <w:t>19,807</w:t>
            </w:r>
          </w:p>
        </w:tc>
        <w:tc>
          <w:tcPr>
            <w:tcW w:w="6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sz w:val="14"/>
              </w:rPr>
            </w:pPr>
            <w:r>
              <w:rPr>
                <w:sz w:val="14"/>
              </w:rPr>
              <w:t>20,749</w:t>
            </w:r>
          </w:p>
        </w:tc>
        <w:tc>
          <w:tcPr>
            <w:tcW w:w="60" w:type="dxa"/>
            <w:tcBorders/>
            <w:tcMar>
              <w:bottom w:w="0" w:type="dxa"/>
            </w:tcMar>
            <w:vAlign w:val="center"/>
          </w:tcPr>
          <w:p>
            <w:pPr>
              <w:pStyle w:val="TableContents"/>
              <w:bidi w:val="0"/>
              <w:spacing w:before="0" w:after="283"/>
              <w:jc w:val="left"/>
              <w:rPr/>
            </w:pPr>
            <w:r>
              <w:rPr/>
              <w:t> </w:t>
            </w:r>
          </w:p>
        </w:tc>
        <w:tc>
          <w:tcPr>
            <w:tcW w:w="2555" w:type="dxa"/>
            <w:tcBorders/>
            <w:tcMar>
              <w:bottom w:w="0" w:type="dxa"/>
            </w:tcMar>
            <w:vAlign w:val="center"/>
          </w:tcPr>
          <w:p>
            <w:pPr>
              <w:pStyle w:val="TableContents"/>
              <w:bidi w:val="0"/>
              <w:spacing w:before="0" w:after="283"/>
              <w:jc w:val="left"/>
              <w:rPr>
                <w:sz w:val="14"/>
              </w:rPr>
            </w:pPr>
            <w:r>
              <w:rPr>
                <w:sz w:val="14"/>
              </w:rPr>
              <w:t>Consideration payable from acquisition</w:t>
            </w:r>
          </w:p>
        </w:tc>
        <w:tc>
          <w:tcPr>
            <w:tcW w:w="635" w:type="dxa"/>
            <w:tcBorders/>
            <w:tcMar>
              <w:bottom w:w="0" w:type="dxa"/>
            </w:tcMar>
            <w:vAlign w:val="center"/>
          </w:tcPr>
          <w:p>
            <w:pPr>
              <w:pStyle w:val="TableContents"/>
              <w:bidi w:val="0"/>
              <w:spacing w:before="0" w:after="283"/>
              <w:jc w:val="center"/>
              <w:rPr>
                <w:sz w:val="14"/>
              </w:rPr>
            </w:pPr>
            <w:r>
              <w:rPr>
                <w:sz w:val="14"/>
              </w:rPr>
              <w:t>21(b)</w:t>
            </w:r>
          </w:p>
        </w:tc>
        <w:tc>
          <w:tcPr>
            <w:tcW w:w="6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sz w:val="14"/>
              </w:rPr>
            </w:pPr>
            <w:r>
              <w:rPr>
                <w:sz w:val="14"/>
              </w:rPr>
              <w:t>105,307</w:t>
            </w:r>
          </w:p>
        </w:tc>
        <w:tc>
          <w:tcPr>
            <w:tcW w:w="60"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right"/>
              <w:rPr>
                <w:sz w:val="14"/>
              </w:rPr>
            </w:pPr>
            <w:r>
              <w:rPr>
                <w:sz w:val="14"/>
              </w:rPr>
              <w:t>65,975</w:t>
            </w:r>
          </w:p>
        </w:tc>
      </w:tr>
      <w:tr>
        <w:trPr/>
        <w:tc>
          <w:tcPr>
            <w:tcW w:w="2285" w:type="dxa"/>
            <w:tcBorders/>
            <w:tcMar>
              <w:bottom w:w="0" w:type="dxa"/>
            </w:tcMar>
            <w:vAlign w:val="center"/>
          </w:tcPr>
          <w:p>
            <w:pPr>
              <w:pStyle w:val="TableContents"/>
              <w:bidi w:val="0"/>
              <w:spacing w:before="0" w:after="283"/>
              <w:jc w:val="left"/>
              <w:rPr>
                <w:sz w:val="14"/>
              </w:rPr>
            </w:pPr>
            <w:r>
              <w:rPr>
                <w:sz w:val="14"/>
              </w:rPr>
              <w:t>Other non-current assets</w:t>
            </w:r>
          </w:p>
        </w:tc>
        <w:tc>
          <w:tcPr>
            <w:tcW w:w="350" w:type="dxa"/>
            <w:tcBorders/>
            <w:tcMar>
              <w:bottom w:w="0" w:type="dxa"/>
            </w:tcMar>
            <w:vAlign w:val="center"/>
          </w:tcPr>
          <w:p>
            <w:pPr>
              <w:pStyle w:val="TableContents"/>
              <w:bidi w:val="0"/>
              <w:spacing w:before="0" w:after="283"/>
              <w:jc w:val="center"/>
              <w:rPr>
                <w:sz w:val="14"/>
              </w:rPr>
            </w:pPr>
            <w:r>
              <w:rPr>
                <w:sz w:val="14"/>
              </w:rPr>
              <w:t>10</w:t>
            </w:r>
          </w:p>
        </w:tc>
        <w:tc>
          <w:tcPr>
            <w:tcW w:w="6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sz w:val="14"/>
              </w:rPr>
            </w:pPr>
            <w:r>
              <w:rPr>
                <w:sz w:val="14"/>
              </w:rPr>
              <w:t>14,113</w:t>
            </w:r>
          </w:p>
        </w:tc>
        <w:tc>
          <w:tcPr>
            <w:tcW w:w="6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sz w:val="14"/>
              </w:rPr>
            </w:pPr>
            <w:r>
              <w:rPr>
                <w:sz w:val="14"/>
              </w:rPr>
              <w:t>10,068</w:t>
            </w:r>
          </w:p>
        </w:tc>
        <w:tc>
          <w:tcPr>
            <w:tcW w:w="60" w:type="dxa"/>
            <w:tcBorders/>
            <w:tcMar>
              <w:bottom w:w="0" w:type="dxa"/>
            </w:tcMar>
            <w:vAlign w:val="center"/>
          </w:tcPr>
          <w:p>
            <w:pPr>
              <w:pStyle w:val="TableContents"/>
              <w:bidi w:val="0"/>
              <w:spacing w:before="0" w:after="283"/>
              <w:jc w:val="left"/>
              <w:rPr/>
            </w:pPr>
            <w:r>
              <w:rPr/>
              <w:t> </w:t>
            </w:r>
          </w:p>
        </w:tc>
        <w:tc>
          <w:tcPr>
            <w:tcW w:w="2555" w:type="dxa"/>
            <w:tcBorders/>
            <w:tcMar>
              <w:bottom w:w="0" w:type="dxa"/>
            </w:tcMar>
            <w:vAlign w:val="center"/>
          </w:tcPr>
          <w:p>
            <w:pPr>
              <w:pStyle w:val="TableContents"/>
              <w:bidi w:val="0"/>
              <w:spacing w:before="0" w:after="283"/>
              <w:jc w:val="left"/>
              <w:rPr>
                <w:sz w:val="14"/>
              </w:rPr>
            </w:pPr>
            <w:r>
              <w:rPr>
                <w:sz w:val="14"/>
              </w:rPr>
              <w:t>Carried interest allocation</w:t>
            </w:r>
          </w:p>
        </w:tc>
        <w:tc>
          <w:tcPr>
            <w:tcW w:w="635" w:type="dxa"/>
            <w:tcBorders/>
            <w:tcMar>
              <w:bottom w:w="0" w:type="dxa"/>
            </w:tcMar>
            <w:vAlign w:val="center"/>
          </w:tcPr>
          <w:p>
            <w:pPr>
              <w:pStyle w:val="TableContents"/>
              <w:bidi w:val="0"/>
              <w:spacing w:before="0" w:after="283"/>
              <w:jc w:val="center"/>
              <w:rPr>
                <w:sz w:val="14"/>
              </w:rPr>
            </w:pPr>
            <w:r>
              <w:rPr>
                <w:sz w:val="14"/>
              </w:rPr>
              <w:t>23(a)</w:t>
            </w:r>
          </w:p>
        </w:tc>
        <w:tc>
          <w:tcPr>
            <w:tcW w:w="6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sz w:val="14"/>
              </w:rPr>
            </w:pPr>
            <w:r>
              <w:rPr>
                <w:sz w:val="14"/>
              </w:rPr>
              <w:t>6,705</w:t>
            </w:r>
          </w:p>
        </w:tc>
        <w:tc>
          <w:tcPr>
            <w:tcW w:w="60"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right"/>
              <w:rPr>
                <w:sz w:val="14"/>
              </w:rPr>
            </w:pPr>
            <w:r>
              <w:rPr>
                <w:sz w:val="14"/>
              </w:rPr>
              <w:t>8,315</w:t>
            </w:r>
          </w:p>
        </w:tc>
      </w:tr>
      <w:tr>
        <w:trPr/>
        <w:tc>
          <w:tcPr>
            <w:tcW w:w="2285" w:type="dxa"/>
            <w:tcBorders/>
            <w:tcMar>
              <w:bottom w:w="0" w:type="dxa"/>
            </w:tcMar>
            <w:vAlign w:val="center"/>
          </w:tcPr>
          <w:p>
            <w:pPr>
              <w:pStyle w:val="TableContents"/>
              <w:bidi w:val="0"/>
              <w:spacing w:before="0" w:after="283"/>
              <w:jc w:val="left"/>
              <w:rPr>
                <w:sz w:val="14"/>
              </w:rPr>
            </w:pPr>
            <w:r>
              <w:rPr>
                <w:sz w:val="14"/>
              </w:rPr>
              <w:t>Long-term investments</w:t>
            </w:r>
          </w:p>
        </w:tc>
        <w:tc>
          <w:tcPr>
            <w:tcW w:w="350" w:type="dxa"/>
            <w:tcBorders/>
            <w:tcMar>
              <w:bottom w:w="0" w:type="dxa"/>
            </w:tcMar>
            <w:vAlign w:val="center"/>
          </w:tcPr>
          <w:p>
            <w:pPr>
              <w:pStyle w:val="TableContents"/>
              <w:bidi w:val="0"/>
              <w:spacing w:before="0" w:after="283"/>
              <w:jc w:val="center"/>
              <w:rPr>
                <w:sz w:val="14"/>
              </w:rPr>
            </w:pPr>
            <w:r>
              <w:rPr>
                <w:sz w:val="14"/>
              </w:rPr>
              <w:t>12(b)</w:t>
            </w:r>
          </w:p>
        </w:tc>
        <w:tc>
          <w:tcPr>
            <w:tcW w:w="6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sz w:val="14"/>
              </w:rPr>
            </w:pPr>
            <w:r>
              <w:rPr>
                <w:sz w:val="14"/>
              </w:rPr>
              <w:t>47,126</w:t>
            </w:r>
          </w:p>
        </w:tc>
        <w:tc>
          <w:tcPr>
            <w:tcW w:w="6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sz w:val="14"/>
              </w:rPr>
            </w:pPr>
            <w:r>
              <w:rPr>
                <w:sz w:val="14"/>
              </w:rPr>
              <w:t>44,527</w:t>
            </w:r>
          </w:p>
        </w:tc>
        <w:tc>
          <w:tcPr>
            <w:tcW w:w="60" w:type="dxa"/>
            <w:tcBorders/>
            <w:tcMar>
              <w:bottom w:w="0" w:type="dxa"/>
            </w:tcMar>
            <w:vAlign w:val="center"/>
          </w:tcPr>
          <w:p>
            <w:pPr>
              <w:pStyle w:val="TableContents"/>
              <w:bidi w:val="0"/>
              <w:spacing w:before="0" w:after="283"/>
              <w:jc w:val="left"/>
              <w:rPr/>
            </w:pPr>
            <w:r>
              <w:rPr/>
              <w:t> </w:t>
            </w:r>
          </w:p>
        </w:tc>
        <w:tc>
          <w:tcPr>
            <w:tcW w:w="2555" w:type="dxa"/>
            <w:tcBorders/>
            <w:tcMar>
              <w:bottom w:w="0" w:type="dxa"/>
            </w:tcMar>
            <w:vAlign w:val="center"/>
          </w:tcPr>
          <w:p>
            <w:pPr>
              <w:pStyle w:val="TableContents"/>
              <w:bidi w:val="0"/>
              <w:spacing w:before="0" w:after="283"/>
              <w:jc w:val="left"/>
              <w:rPr>
                <w:sz w:val="14"/>
              </w:rPr>
            </w:pPr>
            <w:r>
              <w:rPr>
                <w:sz w:val="14"/>
              </w:rPr>
              <w:t>Loans</w:t>
            </w:r>
          </w:p>
        </w:tc>
        <w:tc>
          <w:tcPr>
            <w:tcW w:w="635" w:type="dxa"/>
            <w:tcBorders/>
            <w:tcMar>
              <w:bottom w:w="0" w:type="dxa"/>
            </w:tcMar>
            <w:vAlign w:val="center"/>
          </w:tcPr>
          <w:p>
            <w:pPr>
              <w:pStyle w:val="TableContents"/>
              <w:bidi w:val="0"/>
              <w:spacing w:before="0" w:after="283"/>
              <w:jc w:val="center"/>
              <w:rPr>
                <w:sz w:val="14"/>
              </w:rPr>
            </w:pPr>
            <w:r>
              <w:rPr>
                <w:sz w:val="14"/>
              </w:rPr>
              <w:t>16</w:t>
            </w:r>
          </w:p>
        </w:tc>
        <w:tc>
          <w:tcPr>
            <w:tcW w:w="6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sz w:val="14"/>
              </w:rPr>
            </w:pPr>
            <w:r>
              <w:rPr>
                <w:sz w:val="14"/>
              </w:rPr>
              <w:t>-</w:t>
            </w:r>
          </w:p>
        </w:tc>
        <w:tc>
          <w:tcPr>
            <w:tcW w:w="60"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right"/>
              <w:rPr>
                <w:sz w:val="14"/>
              </w:rPr>
            </w:pPr>
            <w:r>
              <w:rPr>
                <w:sz w:val="14"/>
              </w:rPr>
              <w:t>174,868</w:t>
            </w:r>
          </w:p>
        </w:tc>
      </w:tr>
      <w:tr>
        <w:trPr/>
        <w:tc>
          <w:tcPr>
            <w:tcW w:w="2285" w:type="dxa"/>
            <w:tcBorders/>
            <w:tcMar>
              <w:bottom w:w="0" w:type="dxa"/>
            </w:tcMar>
            <w:vAlign w:val="center"/>
          </w:tcPr>
          <w:p>
            <w:pPr>
              <w:pStyle w:val="TableContents"/>
              <w:bidi w:val="0"/>
              <w:spacing w:before="0" w:after="283"/>
              <w:jc w:val="left"/>
              <w:rPr>
                <w:sz w:val="14"/>
              </w:rPr>
            </w:pPr>
            <w:r>
              <w:rPr>
                <w:sz w:val="14"/>
              </w:rPr>
              <w:t>Energy trading contracts</w:t>
            </w:r>
          </w:p>
        </w:tc>
        <w:tc>
          <w:tcPr>
            <w:tcW w:w="350" w:type="dxa"/>
            <w:tcBorders/>
            <w:tcMar>
              <w:bottom w:w="0" w:type="dxa"/>
            </w:tcMar>
            <w:vAlign w:val="center"/>
          </w:tcPr>
          <w:p>
            <w:pPr>
              <w:pStyle w:val="TableContents"/>
              <w:bidi w:val="0"/>
              <w:spacing w:before="0" w:after="283"/>
              <w:jc w:val="center"/>
              <w:rPr>
                <w:sz w:val="14"/>
              </w:rPr>
            </w:pPr>
            <w:r>
              <w:rPr>
                <w:sz w:val="14"/>
              </w:rPr>
              <w:t>12(c)</w:t>
            </w:r>
          </w:p>
        </w:tc>
        <w:tc>
          <w:tcPr>
            <w:tcW w:w="6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sz w:val="14"/>
              </w:rPr>
            </w:pPr>
            <w:r>
              <w:rPr>
                <w:sz w:val="14"/>
              </w:rPr>
              <w:t>49,345</w:t>
            </w:r>
          </w:p>
        </w:tc>
        <w:tc>
          <w:tcPr>
            <w:tcW w:w="6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sz w:val="14"/>
              </w:rPr>
            </w:pPr>
            <w:r>
              <w:rPr>
                <w:sz w:val="14"/>
              </w:rPr>
              <w:t>46,217</w:t>
            </w:r>
          </w:p>
        </w:tc>
        <w:tc>
          <w:tcPr>
            <w:tcW w:w="60" w:type="dxa"/>
            <w:tcBorders/>
            <w:tcMar>
              <w:bottom w:w="0" w:type="dxa"/>
            </w:tcMar>
            <w:vAlign w:val="center"/>
          </w:tcPr>
          <w:p>
            <w:pPr>
              <w:pStyle w:val="TableContents"/>
              <w:bidi w:val="0"/>
              <w:spacing w:before="0" w:after="283"/>
              <w:jc w:val="left"/>
              <w:rPr/>
            </w:pPr>
            <w:r>
              <w:rPr/>
              <w:t> </w:t>
            </w:r>
          </w:p>
        </w:tc>
        <w:tc>
          <w:tcPr>
            <w:tcW w:w="2555" w:type="dxa"/>
            <w:tcBorders/>
            <w:tcMar>
              <w:bottom w:w="0" w:type="dxa"/>
            </w:tcMar>
            <w:vAlign w:val="center"/>
          </w:tcPr>
          <w:p>
            <w:pPr>
              <w:pStyle w:val="TableContents"/>
              <w:bidi w:val="0"/>
              <w:spacing w:before="0" w:after="283"/>
              <w:jc w:val="left"/>
              <w:rPr>
                <w:sz w:val="14"/>
              </w:rPr>
            </w:pPr>
            <w:r>
              <w:rPr>
                <w:sz w:val="14"/>
              </w:rPr>
              <w:t>Gross obligation under put option</w:t>
            </w:r>
          </w:p>
        </w:tc>
        <w:tc>
          <w:tcPr>
            <w:tcW w:w="635" w:type="dxa"/>
            <w:tcBorders/>
            <w:tcMar>
              <w:bottom w:w="0" w:type="dxa"/>
            </w:tcMar>
            <w:vAlign w:val="center"/>
          </w:tcPr>
          <w:p>
            <w:pPr>
              <w:pStyle w:val="TableContents"/>
              <w:bidi w:val="0"/>
              <w:spacing w:before="0" w:after="283"/>
              <w:jc w:val="center"/>
              <w:rPr>
                <w:sz w:val="14"/>
              </w:rPr>
            </w:pPr>
            <w:r>
              <w:rPr>
                <w:sz w:val="14"/>
              </w:rPr>
              <w:t>21(c)</w:t>
            </w:r>
          </w:p>
        </w:tc>
        <w:tc>
          <w:tcPr>
            <w:tcW w:w="6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sz w:val="14"/>
              </w:rPr>
            </w:pPr>
            <w:r>
              <w:rPr>
                <w:sz w:val="14"/>
              </w:rPr>
              <w:t>56,762</w:t>
            </w:r>
          </w:p>
        </w:tc>
        <w:tc>
          <w:tcPr>
            <w:tcW w:w="60"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right"/>
              <w:rPr>
                <w:sz w:val="14"/>
              </w:rPr>
            </w:pPr>
            <w:r>
              <w:rPr>
                <w:sz w:val="14"/>
              </w:rPr>
              <w:t>24,577</w:t>
            </w:r>
          </w:p>
        </w:tc>
      </w:tr>
      <w:tr>
        <w:trPr/>
        <w:tc>
          <w:tcPr>
            <w:tcW w:w="2285" w:type="dxa"/>
            <w:tcBorders/>
            <w:tcMar>
              <w:bottom w:w="0" w:type="dxa"/>
            </w:tcMar>
            <w:vAlign w:val="center"/>
          </w:tcPr>
          <w:p>
            <w:pPr>
              <w:pStyle w:val="TableContents"/>
              <w:bidi w:val="0"/>
              <w:spacing w:before="0" w:after="283"/>
              <w:jc w:val="left"/>
              <w:rPr>
                <w:sz w:val="14"/>
              </w:rPr>
            </w:pPr>
            <w:r>
              <w:rPr>
                <w:sz w:val="14"/>
              </w:rPr>
              <w:t>Property and equipment</w:t>
            </w:r>
          </w:p>
        </w:tc>
        <w:tc>
          <w:tcPr>
            <w:tcW w:w="350" w:type="dxa"/>
            <w:tcBorders/>
            <w:tcMar>
              <w:bottom w:w="0" w:type="dxa"/>
            </w:tcMar>
            <w:vAlign w:val="center"/>
          </w:tcPr>
          <w:p>
            <w:pPr>
              <w:pStyle w:val="TableContents"/>
              <w:bidi w:val="0"/>
              <w:spacing w:before="0" w:after="283"/>
              <w:jc w:val="center"/>
              <w:rPr>
                <w:sz w:val="14"/>
              </w:rPr>
            </w:pPr>
            <w:r>
              <w:rPr>
                <w:sz w:val="14"/>
              </w:rPr>
              <w:t>13</w:t>
            </w:r>
          </w:p>
        </w:tc>
        <w:tc>
          <w:tcPr>
            <w:tcW w:w="6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sz w:val="14"/>
              </w:rPr>
            </w:pPr>
            <w:r>
              <w:rPr>
                <w:sz w:val="14"/>
              </w:rPr>
              <w:t>44,428</w:t>
            </w:r>
          </w:p>
        </w:tc>
        <w:tc>
          <w:tcPr>
            <w:tcW w:w="6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sz w:val="14"/>
              </w:rPr>
            </w:pPr>
            <w:r>
              <w:rPr>
                <w:sz w:val="14"/>
              </w:rPr>
              <w:t>42,367</w:t>
            </w:r>
          </w:p>
        </w:tc>
        <w:tc>
          <w:tcPr>
            <w:tcW w:w="60" w:type="dxa"/>
            <w:tcBorders/>
            <w:tcMar>
              <w:bottom w:w="0" w:type="dxa"/>
            </w:tcMar>
            <w:vAlign w:val="center"/>
          </w:tcPr>
          <w:p>
            <w:pPr>
              <w:pStyle w:val="TableContents"/>
              <w:bidi w:val="0"/>
              <w:spacing w:before="0" w:after="283"/>
              <w:jc w:val="left"/>
              <w:rPr/>
            </w:pPr>
            <w:r>
              <w:rPr/>
              <w:t> </w:t>
            </w:r>
          </w:p>
        </w:tc>
        <w:tc>
          <w:tcPr>
            <w:tcW w:w="2555" w:type="dxa"/>
            <w:tcBorders/>
            <w:tcMar>
              <w:bottom w:w="0" w:type="dxa"/>
            </w:tcMar>
            <w:vAlign w:val="center"/>
          </w:tcPr>
          <w:p>
            <w:pPr>
              <w:pStyle w:val="TableContents"/>
              <w:bidi w:val="0"/>
              <w:spacing w:before="0" w:after="283"/>
              <w:jc w:val="left"/>
              <w:rPr>
                <w:sz w:val="14"/>
              </w:rPr>
            </w:pPr>
            <w:r>
              <w:rPr>
                <w:sz w:val="14"/>
              </w:rPr>
              <w:t>Other non-current liabilities</w:t>
            </w:r>
          </w:p>
        </w:tc>
        <w:tc>
          <w:tcPr>
            <w:tcW w:w="635" w:type="dxa"/>
            <w:tcBorders/>
            <w:tcMar>
              <w:bottom w:w="0" w:type="dxa"/>
            </w:tcMar>
            <w:vAlign w:val="center"/>
          </w:tcPr>
          <w:p>
            <w:pPr>
              <w:pStyle w:val="TableContents"/>
              <w:bidi w:val="0"/>
              <w:spacing w:before="0" w:after="283"/>
              <w:jc w:val="center"/>
              <w:rPr>
                <w:sz w:val="14"/>
              </w:rPr>
            </w:pPr>
            <w:r>
              <w:rPr>
                <w:sz w:val="14"/>
              </w:rPr>
              <w:t>18</w:t>
            </w:r>
          </w:p>
        </w:tc>
        <w:tc>
          <w:tcPr>
            <w:tcW w:w="6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sz w:val="14"/>
              </w:rPr>
            </w:pPr>
            <w:r>
              <w:rPr>
                <w:sz w:val="14"/>
              </w:rPr>
              <w:t>87,243</w:t>
            </w:r>
          </w:p>
        </w:tc>
        <w:tc>
          <w:tcPr>
            <w:tcW w:w="60"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right"/>
              <w:rPr>
                <w:sz w:val="14"/>
              </w:rPr>
            </w:pPr>
            <w:r>
              <w:rPr>
                <w:sz w:val="14"/>
              </w:rPr>
              <w:t>88,125</w:t>
            </w:r>
          </w:p>
        </w:tc>
      </w:tr>
      <w:tr>
        <w:trPr/>
        <w:tc>
          <w:tcPr>
            <w:tcW w:w="2285" w:type="dxa"/>
            <w:tcBorders/>
            <w:tcMar>
              <w:bottom w:w="0" w:type="dxa"/>
            </w:tcMar>
            <w:vAlign w:val="center"/>
          </w:tcPr>
          <w:p>
            <w:pPr>
              <w:pStyle w:val="TableContents"/>
              <w:bidi w:val="0"/>
              <w:spacing w:before="0" w:after="283"/>
              <w:jc w:val="left"/>
              <w:rPr>
                <w:sz w:val="14"/>
              </w:rPr>
            </w:pPr>
            <w:r>
              <w:rPr>
                <w:sz w:val="14"/>
              </w:rPr>
              <w:t>Intangible assets</w:t>
            </w:r>
          </w:p>
        </w:tc>
        <w:tc>
          <w:tcPr>
            <w:tcW w:w="350" w:type="dxa"/>
            <w:tcBorders/>
            <w:tcMar>
              <w:bottom w:w="0" w:type="dxa"/>
            </w:tcMar>
            <w:vAlign w:val="center"/>
          </w:tcPr>
          <w:p>
            <w:pPr>
              <w:pStyle w:val="TableContents"/>
              <w:bidi w:val="0"/>
              <w:spacing w:before="0" w:after="283"/>
              <w:jc w:val="center"/>
              <w:rPr>
                <w:sz w:val="14"/>
              </w:rPr>
            </w:pPr>
            <w:r>
              <w:rPr>
                <w:sz w:val="14"/>
              </w:rPr>
              <w:t>14</w:t>
            </w:r>
          </w:p>
        </w:tc>
        <w:tc>
          <w:tcPr>
            <w:tcW w:w="6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sz w:val="14"/>
              </w:rPr>
            </w:pPr>
            <w:r>
              <w:rPr>
                <w:sz w:val="14"/>
              </w:rPr>
              <w:t>1,006,252</w:t>
            </w:r>
          </w:p>
        </w:tc>
        <w:tc>
          <w:tcPr>
            <w:tcW w:w="6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sz w:val="14"/>
              </w:rPr>
            </w:pPr>
            <w:r>
              <w:rPr>
                <w:sz w:val="14"/>
              </w:rPr>
              <w:t>824,151</w:t>
            </w:r>
          </w:p>
        </w:tc>
        <w:tc>
          <w:tcPr>
            <w:tcW w:w="60" w:type="dxa"/>
            <w:tcBorders/>
            <w:tcMar>
              <w:bottom w:w="0" w:type="dxa"/>
            </w:tcMar>
            <w:vAlign w:val="center"/>
          </w:tcPr>
          <w:p>
            <w:pPr>
              <w:pStyle w:val="TableContents"/>
              <w:bidi w:val="0"/>
              <w:spacing w:before="0" w:after="283"/>
              <w:jc w:val="left"/>
              <w:rPr/>
            </w:pPr>
            <w:r>
              <w:rPr/>
              <w:t> </w:t>
            </w:r>
          </w:p>
        </w:tc>
        <w:tc>
          <w:tcPr>
            <w:tcW w:w="2555" w:type="dxa"/>
            <w:tcBorders/>
            <w:tcMar>
              <w:bottom w:w="0" w:type="dxa"/>
            </w:tcMar>
            <w:vAlign w:val="center"/>
          </w:tcPr>
          <w:p>
            <w:pPr>
              <w:pStyle w:val="TableContents"/>
              <w:bidi w:val="0"/>
              <w:spacing w:before="0" w:after="283"/>
              <w:jc w:val="left"/>
              <w:rPr>
                <w:sz w:val="14"/>
              </w:rPr>
            </w:pPr>
            <w:r>
              <w:rPr>
                <w:sz w:val="14"/>
              </w:rPr>
              <w:t>Deferred tax liabilities</w:t>
            </w:r>
          </w:p>
        </w:tc>
        <w:tc>
          <w:tcPr>
            <w:tcW w:w="635" w:type="dxa"/>
            <w:tcBorders/>
            <w:tcMar>
              <w:bottom w:w="0" w:type="dxa"/>
            </w:tcMar>
            <w:vAlign w:val="center"/>
          </w:tcPr>
          <w:p>
            <w:pPr>
              <w:pStyle w:val="TableContents"/>
              <w:bidi w:val="0"/>
              <w:spacing w:before="0" w:after="283"/>
              <w:jc w:val="center"/>
              <w:rPr>
                <w:sz w:val="14"/>
              </w:rPr>
            </w:pPr>
            <w:r>
              <w:rPr>
                <w:sz w:val="14"/>
              </w:rPr>
              <w:t>19</w:t>
            </w:r>
          </w:p>
        </w:tc>
        <w:tc>
          <w:tcPr>
            <w:tcW w:w="6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sz w:val="14"/>
              </w:rPr>
            </w:pPr>
            <w:r>
              <w:rPr>
                <w:sz w:val="14"/>
              </w:rPr>
              <w:t>59,511</w:t>
            </w:r>
          </w:p>
        </w:tc>
        <w:tc>
          <w:tcPr>
            <w:tcW w:w="60"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right"/>
              <w:rPr>
                <w:sz w:val="14"/>
              </w:rPr>
            </w:pPr>
            <w:r>
              <w:rPr>
                <w:sz w:val="14"/>
              </w:rPr>
              <w:t>52,363</w:t>
            </w:r>
          </w:p>
        </w:tc>
      </w:tr>
      <w:tr>
        <w:trPr/>
        <w:tc>
          <w:tcPr>
            <w:tcW w:w="2285" w:type="dxa"/>
            <w:tcBorders/>
            <w:tcMar>
              <w:bottom w:w="0" w:type="dxa"/>
            </w:tcMar>
            <w:vAlign w:val="center"/>
          </w:tcPr>
          <w:p>
            <w:pPr>
              <w:pStyle w:val="TableContents"/>
              <w:bidi w:val="0"/>
              <w:spacing w:before="0" w:after="283"/>
              <w:jc w:val="left"/>
              <w:rPr>
                <w:sz w:val="14"/>
              </w:rPr>
            </w:pPr>
            <w:r>
              <w:rPr>
                <w:sz w:val="14"/>
              </w:rPr>
              <w:t>Other financial instruments</w:t>
            </w:r>
          </w:p>
        </w:tc>
        <w:tc>
          <w:tcPr>
            <w:tcW w:w="350" w:type="dxa"/>
            <w:tcBorders/>
            <w:tcMar>
              <w:bottom w:w="0" w:type="dxa"/>
            </w:tcMar>
            <w:vAlign w:val="center"/>
          </w:tcPr>
          <w:p>
            <w:pPr>
              <w:pStyle w:val="TableContents"/>
              <w:bidi w:val="0"/>
              <w:spacing w:before="0" w:after="283"/>
              <w:jc w:val="center"/>
              <w:rPr>
                <w:sz w:val="14"/>
              </w:rPr>
            </w:pPr>
            <w:r>
              <w:rPr>
                <w:sz w:val="14"/>
              </w:rPr>
              <w:t>12(c)</w:t>
            </w:r>
          </w:p>
        </w:tc>
        <w:tc>
          <w:tcPr>
            <w:tcW w:w="60" w:type="dxa"/>
            <w:tcBorders/>
            <w:tcMar>
              <w:bottom w:w="0" w:type="dxa"/>
            </w:tcMar>
            <w:vAlign w:val="center"/>
          </w:tcPr>
          <w:p>
            <w:pPr>
              <w:pStyle w:val="TableContents"/>
              <w:bidi w:val="0"/>
              <w:spacing w:before="0" w:after="283"/>
              <w:jc w:val="left"/>
              <w:rPr/>
            </w:pPr>
            <w:r>
              <w:rPr/>
              <w:t> </w:t>
            </w:r>
          </w:p>
        </w:tc>
        <w:tc>
          <w:tcPr>
            <w:tcW w:w="710" w:type="dxa"/>
            <w:tcBorders>
              <w:bottom w:val="single" w:sz="8" w:space="0" w:color="000000"/>
            </w:tcBorders>
            <w:vAlign w:val="center"/>
          </w:tcPr>
          <w:p>
            <w:pPr>
              <w:pStyle w:val="TableContents"/>
              <w:bidi w:val="0"/>
              <w:spacing w:before="0" w:after="283"/>
              <w:jc w:val="right"/>
              <w:rPr>
                <w:sz w:val="14"/>
              </w:rPr>
            </w:pPr>
            <w:r>
              <w:rPr>
                <w:sz w:val="14"/>
              </w:rPr>
              <w:t>6,749</w:t>
            </w:r>
          </w:p>
        </w:tc>
        <w:tc>
          <w:tcPr>
            <w:tcW w:w="60" w:type="dxa"/>
            <w:tcBorders/>
            <w:tcMar>
              <w:bottom w:w="0" w:type="dxa"/>
            </w:tcMar>
            <w:vAlign w:val="center"/>
          </w:tcPr>
          <w:p>
            <w:pPr>
              <w:pStyle w:val="TableContents"/>
              <w:bidi w:val="0"/>
              <w:spacing w:before="0" w:after="283"/>
              <w:jc w:val="left"/>
              <w:rPr/>
            </w:pPr>
            <w:r>
              <w:rPr/>
              <w:t> </w:t>
            </w:r>
          </w:p>
        </w:tc>
        <w:tc>
          <w:tcPr>
            <w:tcW w:w="710" w:type="dxa"/>
            <w:tcBorders>
              <w:bottom w:val="single" w:sz="8" w:space="0" w:color="000000"/>
            </w:tcBorders>
            <w:vAlign w:val="center"/>
          </w:tcPr>
          <w:p>
            <w:pPr>
              <w:pStyle w:val="TableContents"/>
              <w:bidi w:val="0"/>
              <w:spacing w:before="0" w:after="283"/>
              <w:jc w:val="right"/>
              <w:rPr>
                <w:sz w:val="14"/>
              </w:rPr>
            </w:pPr>
            <w:r>
              <w:rPr>
                <w:sz w:val="14"/>
              </w:rPr>
              <w:t>6,372</w:t>
            </w:r>
          </w:p>
        </w:tc>
        <w:tc>
          <w:tcPr>
            <w:tcW w:w="60" w:type="dxa"/>
            <w:tcBorders/>
            <w:tcMar>
              <w:bottom w:w="0" w:type="dxa"/>
            </w:tcMar>
            <w:vAlign w:val="center"/>
          </w:tcPr>
          <w:p>
            <w:pPr>
              <w:pStyle w:val="TableContents"/>
              <w:bidi w:val="0"/>
              <w:spacing w:before="0" w:after="283"/>
              <w:jc w:val="left"/>
              <w:rPr/>
            </w:pPr>
            <w:r>
              <w:rPr/>
              <w:t> </w:t>
            </w:r>
          </w:p>
        </w:tc>
        <w:tc>
          <w:tcPr>
            <w:tcW w:w="2555"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left"/>
              <w:rPr/>
            </w:pPr>
            <w:r>
              <w:rPr/>
              <w:t> </w:t>
            </w:r>
          </w:p>
        </w:tc>
      </w:tr>
      <w:tr>
        <w:trPr/>
        <w:tc>
          <w:tcPr>
            <w:tcW w:w="2285" w:type="dxa"/>
            <w:tcBorders/>
            <w:tcMar>
              <w:bottom w:w="0" w:type="dxa"/>
            </w:tcMar>
            <w:vAlign w:val="center"/>
          </w:tcPr>
          <w:p>
            <w:pPr>
              <w:pStyle w:val="TableContents"/>
              <w:bidi w:val="0"/>
              <w:spacing w:before="0" w:after="283"/>
              <w:jc w:val="left"/>
              <w:rPr>
                <w:b/>
                <w:sz w:val="14"/>
              </w:rPr>
            </w:pPr>
            <w:r>
              <w:rPr>
                <w:b/>
                <w:sz w:val="14"/>
              </w:rPr>
              <w:t>Non-current assets</w:t>
            </w:r>
          </w:p>
        </w:tc>
        <w:tc>
          <w:tcPr>
            <w:tcW w:w="3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0" w:type="dxa"/>
            <w:tcBorders>
              <w:bottom w:val="single" w:sz="8" w:space="0" w:color="000000"/>
            </w:tcBorders>
            <w:vAlign w:val="center"/>
          </w:tcPr>
          <w:p>
            <w:pPr>
              <w:pStyle w:val="TableContents"/>
              <w:bidi w:val="0"/>
              <w:spacing w:before="0" w:after="283"/>
              <w:jc w:val="right"/>
              <w:rPr>
                <w:b/>
                <w:sz w:val="14"/>
              </w:rPr>
            </w:pPr>
            <w:r>
              <w:rPr>
                <w:b/>
                <w:sz w:val="14"/>
              </w:rPr>
              <w:t>1,283,406</w:t>
            </w:r>
          </w:p>
        </w:tc>
        <w:tc>
          <w:tcPr>
            <w:tcW w:w="60" w:type="dxa"/>
            <w:tcBorders/>
            <w:tcMar>
              <w:bottom w:w="0" w:type="dxa"/>
            </w:tcMar>
            <w:vAlign w:val="center"/>
          </w:tcPr>
          <w:p>
            <w:pPr>
              <w:pStyle w:val="TableContents"/>
              <w:bidi w:val="0"/>
              <w:spacing w:before="0" w:after="283"/>
              <w:jc w:val="left"/>
              <w:rPr/>
            </w:pPr>
            <w:r>
              <w:rPr/>
              <w:t> </w:t>
            </w:r>
          </w:p>
        </w:tc>
        <w:tc>
          <w:tcPr>
            <w:tcW w:w="710" w:type="dxa"/>
            <w:tcBorders>
              <w:bottom w:val="single" w:sz="8" w:space="0" w:color="000000"/>
            </w:tcBorders>
            <w:vAlign w:val="center"/>
          </w:tcPr>
          <w:p>
            <w:pPr>
              <w:pStyle w:val="TableContents"/>
              <w:bidi w:val="0"/>
              <w:spacing w:before="0" w:after="283"/>
              <w:jc w:val="right"/>
              <w:rPr>
                <w:b/>
                <w:sz w:val="14"/>
              </w:rPr>
            </w:pPr>
            <w:r>
              <w:rPr>
                <w:b/>
                <w:sz w:val="14"/>
              </w:rPr>
              <w:t>1,089,843</w:t>
            </w:r>
          </w:p>
        </w:tc>
        <w:tc>
          <w:tcPr>
            <w:tcW w:w="60" w:type="dxa"/>
            <w:tcBorders/>
            <w:tcMar>
              <w:bottom w:w="0" w:type="dxa"/>
            </w:tcMar>
            <w:vAlign w:val="center"/>
          </w:tcPr>
          <w:p>
            <w:pPr>
              <w:pStyle w:val="TableContents"/>
              <w:bidi w:val="0"/>
              <w:spacing w:before="0" w:after="283"/>
              <w:jc w:val="left"/>
              <w:rPr/>
            </w:pPr>
            <w:r>
              <w:rPr/>
              <w:t> </w:t>
            </w:r>
          </w:p>
        </w:tc>
        <w:tc>
          <w:tcPr>
            <w:tcW w:w="2555" w:type="dxa"/>
            <w:tcBorders/>
            <w:tcMar>
              <w:bottom w:w="0" w:type="dxa"/>
            </w:tcMar>
            <w:vAlign w:val="center"/>
          </w:tcPr>
          <w:p>
            <w:pPr>
              <w:pStyle w:val="TableContents"/>
              <w:bidi w:val="0"/>
              <w:spacing w:before="0" w:after="283"/>
              <w:jc w:val="left"/>
              <w:rPr>
                <w:b/>
                <w:sz w:val="14"/>
              </w:rPr>
            </w:pPr>
            <w:r>
              <w:rPr>
                <w:b/>
                <w:sz w:val="14"/>
              </w:rPr>
              <w:t>Non-current liabilities</w:t>
            </w:r>
          </w:p>
        </w:tc>
        <w:tc>
          <w:tcPr>
            <w:tcW w:w="6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0" w:type="dxa"/>
            <w:tcBorders>
              <w:top w:val="single" w:sz="8" w:space="0" w:color="000000"/>
              <w:bottom w:val="single" w:sz="8" w:space="0" w:color="000000"/>
            </w:tcBorders>
            <w:tcMar>
              <w:top w:w="28" w:type="dxa"/>
            </w:tcMar>
            <w:vAlign w:val="center"/>
          </w:tcPr>
          <w:p>
            <w:pPr>
              <w:pStyle w:val="TableContents"/>
              <w:bidi w:val="0"/>
              <w:spacing w:before="0" w:after="283"/>
              <w:jc w:val="right"/>
              <w:rPr>
                <w:b/>
                <w:sz w:val="14"/>
              </w:rPr>
            </w:pPr>
            <w:r>
              <w:rPr>
                <w:b/>
                <w:sz w:val="14"/>
              </w:rPr>
              <w:t>349,457</w:t>
            </w:r>
          </w:p>
        </w:tc>
        <w:tc>
          <w:tcPr>
            <w:tcW w:w="60" w:type="dxa"/>
            <w:tcBorders/>
            <w:tcMar>
              <w:bottom w:w="0" w:type="dxa"/>
            </w:tcMar>
            <w:vAlign w:val="center"/>
          </w:tcPr>
          <w:p>
            <w:pPr>
              <w:pStyle w:val="TableContents"/>
              <w:bidi w:val="0"/>
              <w:spacing w:before="0" w:after="283"/>
              <w:jc w:val="left"/>
              <w:rPr/>
            </w:pPr>
            <w:r>
              <w:rPr/>
              <w:t> </w:t>
            </w:r>
          </w:p>
        </w:tc>
        <w:tc>
          <w:tcPr>
            <w:tcW w:w="725" w:type="dxa"/>
            <w:tcBorders>
              <w:top w:val="single" w:sz="8" w:space="0" w:color="000000"/>
              <w:bottom w:val="single" w:sz="8" w:space="0" w:color="000000"/>
            </w:tcBorders>
            <w:tcMar>
              <w:top w:w="28" w:type="dxa"/>
            </w:tcMar>
            <w:vAlign w:val="center"/>
          </w:tcPr>
          <w:p>
            <w:pPr>
              <w:pStyle w:val="TableContents"/>
              <w:bidi w:val="0"/>
              <w:spacing w:before="0" w:after="283"/>
              <w:jc w:val="right"/>
              <w:rPr>
                <w:b/>
                <w:sz w:val="14"/>
              </w:rPr>
            </w:pPr>
            <w:r>
              <w:rPr>
                <w:b/>
                <w:sz w:val="14"/>
              </w:rPr>
              <w:t>446,679</w:t>
            </w:r>
          </w:p>
        </w:tc>
      </w:tr>
      <w:tr>
        <w:trPr/>
        <w:tc>
          <w:tcPr>
            <w:tcW w:w="2285"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55"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left"/>
              <w:rPr/>
            </w:pPr>
            <w:r>
              <w:rPr/>
              <w:t> </w:t>
            </w:r>
          </w:p>
        </w:tc>
      </w:tr>
      <w:tr>
        <w:trPr/>
        <w:tc>
          <w:tcPr>
            <w:tcW w:w="2285"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710"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right"/>
              <w:rPr/>
            </w:pPr>
            <w:r>
              <w:rPr/>
              <w:t> </w:t>
            </w:r>
          </w:p>
        </w:tc>
        <w:tc>
          <w:tcPr>
            <w:tcW w:w="710"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2555" w:type="dxa"/>
            <w:tcBorders/>
            <w:tcMar>
              <w:bottom w:w="0" w:type="dxa"/>
            </w:tcMar>
            <w:vAlign w:val="center"/>
          </w:tcPr>
          <w:p>
            <w:pPr>
              <w:pStyle w:val="TableContents"/>
              <w:bidi w:val="0"/>
              <w:spacing w:before="0" w:after="283"/>
              <w:jc w:val="left"/>
              <w:rPr>
                <w:b/>
                <w:sz w:val="14"/>
              </w:rPr>
            </w:pPr>
            <w:r>
              <w:rPr>
                <w:b/>
                <w:sz w:val="14"/>
              </w:rPr>
              <w:t>Total liabilities</w:t>
            </w:r>
          </w:p>
        </w:tc>
        <w:tc>
          <w:tcPr>
            <w:tcW w:w="6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0" w:type="dxa"/>
            <w:tcBorders>
              <w:top w:val="single" w:sz="8" w:space="0" w:color="000000"/>
              <w:bottom w:val="single" w:sz="8" w:space="0" w:color="000000"/>
            </w:tcBorders>
            <w:tcMar>
              <w:top w:w="28" w:type="dxa"/>
            </w:tcMar>
            <w:vAlign w:val="center"/>
          </w:tcPr>
          <w:p>
            <w:pPr>
              <w:pStyle w:val="TableContents"/>
              <w:bidi w:val="0"/>
              <w:spacing w:before="0" w:after="283"/>
              <w:jc w:val="right"/>
              <w:rPr>
                <w:b/>
                <w:sz w:val="14"/>
              </w:rPr>
            </w:pPr>
            <w:r>
              <w:rPr>
                <w:b/>
                <w:sz w:val="14"/>
              </w:rPr>
              <w:t>1,155,722</w:t>
            </w:r>
          </w:p>
        </w:tc>
        <w:tc>
          <w:tcPr>
            <w:tcW w:w="60" w:type="dxa"/>
            <w:tcBorders/>
            <w:tcMar>
              <w:bottom w:w="0" w:type="dxa"/>
            </w:tcMar>
            <w:vAlign w:val="center"/>
          </w:tcPr>
          <w:p>
            <w:pPr>
              <w:pStyle w:val="TableContents"/>
              <w:bidi w:val="0"/>
              <w:spacing w:before="0" w:after="283"/>
              <w:jc w:val="left"/>
              <w:rPr/>
            </w:pPr>
            <w:r>
              <w:rPr/>
              <w:t> </w:t>
            </w:r>
          </w:p>
        </w:tc>
        <w:tc>
          <w:tcPr>
            <w:tcW w:w="725" w:type="dxa"/>
            <w:tcBorders>
              <w:top w:val="single" w:sz="8" w:space="0" w:color="000000"/>
              <w:bottom w:val="single" w:sz="8" w:space="0" w:color="000000"/>
            </w:tcBorders>
            <w:tcMar>
              <w:top w:w="28" w:type="dxa"/>
            </w:tcMar>
            <w:vAlign w:val="center"/>
          </w:tcPr>
          <w:p>
            <w:pPr>
              <w:pStyle w:val="TableContents"/>
              <w:bidi w:val="0"/>
              <w:spacing w:before="0" w:after="283"/>
              <w:jc w:val="right"/>
              <w:rPr>
                <w:b/>
                <w:sz w:val="14"/>
              </w:rPr>
            </w:pPr>
            <w:r>
              <w:rPr>
                <w:b/>
                <w:sz w:val="14"/>
              </w:rPr>
              <w:t>861,690</w:t>
            </w:r>
          </w:p>
        </w:tc>
      </w:tr>
      <w:tr>
        <w:trPr/>
        <w:tc>
          <w:tcPr>
            <w:tcW w:w="2285"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55"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left"/>
              <w:rPr/>
            </w:pPr>
            <w:r>
              <w:rPr/>
              <w:t> </w:t>
            </w:r>
          </w:p>
        </w:tc>
      </w:tr>
      <w:tr>
        <w:trPr/>
        <w:tc>
          <w:tcPr>
            <w:tcW w:w="2285"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55" w:type="dxa"/>
            <w:tcBorders/>
            <w:tcMar>
              <w:bottom w:w="0" w:type="dxa"/>
            </w:tcMar>
            <w:vAlign w:val="center"/>
          </w:tcPr>
          <w:p>
            <w:pPr>
              <w:pStyle w:val="TableContents"/>
              <w:bidi w:val="0"/>
              <w:spacing w:before="0" w:after="283"/>
              <w:jc w:val="left"/>
              <w:rPr>
                <w:sz w:val="14"/>
              </w:rPr>
            </w:pPr>
            <w:r>
              <w:rPr>
                <w:sz w:val="14"/>
              </w:rPr>
              <w:t>Capital</w:t>
            </w:r>
          </w:p>
        </w:tc>
        <w:tc>
          <w:tcPr>
            <w:tcW w:w="635" w:type="dxa"/>
            <w:tcBorders/>
            <w:tcMar>
              <w:bottom w:w="0" w:type="dxa"/>
            </w:tcMar>
            <w:vAlign w:val="center"/>
          </w:tcPr>
          <w:p>
            <w:pPr>
              <w:pStyle w:val="TableContents"/>
              <w:bidi w:val="0"/>
              <w:spacing w:before="0" w:after="283"/>
              <w:jc w:val="center"/>
              <w:rPr>
                <w:sz w:val="14"/>
              </w:rPr>
            </w:pPr>
            <w:r>
              <w:rPr>
                <w:sz w:val="14"/>
              </w:rPr>
              <w:t>29(a)</w:t>
            </w:r>
          </w:p>
        </w:tc>
        <w:tc>
          <w:tcPr>
            <w:tcW w:w="6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sz w:val="14"/>
              </w:rPr>
            </w:pPr>
            <w:r>
              <w:rPr>
                <w:sz w:val="14"/>
              </w:rPr>
              <w:t>16</w:t>
            </w:r>
          </w:p>
        </w:tc>
        <w:tc>
          <w:tcPr>
            <w:tcW w:w="60"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right"/>
              <w:rPr>
                <w:sz w:val="14"/>
              </w:rPr>
            </w:pPr>
            <w:r>
              <w:rPr>
                <w:sz w:val="14"/>
              </w:rPr>
              <w:t>16</w:t>
            </w:r>
          </w:p>
        </w:tc>
      </w:tr>
      <w:tr>
        <w:trPr/>
        <w:tc>
          <w:tcPr>
            <w:tcW w:w="2285"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55" w:type="dxa"/>
            <w:tcBorders/>
            <w:tcMar>
              <w:bottom w:w="0" w:type="dxa"/>
            </w:tcMar>
            <w:vAlign w:val="center"/>
          </w:tcPr>
          <w:p>
            <w:pPr>
              <w:pStyle w:val="TableContents"/>
              <w:bidi w:val="0"/>
              <w:spacing w:before="0" w:after="283"/>
              <w:jc w:val="left"/>
              <w:rPr>
                <w:sz w:val="14"/>
              </w:rPr>
            </w:pPr>
            <w:r>
              <w:rPr>
                <w:sz w:val="14"/>
              </w:rPr>
              <w:t>Additional paid-in capital</w:t>
            </w:r>
          </w:p>
        </w:tc>
        <w:tc>
          <w:tcPr>
            <w:tcW w:w="635" w:type="dxa"/>
            <w:tcBorders/>
            <w:tcMar>
              <w:bottom w:w="0" w:type="dxa"/>
            </w:tcMar>
            <w:vAlign w:val="center"/>
          </w:tcPr>
          <w:p>
            <w:pPr>
              <w:pStyle w:val="TableContents"/>
              <w:bidi w:val="0"/>
              <w:spacing w:before="0" w:after="283"/>
              <w:jc w:val="center"/>
              <w:rPr>
                <w:sz w:val="14"/>
              </w:rPr>
            </w:pPr>
            <w:r>
              <w:rPr>
                <w:sz w:val="14"/>
              </w:rPr>
              <w:t>29(b)</w:t>
            </w:r>
          </w:p>
        </w:tc>
        <w:tc>
          <w:tcPr>
            <w:tcW w:w="6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sz w:val="14"/>
              </w:rPr>
            </w:pPr>
            <w:r>
              <w:rPr>
                <w:sz w:val="14"/>
              </w:rPr>
              <w:t>608,764</w:t>
            </w:r>
          </w:p>
        </w:tc>
        <w:tc>
          <w:tcPr>
            <w:tcW w:w="60"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right"/>
              <w:rPr>
                <w:sz w:val="14"/>
              </w:rPr>
            </w:pPr>
            <w:r>
              <w:rPr>
                <w:sz w:val="14"/>
              </w:rPr>
              <w:t>589,404</w:t>
            </w:r>
          </w:p>
        </w:tc>
      </w:tr>
      <w:tr>
        <w:trPr/>
        <w:tc>
          <w:tcPr>
            <w:tcW w:w="2285"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55" w:type="dxa"/>
            <w:tcBorders/>
            <w:tcMar>
              <w:bottom w:w="0" w:type="dxa"/>
            </w:tcMar>
            <w:vAlign w:val="center"/>
          </w:tcPr>
          <w:p>
            <w:pPr>
              <w:pStyle w:val="TableContents"/>
              <w:bidi w:val="0"/>
              <w:spacing w:before="0" w:after="283"/>
              <w:jc w:val="left"/>
              <w:rPr>
                <w:sz w:val="14"/>
              </w:rPr>
            </w:pPr>
            <w:r>
              <w:rPr>
                <w:sz w:val="14"/>
              </w:rPr>
              <w:t>Capital reserves</w:t>
            </w:r>
          </w:p>
        </w:tc>
        <w:tc>
          <w:tcPr>
            <w:tcW w:w="635" w:type="dxa"/>
            <w:tcBorders/>
            <w:tcMar>
              <w:bottom w:w="0" w:type="dxa"/>
            </w:tcMar>
            <w:vAlign w:val="center"/>
          </w:tcPr>
          <w:p>
            <w:pPr>
              <w:pStyle w:val="TableContents"/>
              <w:bidi w:val="0"/>
              <w:spacing w:before="0" w:after="283"/>
              <w:jc w:val="center"/>
              <w:rPr>
                <w:sz w:val="14"/>
              </w:rPr>
            </w:pPr>
            <w:r>
              <w:rPr>
                <w:sz w:val="14"/>
              </w:rPr>
              <w:t>29(d)</w:t>
            </w:r>
          </w:p>
        </w:tc>
        <w:tc>
          <w:tcPr>
            <w:tcW w:w="6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sz w:val="14"/>
              </w:rPr>
            </w:pPr>
            <w:r>
              <w:rPr>
                <w:sz w:val="14"/>
              </w:rPr>
              <w:t>27,557</w:t>
            </w:r>
          </w:p>
        </w:tc>
        <w:tc>
          <w:tcPr>
            <w:tcW w:w="60"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right"/>
              <w:rPr>
                <w:sz w:val="14"/>
              </w:rPr>
            </w:pPr>
            <w:r>
              <w:rPr>
                <w:sz w:val="14"/>
              </w:rPr>
              <w:t>46,646</w:t>
            </w:r>
          </w:p>
        </w:tc>
      </w:tr>
      <w:tr>
        <w:trPr/>
        <w:tc>
          <w:tcPr>
            <w:tcW w:w="2285"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710"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right"/>
              <w:rPr/>
            </w:pPr>
            <w:r>
              <w:rPr/>
              <w:t> </w:t>
            </w:r>
          </w:p>
        </w:tc>
        <w:tc>
          <w:tcPr>
            <w:tcW w:w="710"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right"/>
              <w:rPr/>
            </w:pPr>
            <w:r>
              <w:rPr/>
              <w:t> </w:t>
            </w:r>
          </w:p>
        </w:tc>
        <w:tc>
          <w:tcPr>
            <w:tcW w:w="2555" w:type="dxa"/>
            <w:tcBorders/>
            <w:tcMar>
              <w:bottom w:w="0" w:type="dxa"/>
            </w:tcMar>
            <w:vAlign w:val="center"/>
          </w:tcPr>
          <w:p>
            <w:pPr>
              <w:pStyle w:val="TableContents"/>
              <w:bidi w:val="0"/>
              <w:spacing w:before="0" w:after="283"/>
              <w:jc w:val="left"/>
              <w:rPr>
                <w:sz w:val="14"/>
              </w:rPr>
            </w:pPr>
            <w:r>
              <w:rPr>
                <w:sz w:val="14"/>
              </w:rPr>
              <w:t>Other reserves</w:t>
            </w:r>
          </w:p>
        </w:tc>
        <w:tc>
          <w:tcPr>
            <w:tcW w:w="635" w:type="dxa"/>
            <w:tcBorders/>
            <w:tcMar>
              <w:bottom w:w="0" w:type="dxa"/>
            </w:tcMar>
            <w:vAlign w:val="center"/>
          </w:tcPr>
          <w:p>
            <w:pPr>
              <w:pStyle w:val="TableContents"/>
              <w:bidi w:val="0"/>
              <w:spacing w:before="0" w:after="283"/>
              <w:jc w:val="center"/>
              <w:rPr>
                <w:sz w:val="14"/>
              </w:rPr>
            </w:pPr>
            <w:r>
              <w:rPr>
                <w:sz w:val="14"/>
              </w:rPr>
              <w:t>29(f) / 4(a)</w:t>
            </w:r>
          </w:p>
        </w:tc>
        <w:tc>
          <w:tcPr>
            <w:tcW w:w="60" w:type="dxa"/>
            <w:tcBorders/>
            <w:tcMar>
              <w:bottom w:w="0" w:type="dxa"/>
            </w:tcMar>
            <w:vAlign w:val="center"/>
          </w:tcPr>
          <w:p>
            <w:pPr>
              <w:pStyle w:val="TableContents"/>
              <w:bidi w:val="0"/>
              <w:spacing w:before="0" w:after="283"/>
              <w:jc w:val="center"/>
              <w:rPr/>
            </w:pPr>
            <w:r>
              <w:rPr/>
              <w:t> </w:t>
            </w:r>
          </w:p>
        </w:tc>
        <w:tc>
          <w:tcPr>
            <w:tcW w:w="710" w:type="dxa"/>
            <w:tcBorders/>
            <w:tcMar>
              <w:bottom w:w="0" w:type="dxa"/>
            </w:tcMar>
            <w:vAlign w:val="center"/>
          </w:tcPr>
          <w:p>
            <w:pPr>
              <w:pStyle w:val="TableContents"/>
              <w:bidi w:val="0"/>
              <w:spacing w:before="0" w:after="283"/>
              <w:jc w:val="right"/>
              <w:rPr>
                <w:sz w:val="14"/>
              </w:rPr>
            </w:pPr>
            <w:r>
              <w:rPr>
                <w:sz w:val="14"/>
              </w:rPr>
              <w:t>(49,644)</w:t>
            </w:r>
          </w:p>
        </w:tc>
        <w:tc>
          <w:tcPr>
            <w:tcW w:w="60" w:type="dxa"/>
            <w:tcBorders/>
            <w:tcMar>
              <w:bottom w:w="0" w:type="dxa"/>
            </w:tcMar>
            <w:vAlign w:val="center"/>
          </w:tcPr>
          <w:p>
            <w:pPr>
              <w:pStyle w:val="TableContents"/>
              <w:bidi w:val="0"/>
              <w:spacing w:before="0" w:after="283"/>
              <w:jc w:val="right"/>
              <w:rPr/>
            </w:pPr>
            <w:r>
              <w:rPr/>
              <w:t> </w:t>
            </w:r>
          </w:p>
        </w:tc>
        <w:tc>
          <w:tcPr>
            <w:tcW w:w="725" w:type="dxa"/>
            <w:tcBorders/>
            <w:tcMar>
              <w:bottom w:w="0" w:type="dxa"/>
            </w:tcMar>
            <w:vAlign w:val="center"/>
          </w:tcPr>
          <w:p>
            <w:pPr>
              <w:pStyle w:val="TableContents"/>
              <w:bidi w:val="0"/>
              <w:spacing w:before="0" w:after="283"/>
              <w:jc w:val="right"/>
              <w:rPr>
                <w:sz w:val="14"/>
              </w:rPr>
            </w:pPr>
            <w:r>
              <w:rPr>
                <w:sz w:val="14"/>
              </w:rPr>
              <w:t>-</w:t>
            </w:r>
          </w:p>
        </w:tc>
      </w:tr>
      <w:tr>
        <w:trPr/>
        <w:tc>
          <w:tcPr>
            <w:tcW w:w="2285"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55" w:type="dxa"/>
            <w:tcBorders/>
            <w:tcMar>
              <w:bottom w:w="0" w:type="dxa"/>
            </w:tcMar>
            <w:vAlign w:val="center"/>
          </w:tcPr>
          <w:p>
            <w:pPr>
              <w:pStyle w:val="TableContents"/>
              <w:bidi w:val="0"/>
              <w:spacing w:before="0" w:after="283"/>
              <w:jc w:val="left"/>
              <w:rPr>
                <w:sz w:val="14"/>
              </w:rPr>
            </w:pPr>
            <w:r>
              <w:rPr>
                <w:sz w:val="14"/>
              </w:rPr>
              <w:t>Treasury shares</w:t>
            </w:r>
          </w:p>
        </w:tc>
        <w:tc>
          <w:tcPr>
            <w:tcW w:w="635" w:type="dxa"/>
            <w:tcBorders/>
            <w:tcMar>
              <w:bottom w:w="0" w:type="dxa"/>
            </w:tcMar>
            <w:vAlign w:val="center"/>
          </w:tcPr>
          <w:p>
            <w:pPr>
              <w:pStyle w:val="TableContents"/>
              <w:bidi w:val="0"/>
              <w:spacing w:before="0" w:after="283"/>
              <w:jc w:val="center"/>
              <w:rPr>
                <w:sz w:val="14"/>
              </w:rPr>
            </w:pPr>
            <w:r>
              <w:rPr>
                <w:sz w:val="14"/>
              </w:rPr>
              <w:t>29(g)</w:t>
            </w:r>
          </w:p>
        </w:tc>
        <w:tc>
          <w:tcPr>
            <w:tcW w:w="6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sz w:val="14"/>
              </w:rPr>
            </w:pPr>
            <w:r>
              <w:rPr>
                <w:sz w:val="14"/>
              </w:rPr>
              <w:t>(12,683)</w:t>
            </w:r>
          </w:p>
        </w:tc>
        <w:tc>
          <w:tcPr>
            <w:tcW w:w="60"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right"/>
              <w:rPr>
                <w:sz w:val="14"/>
              </w:rPr>
            </w:pPr>
            <w:r>
              <w:rPr>
                <w:sz w:val="14"/>
              </w:rPr>
              <w:t>-</w:t>
            </w:r>
          </w:p>
        </w:tc>
      </w:tr>
      <w:tr>
        <w:trPr/>
        <w:tc>
          <w:tcPr>
            <w:tcW w:w="2285"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55" w:type="dxa"/>
            <w:tcBorders/>
            <w:tcMar>
              <w:bottom w:w="0" w:type="dxa"/>
            </w:tcMar>
            <w:vAlign w:val="center"/>
          </w:tcPr>
          <w:p>
            <w:pPr>
              <w:pStyle w:val="TableContents"/>
              <w:bidi w:val="0"/>
              <w:spacing w:before="0" w:after="283"/>
              <w:jc w:val="left"/>
              <w:rPr>
                <w:sz w:val="14"/>
              </w:rPr>
            </w:pPr>
            <w:r>
              <w:rPr>
                <w:sz w:val="14"/>
              </w:rPr>
              <w:t>Cumulative translation adjustment</w:t>
            </w:r>
          </w:p>
        </w:tc>
        <w:tc>
          <w:tcPr>
            <w:tcW w:w="635" w:type="dxa"/>
            <w:tcBorders/>
            <w:tcMar>
              <w:bottom w:w="0" w:type="dxa"/>
            </w:tcMar>
            <w:vAlign w:val="center"/>
          </w:tcPr>
          <w:p>
            <w:pPr>
              <w:pStyle w:val="TableContents"/>
              <w:bidi w:val="0"/>
              <w:spacing w:before="0" w:after="283"/>
              <w:jc w:val="center"/>
              <w:rPr>
                <w:sz w:val="14"/>
              </w:rPr>
            </w:pPr>
            <w:r>
              <w:rPr>
                <w:sz w:val="14"/>
              </w:rPr>
              <w:t>29(h)</w:t>
            </w:r>
          </w:p>
        </w:tc>
        <w:tc>
          <w:tcPr>
            <w:tcW w:w="6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sz w:val="14"/>
              </w:rPr>
            </w:pPr>
            <w:r>
              <w:rPr>
                <w:sz w:val="14"/>
              </w:rPr>
              <w:t>(17,429)</w:t>
            </w:r>
          </w:p>
        </w:tc>
        <w:tc>
          <w:tcPr>
            <w:tcW w:w="60"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right"/>
              <w:rPr>
                <w:sz w:val="14"/>
              </w:rPr>
            </w:pPr>
            <w:r>
              <w:rPr>
                <w:sz w:val="14"/>
              </w:rPr>
              <w:t>(24,316)</w:t>
            </w:r>
          </w:p>
        </w:tc>
      </w:tr>
      <w:tr>
        <w:trPr/>
        <w:tc>
          <w:tcPr>
            <w:tcW w:w="2285"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190" w:type="dxa"/>
            <w:gridSpan w:val="2"/>
            <w:tcBorders/>
            <w:tcMar>
              <w:bottom w:w="0" w:type="dxa"/>
            </w:tcMar>
            <w:vAlign w:val="center"/>
          </w:tcPr>
          <w:p>
            <w:pPr>
              <w:pStyle w:val="TableContents"/>
              <w:bidi w:val="0"/>
              <w:spacing w:before="0" w:after="283"/>
              <w:jc w:val="left"/>
              <w:rPr>
                <w:b/>
                <w:sz w:val="14"/>
              </w:rPr>
            </w:pPr>
            <w:r>
              <w:rPr>
                <w:b/>
                <w:sz w:val="14"/>
              </w:rPr>
              <w:t>Equity attributable to the owners of the Company</w:t>
            </w:r>
          </w:p>
        </w:tc>
        <w:tc>
          <w:tcPr>
            <w:tcW w:w="60" w:type="dxa"/>
            <w:tcBorders/>
            <w:tcMar>
              <w:bottom w:w="0" w:type="dxa"/>
            </w:tcMar>
            <w:vAlign w:val="center"/>
          </w:tcPr>
          <w:p>
            <w:pPr>
              <w:pStyle w:val="TableContents"/>
              <w:bidi w:val="0"/>
              <w:spacing w:before="0" w:after="283"/>
              <w:jc w:val="left"/>
              <w:rPr/>
            </w:pPr>
            <w:r>
              <w:rPr/>
              <w:t> </w:t>
            </w:r>
          </w:p>
        </w:tc>
        <w:tc>
          <w:tcPr>
            <w:tcW w:w="710" w:type="dxa"/>
            <w:tcBorders>
              <w:top w:val="single" w:sz="8" w:space="0" w:color="000000"/>
              <w:bottom w:val="single" w:sz="8" w:space="0" w:color="000000"/>
            </w:tcBorders>
            <w:tcMar>
              <w:top w:w="28" w:type="dxa"/>
            </w:tcMar>
            <w:vAlign w:val="center"/>
          </w:tcPr>
          <w:p>
            <w:pPr>
              <w:pStyle w:val="TableContents"/>
              <w:bidi w:val="0"/>
              <w:spacing w:before="0" w:after="283"/>
              <w:jc w:val="right"/>
              <w:rPr>
                <w:b/>
                <w:sz w:val="14"/>
              </w:rPr>
            </w:pPr>
            <w:r>
              <w:rPr>
                <w:b/>
                <w:sz w:val="14"/>
              </w:rPr>
              <w:t>556,581</w:t>
            </w:r>
          </w:p>
        </w:tc>
        <w:tc>
          <w:tcPr>
            <w:tcW w:w="60" w:type="dxa"/>
            <w:tcBorders/>
            <w:tcMar>
              <w:bottom w:w="0" w:type="dxa"/>
            </w:tcMar>
            <w:vAlign w:val="center"/>
          </w:tcPr>
          <w:p>
            <w:pPr>
              <w:pStyle w:val="TableContents"/>
              <w:bidi w:val="0"/>
              <w:spacing w:before="0" w:after="283"/>
              <w:jc w:val="left"/>
              <w:rPr/>
            </w:pPr>
            <w:r>
              <w:rPr/>
              <w:t> </w:t>
            </w:r>
          </w:p>
        </w:tc>
        <w:tc>
          <w:tcPr>
            <w:tcW w:w="725" w:type="dxa"/>
            <w:tcBorders>
              <w:top w:val="single" w:sz="8" w:space="0" w:color="000000"/>
              <w:bottom w:val="single" w:sz="8" w:space="0" w:color="000000"/>
            </w:tcBorders>
            <w:tcMar>
              <w:top w:w="28" w:type="dxa"/>
            </w:tcMar>
            <w:vAlign w:val="center"/>
          </w:tcPr>
          <w:p>
            <w:pPr>
              <w:pStyle w:val="TableContents"/>
              <w:bidi w:val="0"/>
              <w:spacing w:before="0" w:after="283"/>
              <w:jc w:val="right"/>
              <w:rPr>
                <w:b/>
                <w:sz w:val="14"/>
              </w:rPr>
            </w:pPr>
            <w:r>
              <w:rPr>
                <w:b/>
                <w:sz w:val="14"/>
              </w:rPr>
              <w:t>611,750</w:t>
            </w:r>
          </w:p>
        </w:tc>
      </w:tr>
      <w:tr>
        <w:trPr/>
        <w:tc>
          <w:tcPr>
            <w:tcW w:w="2285"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55" w:type="dxa"/>
            <w:tcBorders/>
            <w:tcMar>
              <w:bottom w:w="0" w:type="dxa"/>
            </w:tcMar>
            <w:vAlign w:val="center"/>
          </w:tcPr>
          <w:p>
            <w:pPr>
              <w:pStyle w:val="TableContents"/>
              <w:bidi w:val="0"/>
              <w:spacing w:before="0" w:after="283"/>
              <w:jc w:val="left"/>
              <w:rPr>
                <w:b/>
                <w:sz w:val="14"/>
              </w:rPr>
            </w:pPr>
            <w:r>
              <w:rPr>
                <w:b/>
                <w:sz w:val="14"/>
              </w:rPr>
              <w:t>Non-controlling interests</w:t>
            </w:r>
          </w:p>
        </w:tc>
        <w:tc>
          <w:tcPr>
            <w:tcW w:w="635" w:type="dxa"/>
            <w:tcBorders/>
            <w:tcMar>
              <w:bottom w:w="0" w:type="dxa"/>
            </w:tcMar>
            <w:vAlign w:val="center"/>
          </w:tcPr>
          <w:p>
            <w:pPr>
              <w:pStyle w:val="TableContents"/>
              <w:bidi w:val="0"/>
              <w:spacing w:before="0" w:after="283"/>
              <w:jc w:val="center"/>
              <w:rPr>
                <w:sz w:val="14"/>
              </w:rPr>
            </w:pPr>
            <w:r>
              <w:rPr>
                <w:sz w:val="14"/>
              </w:rPr>
              <w:t>29(i) / 4(a)</w:t>
            </w:r>
          </w:p>
        </w:tc>
        <w:tc>
          <w:tcPr>
            <w:tcW w:w="6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right"/>
              <w:rPr>
                <w:b/>
                <w:sz w:val="14"/>
              </w:rPr>
            </w:pPr>
            <w:r>
              <w:rPr>
                <w:b/>
                <w:sz w:val="14"/>
              </w:rPr>
              <w:t>67,253</w:t>
            </w:r>
          </w:p>
        </w:tc>
        <w:tc>
          <w:tcPr>
            <w:tcW w:w="60"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right"/>
              <w:rPr>
                <w:b/>
                <w:sz w:val="14"/>
              </w:rPr>
            </w:pPr>
            <w:r>
              <w:rPr>
                <w:b/>
                <w:sz w:val="14"/>
              </w:rPr>
              <w:t>21,669</w:t>
            </w:r>
          </w:p>
        </w:tc>
      </w:tr>
      <w:tr>
        <w:trPr/>
        <w:tc>
          <w:tcPr>
            <w:tcW w:w="2285"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55"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left"/>
              <w:rPr/>
            </w:pPr>
            <w:r>
              <w:rPr/>
              <w:t> </w:t>
            </w:r>
          </w:p>
        </w:tc>
      </w:tr>
      <w:tr>
        <w:trPr/>
        <w:tc>
          <w:tcPr>
            <w:tcW w:w="2285"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55" w:type="dxa"/>
            <w:tcBorders/>
            <w:tcMar>
              <w:bottom w:w="0" w:type="dxa"/>
            </w:tcMar>
            <w:vAlign w:val="center"/>
          </w:tcPr>
          <w:p>
            <w:pPr>
              <w:pStyle w:val="TableContents"/>
              <w:bidi w:val="0"/>
              <w:spacing w:before="0" w:after="283"/>
              <w:jc w:val="left"/>
              <w:rPr>
                <w:b/>
                <w:sz w:val="14"/>
              </w:rPr>
            </w:pPr>
            <w:r>
              <w:rPr>
                <w:b/>
                <w:sz w:val="14"/>
              </w:rPr>
              <w:t>Equity</w:t>
            </w:r>
          </w:p>
        </w:tc>
        <w:tc>
          <w:tcPr>
            <w:tcW w:w="6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0" w:type="dxa"/>
            <w:tcBorders>
              <w:top w:val="single" w:sz="8" w:space="0" w:color="000000"/>
              <w:bottom w:val="single" w:sz="8" w:space="0" w:color="000000"/>
            </w:tcBorders>
            <w:tcMar>
              <w:top w:w="28" w:type="dxa"/>
            </w:tcMar>
            <w:vAlign w:val="center"/>
          </w:tcPr>
          <w:p>
            <w:pPr>
              <w:pStyle w:val="TableContents"/>
              <w:bidi w:val="0"/>
              <w:spacing w:before="0" w:after="283"/>
              <w:jc w:val="right"/>
              <w:rPr>
                <w:b/>
                <w:sz w:val="14"/>
              </w:rPr>
            </w:pPr>
            <w:r>
              <w:rPr>
                <w:b/>
                <w:sz w:val="14"/>
              </w:rPr>
              <w:t>623,834</w:t>
            </w:r>
          </w:p>
        </w:tc>
        <w:tc>
          <w:tcPr>
            <w:tcW w:w="60" w:type="dxa"/>
            <w:tcBorders/>
            <w:tcMar>
              <w:bottom w:w="0" w:type="dxa"/>
            </w:tcMar>
            <w:vAlign w:val="center"/>
          </w:tcPr>
          <w:p>
            <w:pPr>
              <w:pStyle w:val="TableContents"/>
              <w:bidi w:val="0"/>
              <w:spacing w:before="0" w:after="283"/>
              <w:jc w:val="left"/>
              <w:rPr/>
            </w:pPr>
            <w:r>
              <w:rPr/>
              <w:t> </w:t>
            </w:r>
          </w:p>
        </w:tc>
        <w:tc>
          <w:tcPr>
            <w:tcW w:w="725" w:type="dxa"/>
            <w:tcBorders>
              <w:top w:val="single" w:sz="8" w:space="0" w:color="000000"/>
              <w:bottom w:val="single" w:sz="8" w:space="0" w:color="000000"/>
            </w:tcBorders>
            <w:tcMar>
              <w:top w:w="28" w:type="dxa"/>
            </w:tcMar>
            <w:vAlign w:val="center"/>
          </w:tcPr>
          <w:p>
            <w:pPr>
              <w:pStyle w:val="TableContents"/>
              <w:bidi w:val="0"/>
              <w:spacing w:before="0" w:after="283"/>
              <w:jc w:val="right"/>
              <w:rPr>
                <w:b/>
                <w:sz w:val="14"/>
              </w:rPr>
            </w:pPr>
            <w:r>
              <w:rPr>
                <w:b/>
                <w:sz w:val="14"/>
              </w:rPr>
              <w:t>633,419</w:t>
            </w:r>
          </w:p>
        </w:tc>
      </w:tr>
      <w:tr>
        <w:trPr/>
        <w:tc>
          <w:tcPr>
            <w:tcW w:w="2285"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55" w:type="dxa"/>
            <w:tcBorders/>
            <w:tcMar>
              <w:bottom w:w="0" w:type="dxa"/>
            </w:tcMar>
            <w:vAlign w:val="center"/>
          </w:tcPr>
          <w:p>
            <w:pPr>
              <w:pStyle w:val="TableContents"/>
              <w:bidi w:val="0"/>
              <w:spacing w:before="0" w:after="283"/>
              <w:jc w:val="left"/>
              <w:rPr/>
            </w:pPr>
            <w:r>
              <w:rPr/>
              <w:t> </w:t>
            </w:r>
          </w:p>
        </w:tc>
        <w:tc>
          <w:tcPr>
            <w:tcW w:w="6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25" w:type="dxa"/>
            <w:tcBorders/>
            <w:tcMar>
              <w:bottom w:w="0" w:type="dxa"/>
            </w:tcMar>
            <w:vAlign w:val="center"/>
          </w:tcPr>
          <w:p>
            <w:pPr>
              <w:pStyle w:val="TableContents"/>
              <w:bidi w:val="0"/>
              <w:spacing w:before="0" w:after="283"/>
              <w:jc w:val="left"/>
              <w:rPr/>
            </w:pPr>
            <w:r>
              <w:rPr/>
              <w:t> </w:t>
            </w:r>
          </w:p>
        </w:tc>
      </w:tr>
      <w:tr>
        <w:trPr/>
        <w:tc>
          <w:tcPr>
            <w:tcW w:w="2285" w:type="dxa"/>
            <w:tcBorders>
              <w:top w:val="single" w:sz="8" w:space="0" w:color="000000"/>
              <w:bottom w:val="double" w:sz="6" w:space="0" w:color="000000"/>
            </w:tcBorders>
            <w:tcMar>
              <w:top w:w="28" w:type="dxa"/>
            </w:tcMar>
            <w:vAlign w:val="center"/>
          </w:tcPr>
          <w:p>
            <w:pPr>
              <w:pStyle w:val="TableContents"/>
              <w:bidi w:val="0"/>
              <w:spacing w:before="0" w:after="283"/>
              <w:jc w:val="left"/>
              <w:rPr>
                <w:b/>
                <w:sz w:val="14"/>
              </w:rPr>
            </w:pPr>
            <w:r>
              <w:rPr>
                <w:b/>
                <w:sz w:val="14"/>
              </w:rPr>
              <w:t>Total assets</w:t>
            </w:r>
          </w:p>
        </w:tc>
        <w:tc>
          <w:tcPr>
            <w:tcW w:w="350" w:type="dxa"/>
            <w:tcBorders>
              <w:top w:val="single" w:sz="8" w:space="0" w:color="000000"/>
              <w:bottom w:val="double" w:sz="6" w:space="0" w:color="000000"/>
            </w:tcBorders>
            <w:tcMar>
              <w:top w:w="28" w:type="dxa"/>
            </w:tcMar>
            <w:vAlign w:val="center"/>
          </w:tcPr>
          <w:p>
            <w:pPr>
              <w:pStyle w:val="TableContents"/>
              <w:bidi w:val="0"/>
              <w:spacing w:before="0" w:after="283"/>
              <w:jc w:val="center"/>
              <w:rPr/>
            </w:pPr>
            <w:r>
              <w:rPr/>
              <w:t> </w:t>
            </w:r>
          </w:p>
        </w:tc>
        <w:tc>
          <w:tcPr>
            <w:tcW w:w="60" w:type="dxa"/>
            <w:tcBorders>
              <w:top w:val="single" w:sz="8" w:space="0" w:color="000000"/>
              <w:bottom w:val="double" w:sz="6" w:space="0" w:color="000000"/>
            </w:tcBorders>
            <w:tcMar>
              <w:top w:w="28" w:type="dxa"/>
            </w:tcMar>
            <w:vAlign w:val="center"/>
          </w:tcPr>
          <w:p>
            <w:pPr>
              <w:pStyle w:val="TableContents"/>
              <w:bidi w:val="0"/>
              <w:spacing w:before="0" w:after="283"/>
              <w:jc w:val="right"/>
              <w:rPr/>
            </w:pPr>
            <w:r>
              <w:rPr/>
              <w:t> </w:t>
            </w:r>
          </w:p>
        </w:tc>
        <w:tc>
          <w:tcPr>
            <w:tcW w:w="710" w:type="dxa"/>
            <w:tcBorders>
              <w:top w:val="single" w:sz="8" w:space="0" w:color="000000"/>
              <w:bottom w:val="double" w:sz="6" w:space="0" w:color="000000"/>
            </w:tcBorders>
            <w:tcMar>
              <w:top w:w="28" w:type="dxa"/>
            </w:tcMar>
            <w:vAlign w:val="center"/>
          </w:tcPr>
          <w:p>
            <w:pPr>
              <w:pStyle w:val="TableContents"/>
              <w:bidi w:val="0"/>
              <w:spacing w:before="0" w:after="283"/>
              <w:jc w:val="right"/>
              <w:rPr>
                <w:b/>
                <w:sz w:val="14"/>
              </w:rPr>
            </w:pPr>
            <w:r>
              <w:rPr>
                <w:b/>
                <w:sz w:val="14"/>
              </w:rPr>
              <w:t>1,779,556</w:t>
            </w:r>
          </w:p>
        </w:tc>
        <w:tc>
          <w:tcPr>
            <w:tcW w:w="60" w:type="dxa"/>
            <w:tcBorders>
              <w:top w:val="single" w:sz="8" w:space="0" w:color="000000"/>
              <w:bottom w:val="double" w:sz="6" w:space="0" w:color="000000"/>
            </w:tcBorders>
            <w:tcMar>
              <w:top w:w="28" w:type="dxa"/>
            </w:tcMar>
            <w:vAlign w:val="center"/>
          </w:tcPr>
          <w:p>
            <w:pPr>
              <w:pStyle w:val="TableContents"/>
              <w:bidi w:val="0"/>
              <w:spacing w:before="0" w:after="283"/>
              <w:jc w:val="left"/>
              <w:rPr/>
            </w:pPr>
            <w:r>
              <w:rPr/>
              <w:t> </w:t>
            </w:r>
          </w:p>
        </w:tc>
        <w:tc>
          <w:tcPr>
            <w:tcW w:w="710" w:type="dxa"/>
            <w:tcBorders>
              <w:top w:val="single" w:sz="8" w:space="0" w:color="000000"/>
              <w:bottom w:val="double" w:sz="6" w:space="0" w:color="000000"/>
            </w:tcBorders>
            <w:tcMar>
              <w:top w:w="28" w:type="dxa"/>
            </w:tcMar>
            <w:vAlign w:val="center"/>
          </w:tcPr>
          <w:p>
            <w:pPr>
              <w:pStyle w:val="TableContents"/>
              <w:bidi w:val="0"/>
              <w:spacing w:before="0" w:after="283"/>
              <w:jc w:val="right"/>
              <w:rPr>
                <w:b/>
                <w:sz w:val="14"/>
              </w:rPr>
            </w:pPr>
            <w:r>
              <w:rPr>
                <w:b/>
                <w:sz w:val="14"/>
              </w:rPr>
              <w:t>1,495,109</w:t>
            </w:r>
          </w:p>
        </w:tc>
        <w:tc>
          <w:tcPr>
            <w:tcW w:w="60" w:type="dxa"/>
            <w:tcBorders/>
            <w:tcMar>
              <w:bottom w:w="0" w:type="dxa"/>
            </w:tcMar>
            <w:vAlign w:val="center"/>
          </w:tcPr>
          <w:p>
            <w:pPr>
              <w:pStyle w:val="TableContents"/>
              <w:bidi w:val="0"/>
              <w:spacing w:before="0" w:after="283"/>
              <w:jc w:val="left"/>
              <w:rPr/>
            </w:pPr>
            <w:r>
              <w:rPr/>
              <w:t> </w:t>
            </w:r>
          </w:p>
        </w:tc>
        <w:tc>
          <w:tcPr>
            <w:tcW w:w="2555" w:type="dxa"/>
            <w:tcBorders>
              <w:top w:val="single" w:sz="8" w:space="0" w:color="000000"/>
              <w:bottom w:val="double" w:sz="6" w:space="0" w:color="000000"/>
            </w:tcBorders>
            <w:tcMar>
              <w:top w:w="28" w:type="dxa"/>
            </w:tcMar>
            <w:vAlign w:val="center"/>
          </w:tcPr>
          <w:p>
            <w:pPr>
              <w:pStyle w:val="TableContents"/>
              <w:bidi w:val="0"/>
              <w:spacing w:before="0" w:after="283"/>
              <w:jc w:val="left"/>
              <w:rPr>
                <w:b/>
                <w:sz w:val="14"/>
              </w:rPr>
            </w:pPr>
            <w:r>
              <w:rPr>
                <w:b/>
                <w:sz w:val="14"/>
              </w:rPr>
              <w:t>Total liabilities and equity</w:t>
            </w:r>
          </w:p>
        </w:tc>
        <w:tc>
          <w:tcPr>
            <w:tcW w:w="635" w:type="dxa"/>
            <w:tcBorders>
              <w:top w:val="single" w:sz="8" w:space="0" w:color="000000"/>
              <w:bottom w:val="double" w:sz="6" w:space="0" w:color="000000"/>
            </w:tcBorders>
            <w:tcMar>
              <w:top w:w="28" w:type="dxa"/>
            </w:tcMar>
            <w:vAlign w:val="center"/>
          </w:tcPr>
          <w:p>
            <w:pPr>
              <w:pStyle w:val="TableContents"/>
              <w:bidi w:val="0"/>
              <w:spacing w:before="0" w:after="283"/>
              <w:jc w:val="center"/>
              <w:rPr/>
            </w:pPr>
            <w:r>
              <w:rPr/>
              <w:t> </w:t>
            </w:r>
          </w:p>
        </w:tc>
        <w:tc>
          <w:tcPr>
            <w:tcW w:w="60" w:type="dxa"/>
            <w:tcBorders>
              <w:top w:val="single" w:sz="8" w:space="0" w:color="000000"/>
              <w:bottom w:val="double" w:sz="6" w:space="0" w:color="000000"/>
            </w:tcBorders>
            <w:tcMar>
              <w:top w:w="28" w:type="dxa"/>
            </w:tcMar>
            <w:vAlign w:val="center"/>
          </w:tcPr>
          <w:p>
            <w:pPr>
              <w:pStyle w:val="TableContents"/>
              <w:bidi w:val="0"/>
              <w:spacing w:before="0" w:after="283"/>
              <w:jc w:val="left"/>
              <w:rPr/>
            </w:pPr>
            <w:r>
              <w:rPr/>
              <w:t> </w:t>
            </w:r>
          </w:p>
        </w:tc>
        <w:tc>
          <w:tcPr>
            <w:tcW w:w="710" w:type="dxa"/>
            <w:tcBorders>
              <w:top w:val="single" w:sz="8" w:space="0" w:color="000000"/>
              <w:bottom w:val="double" w:sz="6" w:space="0" w:color="000000"/>
            </w:tcBorders>
            <w:tcMar>
              <w:top w:w="28" w:type="dxa"/>
            </w:tcMar>
            <w:vAlign w:val="center"/>
          </w:tcPr>
          <w:p>
            <w:pPr>
              <w:pStyle w:val="TableContents"/>
              <w:bidi w:val="0"/>
              <w:spacing w:before="0" w:after="283"/>
              <w:jc w:val="right"/>
              <w:rPr>
                <w:b/>
                <w:sz w:val="14"/>
              </w:rPr>
            </w:pPr>
            <w:r>
              <w:rPr>
                <w:b/>
                <w:sz w:val="14"/>
              </w:rPr>
              <w:t>1,779,556</w:t>
            </w:r>
          </w:p>
        </w:tc>
        <w:tc>
          <w:tcPr>
            <w:tcW w:w="60" w:type="dxa"/>
            <w:tcBorders>
              <w:top w:val="single" w:sz="8" w:space="0" w:color="000000"/>
              <w:bottom w:val="double" w:sz="6" w:space="0" w:color="000000"/>
            </w:tcBorders>
            <w:tcMar>
              <w:top w:w="28" w:type="dxa"/>
            </w:tcMar>
            <w:vAlign w:val="center"/>
          </w:tcPr>
          <w:p>
            <w:pPr>
              <w:pStyle w:val="TableContents"/>
              <w:bidi w:val="0"/>
              <w:spacing w:before="0" w:after="283"/>
              <w:jc w:val="left"/>
              <w:rPr/>
            </w:pPr>
            <w:r>
              <w:rPr/>
              <w:t> </w:t>
            </w:r>
          </w:p>
        </w:tc>
        <w:tc>
          <w:tcPr>
            <w:tcW w:w="725" w:type="dxa"/>
            <w:tcBorders>
              <w:top w:val="single" w:sz="8" w:space="0" w:color="000000"/>
              <w:bottom w:val="double" w:sz="6" w:space="0" w:color="000000"/>
            </w:tcBorders>
            <w:tcMar>
              <w:top w:w="28" w:type="dxa"/>
            </w:tcMar>
            <w:vAlign w:val="center"/>
          </w:tcPr>
          <w:p>
            <w:pPr>
              <w:pStyle w:val="TableContents"/>
              <w:bidi w:val="0"/>
              <w:spacing w:before="0" w:after="283"/>
              <w:jc w:val="right"/>
              <w:rPr>
                <w:b/>
                <w:sz w:val="14"/>
              </w:rPr>
            </w:pPr>
            <w:r>
              <w:rPr>
                <w:b/>
                <w:sz w:val="14"/>
              </w:rPr>
              <w:t>1,495,109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interim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5885" w:type="dxa"/>
        <w:jc w:val="left"/>
        <w:tblInd w:w="0" w:type="dxa"/>
        <w:tblLayout w:type="fixed"/>
        <w:tblCellMar>
          <w:top w:w="0" w:type="dxa"/>
          <w:left w:w="0" w:type="dxa"/>
          <w:bottom w:w="0" w:type="dxa"/>
          <w:right w:w="0" w:type="dxa"/>
        </w:tblCellMar>
      </w:tblPr>
      <w:tblGrid>
        <w:gridCol w:w="5885"/>
      </w:tblGrid>
      <w:tr>
        <w:trPr/>
        <w:tc>
          <w:tcPr>
            <w:tcW w:w="588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Patria Investments Limited</w:t>
            </w:r>
          </w:p>
        </w:tc>
      </w:tr>
      <w:tr>
        <w:trPr/>
        <w:tc>
          <w:tcPr>
            <w:tcW w:w="5885" w:type="dxa"/>
            <w:tcBorders/>
            <w:vAlign w:val="center"/>
          </w:tcPr>
          <w:p>
            <w:pPr>
              <w:pStyle w:val="TableContents"/>
              <w:bidi w:val="0"/>
              <w:spacing w:before="0" w:after="283"/>
              <w:jc w:val="center"/>
              <w:rPr/>
            </w:pPr>
            <w:r>
              <w:rPr/>
              <w:t> </w:t>
            </w:r>
            <w:r>
              <w:rPr>
                <w:rFonts w:ascii="Times New Roman;Times;Serif" w:hAnsi="Times New Roman;Times;Serif"/>
                <w:b/>
                <w:sz w:val="20"/>
              </w:rPr>
              <w:t>Condensed Consolidated Statement of Income (unaudited)</w:t>
            </w:r>
          </w:p>
        </w:tc>
      </w:tr>
      <w:tr>
        <w:trPr/>
        <w:tc>
          <w:tcPr>
            <w:tcW w:w="588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 the three-month periods ended March 31, 2026, and 2025</w:t>
            </w:r>
          </w:p>
        </w:tc>
      </w:tr>
      <w:tr>
        <w:trPr/>
        <w:tc>
          <w:tcPr>
            <w:tcW w:w="5885" w:type="dxa"/>
            <w:tcBorders/>
            <w:vAlign w:val="center"/>
          </w:tcPr>
          <w:p>
            <w:pPr>
              <w:pStyle w:val="TableContents"/>
              <w:bidi w:val="0"/>
              <w:spacing w:before="0" w:after="283"/>
              <w:jc w:val="center"/>
              <w:rPr>
                <w:rFonts w:ascii="Times New Roman;Times;Serif" w:hAnsi="Times New Roman;Times;Serif"/>
                <w:i/>
                <w:sz w:val="20"/>
              </w:rPr>
            </w:pPr>
            <w:r>
              <w:rPr>
                <w:rFonts w:ascii="Times New Roman;Times;Serif" w:hAnsi="Times New Roman;Times;Serif"/>
                <w:i/>
                <w:sz w:val="20"/>
              </w:rPr>
              <w:t>(In thousands of United States dollars - US$, except earnings per share)</w:t>
            </w:r>
          </w:p>
        </w:tc>
      </w:tr>
    </w:tbl>
    <w:p>
      <w:pPr>
        <w:pStyle w:val="TextBody"/>
        <w:bidi w:val="0"/>
        <w:spacing w:before="0" w:after="283"/>
        <w:jc w:val="left"/>
        <w:rPr/>
      </w:pPr>
      <w:r>
        <w:rPr/>
        <w:t> </w:t>
      </w:r>
    </w:p>
    <w:tbl>
      <w:tblPr>
        <w:tblW w:w="8111" w:type="dxa"/>
        <w:jc w:val="left"/>
        <w:tblInd w:w="0" w:type="dxa"/>
        <w:tblLayout w:type="fixed"/>
        <w:tblCellMar>
          <w:top w:w="0" w:type="dxa"/>
          <w:left w:w="0" w:type="dxa"/>
          <w:bottom w:w="0" w:type="dxa"/>
          <w:right w:w="0" w:type="dxa"/>
        </w:tblCellMar>
      </w:tblPr>
      <w:tblGrid>
        <w:gridCol w:w="3485"/>
        <w:gridCol w:w="60"/>
        <w:gridCol w:w="590"/>
        <w:gridCol w:w="60"/>
        <w:gridCol w:w="118"/>
        <w:gridCol w:w="1579"/>
        <w:gridCol w:w="187"/>
        <w:gridCol w:w="118"/>
        <w:gridCol w:w="118"/>
        <w:gridCol w:w="1579"/>
        <w:gridCol w:w="217"/>
      </w:tblGrid>
      <w:tr>
        <w:trPr/>
        <w:tc>
          <w:tcPr>
            <w:tcW w:w="3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916" w:type="dxa"/>
            <w:gridSpan w:val="7"/>
            <w:tcBorders>
              <w:bottom w:val="single" w:sz="8" w:space="0" w:color="000000"/>
            </w:tcBorders>
            <w:tcMar>
              <w:bottom w:w="28" w:type="dxa"/>
            </w:tcMar>
            <w:vAlign w:val="center"/>
          </w:tcPr>
          <w:p>
            <w:pPr>
              <w:pStyle w:val="TableContents"/>
              <w:bidi w:val="0"/>
              <w:spacing w:before="0" w:after="283"/>
              <w:jc w:val="center"/>
              <w:rPr>
                <w:b/>
              </w:rPr>
            </w:pPr>
            <w:r>
              <w:rPr>
                <w:b/>
              </w:rPr>
              <w:t>Three-month periods ended March 31</w:t>
            </w:r>
          </w:p>
        </w:tc>
      </w:tr>
      <w:tr>
        <w:trPr/>
        <w:tc>
          <w:tcPr>
            <w:tcW w:w="348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tcMar>
              <w:bottom w:w="28" w:type="dxa"/>
            </w:tcMar>
            <w:vAlign w:val="center"/>
          </w:tcPr>
          <w:p>
            <w:pPr>
              <w:pStyle w:val="TableContents"/>
              <w:bidi w:val="0"/>
              <w:spacing w:before="0" w:after="283"/>
              <w:jc w:val="center"/>
              <w:rPr>
                <w:b/>
              </w:rPr>
            </w:pPr>
            <w:r>
              <w:rPr>
                <w:b/>
              </w:rPr>
              <w:t>Notes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884"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8" w:type="dxa"/>
            <w:tcBorders>
              <w:bottom w:val="single" w:sz="8" w:space="0" w:color="000000"/>
            </w:tcBorders>
            <w:tcMar>
              <w:bottom w:w="28" w:type="dxa"/>
            </w:tcMar>
            <w:vAlign w:val="center"/>
          </w:tcPr>
          <w:p>
            <w:pPr>
              <w:pStyle w:val="TableContents"/>
              <w:bidi w:val="0"/>
              <w:spacing w:before="0" w:after="283"/>
              <w:jc w:val="left"/>
              <w:rPr/>
            </w:pPr>
            <w:r>
              <w:rPr/>
              <w:t> </w:t>
            </w:r>
          </w:p>
        </w:tc>
        <w:tc>
          <w:tcPr>
            <w:tcW w:w="1914"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2025</w:t>
            </w:r>
          </w:p>
        </w:tc>
      </w:tr>
      <w:tr>
        <w:trPr/>
        <w:tc>
          <w:tcPr>
            <w:tcW w:w="3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884" w:type="dxa"/>
            <w:gridSpan w:val="3"/>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914" w:type="dxa"/>
            <w:gridSpan w:val="3"/>
            <w:tcBorders/>
            <w:vAlign w:val="center"/>
          </w:tcPr>
          <w:p>
            <w:pPr>
              <w:pStyle w:val="TableContents"/>
              <w:bidi w:val="0"/>
              <w:spacing w:before="0" w:after="283"/>
              <w:jc w:val="left"/>
              <w:rPr/>
            </w:pPr>
            <w:r>
              <w:rPr/>
              <w:t> </w:t>
            </w:r>
          </w:p>
        </w:tc>
      </w:tr>
      <w:tr>
        <w:trPr/>
        <w:tc>
          <w:tcPr>
            <w:tcW w:w="3485" w:type="dxa"/>
            <w:tcBorders/>
            <w:vAlign w:val="center"/>
          </w:tcPr>
          <w:p>
            <w:pPr>
              <w:pStyle w:val="TableContents"/>
              <w:bidi w:val="0"/>
              <w:spacing w:before="0" w:after="283"/>
              <w:jc w:val="left"/>
              <w:rPr>
                <w:b/>
              </w:rPr>
            </w:pPr>
            <w:r>
              <w:rPr>
                <w:b/>
              </w:rPr>
              <w:t>Net revenue from services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22</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579" w:type="dxa"/>
            <w:tcBorders/>
            <w:vAlign w:val="center"/>
          </w:tcPr>
          <w:p>
            <w:pPr>
              <w:pStyle w:val="TableContents"/>
              <w:bidi w:val="0"/>
              <w:spacing w:before="0" w:after="283"/>
              <w:jc w:val="right"/>
              <w:rPr>
                <w:b/>
              </w:rPr>
            </w:pPr>
            <w:r>
              <w:rPr>
                <w:b/>
              </w:rPr>
              <w:t>97,069</w:t>
            </w:r>
          </w:p>
        </w:tc>
        <w:tc>
          <w:tcPr>
            <w:tcW w:w="187"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579" w:type="dxa"/>
            <w:tcBorders/>
            <w:vAlign w:val="center"/>
          </w:tcPr>
          <w:p>
            <w:pPr>
              <w:pStyle w:val="TableContents"/>
              <w:bidi w:val="0"/>
              <w:spacing w:before="0" w:after="283"/>
              <w:jc w:val="right"/>
              <w:rPr>
                <w:b/>
              </w:rPr>
            </w:pPr>
            <w:r>
              <w:rPr>
                <w:b/>
              </w:rPr>
              <w:t>79,567</w:t>
            </w:r>
          </w:p>
        </w:tc>
        <w:tc>
          <w:tcPr>
            <w:tcW w:w="217" w:type="dxa"/>
            <w:tcBorders/>
            <w:vAlign w:val="center"/>
          </w:tcPr>
          <w:p>
            <w:pPr>
              <w:pStyle w:val="TableContents"/>
              <w:bidi w:val="0"/>
              <w:spacing w:before="0" w:after="283"/>
              <w:jc w:val="left"/>
              <w:rPr/>
            </w:pPr>
            <w:r>
              <w:rPr/>
              <w:t> </w:t>
            </w:r>
          </w:p>
        </w:tc>
      </w:tr>
      <w:tr>
        <w:trPr/>
        <w:tc>
          <w:tcPr>
            <w:tcW w:w="3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579" w:type="dxa"/>
            <w:tcBorders/>
            <w:vAlign w:val="center"/>
          </w:tcPr>
          <w:p>
            <w:pPr>
              <w:pStyle w:val="TableContents"/>
              <w:bidi w:val="0"/>
              <w:spacing w:before="0" w:after="283"/>
              <w:jc w:val="right"/>
              <w:rPr/>
            </w:pPr>
            <w:r>
              <w:rPr/>
              <w:t> </w:t>
            </w:r>
          </w:p>
        </w:tc>
        <w:tc>
          <w:tcPr>
            <w:tcW w:w="187"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579" w:type="dxa"/>
            <w:tcBorders/>
            <w:vAlign w:val="center"/>
          </w:tcPr>
          <w:p>
            <w:pPr>
              <w:pStyle w:val="TableContents"/>
              <w:bidi w:val="0"/>
              <w:spacing w:before="0" w:after="283"/>
              <w:jc w:val="right"/>
              <w:rPr/>
            </w:pPr>
            <w:r>
              <w:rPr/>
              <w:t> </w:t>
            </w:r>
          </w:p>
        </w:tc>
        <w:tc>
          <w:tcPr>
            <w:tcW w:w="217" w:type="dxa"/>
            <w:tcBorders/>
            <w:vAlign w:val="center"/>
          </w:tcPr>
          <w:p>
            <w:pPr>
              <w:pStyle w:val="TableContents"/>
              <w:bidi w:val="0"/>
              <w:spacing w:before="0" w:after="283"/>
              <w:jc w:val="left"/>
              <w:rPr/>
            </w:pPr>
            <w:r>
              <w:rPr/>
              <w:t> </w:t>
            </w:r>
          </w:p>
        </w:tc>
      </w:tr>
      <w:tr>
        <w:trPr/>
        <w:tc>
          <w:tcPr>
            <w:tcW w:w="3485" w:type="dxa"/>
            <w:tcBorders/>
            <w:vAlign w:val="center"/>
          </w:tcPr>
          <w:p>
            <w:pPr>
              <w:pStyle w:val="TableContents"/>
              <w:bidi w:val="0"/>
              <w:spacing w:before="0" w:after="283"/>
              <w:jc w:val="left"/>
              <w:rPr/>
            </w:pPr>
            <w:r>
              <w:rPr/>
              <w:t>Personnel expenses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23</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579" w:type="dxa"/>
            <w:tcBorders/>
            <w:vAlign w:val="center"/>
          </w:tcPr>
          <w:p>
            <w:pPr>
              <w:pStyle w:val="TableContents"/>
              <w:bidi w:val="0"/>
              <w:spacing w:before="0" w:after="283"/>
              <w:jc w:val="right"/>
              <w:rPr/>
            </w:pPr>
            <w:r>
              <w:rPr/>
              <w:t>(46,901</w:t>
            </w:r>
          </w:p>
        </w:tc>
        <w:tc>
          <w:tcPr>
            <w:tcW w:w="187" w:type="dxa"/>
            <w:tcBorders/>
            <w:vAlign w:val="center"/>
          </w:tcPr>
          <w:p>
            <w:pPr>
              <w:pStyle w:val="TableContents"/>
              <w:bidi w:val="0"/>
              <w:spacing w:before="0" w:after="283"/>
              <w:jc w:val="left"/>
              <w:rPr/>
            </w:pPr>
            <w:r>
              <w:rPr/>
              <w:t>)</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579" w:type="dxa"/>
            <w:tcBorders/>
            <w:vAlign w:val="center"/>
          </w:tcPr>
          <w:p>
            <w:pPr>
              <w:pStyle w:val="TableContents"/>
              <w:bidi w:val="0"/>
              <w:spacing w:before="0" w:after="283"/>
              <w:jc w:val="right"/>
              <w:rPr/>
            </w:pPr>
            <w:r>
              <w:rPr/>
              <w:t>(29,068</w:t>
            </w:r>
          </w:p>
        </w:tc>
        <w:tc>
          <w:tcPr>
            <w:tcW w:w="217" w:type="dxa"/>
            <w:tcBorders/>
            <w:vAlign w:val="center"/>
          </w:tcPr>
          <w:p>
            <w:pPr>
              <w:pStyle w:val="TableContents"/>
              <w:bidi w:val="0"/>
              <w:spacing w:before="0" w:after="283"/>
              <w:jc w:val="left"/>
              <w:rPr/>
            </w:pPr>
            <w:r>
              <w:rPr/>
              <w:t>)</w:t>
            </w:r>
          </w:p>
        </w:tc>
      </w:tr>
      <w:tr>
        <w:trPr/>
        <w:tc>
          <w:tcPr>
            <w:tcW w:w="3485" w:type="dxa"/>
            <w:tcBorders/>
            <w:vAlign w:val="center"/>
          </w:tcPr>
          <w:p>
            <w:pPr>
              <w:pStyle w:val="TableContents"/>
              <w:bidi w:val="0"/>
              <w:spacing w:before="0" w:after="283"/>
              <w:jc w:val="left"/>
              <w:rPr/>
            </w:pPr>
            <w:r>
              <w:rPr/>
              <w:t>Deferred consideration expenses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579" w:type="dxa"/>
            <w:tcBorders/>
            <w:vAlign w:val="center"/>
          </w:tcPr>
          <w:p>
            <w:pPr>
              <w:pStyle w:val="TableContents"/>
              <w:bidi w:val="0"/>
              <w:spacing w:before="0" w:after="283"/>
              <w:jc w:val="right"/>
              <w:rPr/>
            </w:pPr>
            <w:r>
              <w:rPr/>
              <w:t>(1,395</w:t>
            </w:r>
          </w:p>
        </w:tc>
        <w:tc>
          <w:tcPr>
            <w:tcW w:w="187" w:type="dxa"/>
            <w:tcBorders/>
            <w:vAlign w:val="center"/>
          </w:tcPr>
          <w:p>
            <w:pPr>
              <w:pStyle w:val="TableContents"/>
              <w:bidi w:val="0"/>
              <w:spacing w:before="0" w:after="283"/>
              <w:jc w:val="left"/>
              <w:rPr/>
            </w:pPr>
            <w:r>
              <w:rPr/>
              <w:t>)</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579" w:type="dxa"/>
            <w:tcBorders/>
            <w:vAlign w:val="center"/>
          </w:tcPr>
          <w:p>
            <w:pPr>
              <w:pStyle w:val="TableContents"/>
              <w:bidi w:val="0"/>
              <w:spacing w:before="0" w:after="283"/>
              <w:jc w:val="right"/>
              <w:rPr/>
            </w:pPr>
            <w:r>
              <w:rPr/>
              <w:t>(741</w:t>
            </w:r>
          </w:p>
        </w:tc>
        <w:tc>
          <w:tcPr>
            <w:tcW w:w="217" w:type="dxa"/>
            <w:tcBorders/>
            <w:vAlign w:val="center"/>
          </w:tcPr>
          <w:p>
            <w:pPr>
              <w:pStyle w:val="TableContents"/>
              <w:bidi w:val="0"/>
              <w:spacing w:before="0" w:after="283"/>
              <w:jc w:val="left"/>
              <w:rPr/>
            </w:pPr>
            <w:r>
              <w:rPr/>
              <w:t>)</w:t>
            </w:r>
          </w:p>
        </w:tc>
      </w:tr>
      <w:tr>
        <w:trPr/>
        <w:tc>
          <w:tcPr>
            <w:tcW w:w="3485" w:type="dxa"/>
            <w:tcBorders/>
            <w:vAlign w:val="center"/>
          </w:tcPr>
          <w:p>
            <w:pPr>
              <w:pStyle w:val="TableContents"/>
              <w:bidi w:val="0"/>
              <w:spacing w:before="0" w:after="283"/>
              <w:jc w:val="left"/>
              <w:rPr/>
            </w:pPr>
            <w:r>
              <w:rPr/>
              <w:t>Amortization of intangible assets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24</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579" w:type="dxa"/>
            <w:tcBorders/>
            <w:vAlign w:val="center"/>
          </w:tcPr>
          <w:p>
            <w:pPr>
              <w:pStyle w:val="TableContents"/>
              <w:bidi w:val="0"/>
              <w:spacing w:before="0" w:after="283"/>
              <w:jc w:val="right"/>
              <w:rPr/>
            </w:pPr>
            <w:r>
              <w:rPr/>
              <w:t>(9,254</w:t>
            </w:r>
          </w:p>
        </w:tc>
        <w:tc>
          <w:tcPr>
            <w:tcW w:w="187" w:type="dxa"/>
            <w:tcBorders/>
            <w:vAlign w:val="center"/>
          </w:tcPr>
          <w:p>
            <w:pPr>
              <w:pStyle w:val="TableContents"/>
              <w:bidi w:val="0"/>
              <w:spacing w:before="0" w:after="283"/>
              <w:jc w:val="left"/>
              <w:rPr/>
            </w:pPr>
            <w:r>
              <w:rPr/>
              <w:t>)</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579" w:type="dxa"/>
            <w:tcBorders/>
            <w:vAlign w:val="center"/>
          </w:tcPr>
          <w:p>
            <w:pPr>
              <w:pStyle w:val="TableContents"/>
              <w:bidi w:val="0"/>
              <w:spacing w:before="0" w:after="283"/>
              <w:jc w:val="right"/>
              <w:rPr/>
            </w:pPr>
            <w:r>
              <w:rPr/>
              <w:t>(9,936</w:t>
            </w:r>
          </w:p>
        </w:tc>
        <w:tc>
          <w:tcPr>
            <w:tcW w:w="217" w:type="dxa"/>
            <w:tcBorders/>
            <w:vAlign w:val="center"/>
          </w:tcPr>
          <w:p>
            <w:pPr>
              <w:pStyle w:val="TableContents"/>
              <w:bidi w:val="0"/>
              <w:spacing w:before="0" w:after="283"/>
              <w:jc w:val="left"/>
              <w:rPr/>
            </w:pPr>
            <w:r>
              <w:rPr/>
              <w:t>)</w:t>
            </w:r>
          </w:p>
        </w:tc>
      </w:tr>
      <w:tr>
        <w:trPr/>
        <w:tc>
          <w:tcPr>
            <w:tcW w:w="3485" w:type="dxa"/>
            <w:tcBorders/>
            <w:vAlign w:val="center"/>
          </w:tcPr>
          <w:p>
            <w:pPr>
              <w:pStyle w:val="TableContents"/>
              <w:bidi w:val="0"/>
              <w:spacing w:before="0" w:after="283"/>
              <w:jc w:val="left"/>
              <w:rPr/>
            </w:pPr>
            <w:r>
              <w:rPr/>
              <w:t>General and administrative expenses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25</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579" w:type="dxa"/>
            <w:tcBorders/>
            <w:vAlign w:val="center"/>
          </w:tcPr>
          <w:p>
            <w:pPr>
              <w:pStyle w:val="TableContents"/>
              <w:bidi w:val="0"/>
              <w:spacing w:before="0" w:after="283"/>
              <w:jc w:val="right"/>
              <w:rPr/>
            </w:pPr>
            <w:r>
              <w:rPr/>
              <w:t>(14,992</w:t>
            </w:r>
          </w:p>
        </w:tc>
        <w:tc>
          <w:tcPr>
            <w:tcW w:w="187" w:type="dxa"/>
            <w:tcBorders/>
            <w:vAlign w:val="center"/>
          </w:tcPr>
          <w:p>
            <w:pPr>
              <w:pStyle w:val="TableContents"/>
              <w:bidi w:val="0"/>
              <w:spacing w:before="0" w:after="283"/>
              <w:jc w:val="left"/>
              <w:rPr/>
            </w:pPr>
            <w:r>
              <w:rPr/>
              <w:t>)</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579" w:type="dxa"/>
            <w:tcBorders/>
            <w:vAlign w:val="center"/>
          </w:tcPr>
          <w:p>
            <w:pPr>
              <w:pStyle w:val="TableContents"/>
              <w:bidi w:val="0"/>
              <w:spacing w:before="0" w:after="283"/>
              <w:jc w:val="right"/>
              <w:rPr/>
            </w:pPr>
            <w:r>
              <w:rPr/>
              <w:t>(12,045</w:t>
            </w:r>
          </w:p>
        </w:tc>
        <w:tc>
          <w:tcPr>
            <w:tcW w:w="217" w:type="dxa"/>
            <w:tcBorders/>
            <w:vAlign w:val="center"/>
          </w:tcPr>
          <w:p>
            <w:pPr>
              <w:pStyle w:val="TableContents"/>
              <w:bidi w:val="0"/>
              <w:spacing w:before="0" w:after="283"/>
              <w:jc w:val="left"/>
              <w:rPr/>
            </w:pPr>
            <w:r>
              <w:rPr/>
              <w:t>)</w:t>
            </w:r>
          </w:p>
        </w:tc>
      </w:tr>
      <w:tr>
        <w:trPr/>
        <w:tc>
          <w:tcPr>
            <w:tcW w:w="3485" w:type="dxa"/>
            <w:tcBorders/>
            <w:vAlign w:val="center"/>
          </w:tcPr>
          <w:p>
            <w:pPr>
              <w:pStyle w:val="TableContents"/>
              <w:bidi w:val="0"/>
              <w:spacing w:before="0" w:after="283"/>
              <w:jc w:val="left"/>
              <w:rPr/>
            </w:pPr>
            <w:r>
              <w:rPr/>
              <w:t>Other income</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26</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579" w:type="dxa"/>
            <w:tcBorders/>
            <w:vAlign w:val="center"/>
          </w:tcPr>
          <w:p>
            <w:pPr>
              <w:pStyle w:val="TableContents"/>
              <w:bidi w:val="0"/>
              <w:spacing w:before="0" w:after="283"/>
              <w:jc w:val="right"/>
              <w:rPr/>
            </w:pPr>
            <w:r>
              <w:rPr/>
              <w:t>4,072</w:t>
            </w:r>
          </w:p>
        </w:tc>
        <w:tc>
          <w:tcPr>
            <w:tcW w:w="187"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579" w:type="dxa"/>
            <w:tcBorders/>
            <w:vAlign w:val="center"/>
          </w:tcPr>
          <w:p>
            <w:pPr>
              <w:pStyle w:val="TableContents"/>
              <w:bidi w:val="0"/>
              <w:spacing w:before="0" w:after="283"/>
              <w:jc w:val="right"/>
              <w:rPr/>
            </w:pPr>
            <w:r>
              <w:rPr/>
              <w:t>4,038</w:t>
            </w:r>
          </w:p>
        </w:tc>
        <w:tc>
          <w:tcPr>
            <w:tcW w:w="217" w:type="dxa"/>
            <w:tcBorders/>
            <w:vAlign w:val="center"/>
          </w:tcPr>
          <w:p>
            <w:pPr>
              <w:pStyle w:val="TableContents"/>
              <w:bidi w:val="0"/>
              <w:spacing w:before="0" w:after="283"/>
              <w:jc w:val="left"/>
              <w:rPr/>
            </w:pPr>
            <w:r>
              <w:rPr/>
              <w:t> </w:t>
            </w:r>
          </w:p>
        </w:tc>
      </w:tr>
      <w:tr>
        <w:trPr/>
        <w:tc>
          <w:tcPr>
            <w:tcW w:w="3485" w:type="dxa"/>
            <w:tcBorders/>
            <w:vAlign w:val="center"/>
          </w:tcPr>
          <w:p>
            <w:pPr>
              <w:pStyle w:val="TableContents"/>
              <w:bidi w:val="0"/>
              <w:spacing w:before="0" w:after="283"/>
              <w:jc w:val="left"/>
              <w:rPr/>
            </w:pPr>
            <w:r>
              <w:rPr/>
              <w:t>Other expenses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26</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579" w:type="dxa"/>
            <w:tcBorders/>
            <w:vAlign w:val="center"/>
          </w:tcPr>
          <w:p>
            <w:pPr>
              <w:pStyle w:val="TableContents"/>
              <w:bidi w:val="0"/>
              <w:spacing w:before="0" w:after="283"/>
              <w:jc w:val="right"/>
              <w:rPr/>
            </w:pPr>
            <w:r>
              <w:rPr/>
              <w:t>(3,002</w:t>
            </w:r>
          </w:p>
        </w:tc>
        <w:tc>
          <w:tcPr>
            <w:tcW w:w="187" w:type="dxa"/>
            <w:tcBorders/>
            <w:vAlign w:val="center"/>
          </w:tcPr>
          <w:p>
            <w:pPr>
              <w:pStyle w:val="TableContents"/>
              <w:bidi w:val="0"/>
              <w:spacing w:before="0" w:after="283"/>
              <w:jc w:val="left"/>
              <w:rPr/>
            </w:pPr>
            <w:r>
              <w:rPr/>
              <w:t>)</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579" w:type="dxa"/>
            <w:tcBorders/>
            <w:vAlign w:val="center"/>
          </w:tcPr>
          <w:p>
            <w:pPr>
              <w:pStyle w:val="TableContents"/>
              <w:bidi w:val="0"/>
              <w:spacing w:before="0" w:after="283"/>
              <w:jc w:val="right"/>
              <w:rPr/>
            </w:pPr>
            <w:r>
              <w:rPr/>
              <w:t>(3,388</w:t>
            </w:r>
          </w:p>
        </w:tc>
        <w:tc>
          <w:tcPr>
            <w:tcW w:w="217" w:type="dxa"/>
            <w:tcBorders/>
            <w:vAlign w:val="center"/>
          </w:tcPr>
          <w:p>
            <w:pPr>
              <w:pStyle w:val="TableContents"/>
              <w:bidi w:val="0"/>
              <w:spacing w:before="0" w:after="283"/>
              <w:jc w:val="left"/>
              <w:rPr/>
            </w:pPr>
            <w:r>
              <w:rPr/>
              <w:t>)</w:t>
            </w:r>
          </w:p>
        </w:tc>
      </w:tr>
      <w:tr>
        <w:trPr/>
        <w:tc>
          <w:tcPr>
            <w:tcW w:w="3485" w:type="dxa"/>
            <w:tcBorders/>
            <w:vAlign w:val="center"/>
          </w:tcPr>
          <w:p>
            <w:pPr>
              <w:pStyle w:val="TableContents"/>
              <w:bidi w:val="0"/>
              <w:spacing w:before="0" w:after="283"/>
              <w:jc w:val="left"/>
              <w:rPr/>
            </w:pPr>
            <w:r>
              <w:rPr/>
              <w:t>Finance income</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27</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579" w:type="dxa"/>
            <w:tcBorders/>
            <w:vAlign w:val="center"/>
          </w:tcPr>
          <w:p>
            <w:pPr>
              <w:pStyle w:val="TableContents"/>
              <w:bidi w:val="0"/>
              <w:spacing w:before="0" w:after="283"/>
              <w:jc w:val="right"/>
              <w:rPr/>
            </w:pPr>
            <w:r>
              <w:rPr/>
              <w:t>5,364</w:t>
            </w:r>
          </w:p>
        </w:tc>
        <w:tc>
          <w:tcPr>
            <w:tcW w:w="187"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579" w:type="dxa"/>
            <w:tcBorders/>
            <w:vAlign w:val="center"/>
          </w:tcPr>
          <w:p>
            <w:pPr>
              <w:pStyle w:val="TableContents"/>
              <w:bidi w:val="0"/>
              <w:spacing w:before="0" w:after="283"/>
              <w:jc w:val="right"/>
              <w:rPr/>
            </w:pPr>
            <w:r>
              <w:rPr/>
              <w:t>3,778</w:t>
            </w:r>
          </w:p>
        </w:tc>
        <w:tc>
          <w:tcPr>
            <w:tcW w:w="217" w:type="dxa"/>
            <w:tcBorders/>
            <w:vAlign w:val="center"/>
          </w:tcPr>
          <w:p>
            <w:pPr>
              <w:pStyle w:val="TableContents"/>
              <w:bidi w:val="0"/>
              <w:spacing w:before="0" w:after="283"/>
              <w:jc w:val="left"/>
              <w:rPr/>
            </w:pPr>
            <w:r>
              <w:rPr/>
              <w:t> </w:t>
            </w:r>
          </w:p>
        </w:tc>
      </w:tr>
      <w:tr>
        <w:trPr/>
        <w:tc>
          <w:tcPr>
            <w:tcW w:w="3485" w:type="dxa"/>
            <w:tcBorders/>
            <w:vAlign w:val="center"/>
          </w:tcPr>
          <w:p>
            <w:pPr>
              <w:pStyle w:val="TableContents"/>
              <w:bidi w:val="0"/>
              <w:spacing w:before="0" w:after="283"/>
              <w:jc w:val="left"/>
              <w:rPr/>
            </w:pPr>
            <w:r>
              <w:rPr/>
              <w:t>Finance expense</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27</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579" w:type="dxa"/>
            <w:tcBorders/>
            <w:vAlign w:val="center"/>
          </w:tcPr>
          <w:p>
            <w:pPr>
              <w:pStyle w:val="TableContents"/>
              <w:bidi w:val="0"/>
              <w:spacing w:before="0" w:after="283"/>
              <w:jc w:val="right"/>
              <w:rPr/>
            </w:pPr>
            <w:r>
              <w:rPr/>
              <w:t>(21,730</w:t>
            </w:r>
          </w:p>
        </w:tc>
        <w:tc>
          <w:tcPr>
            <w:tcW w:w="187" w:type="dxa"/>
            <w:tcBorders/>
            <w:vAlign w:val="center"/>
          </w:tcPr>
          <w:p>
            <w:pPr>
              <w:pStyle w:val="TableContents"/>
              <w:bidi w:val="0"/>
              <w:spacing w:before="0" w:after="283"/>
              <w:jc w:val="left"/>
              <w:rPr/>
            </w:pPr>
            <w:r>
              <w:rPr/>
              <w:t>)</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579" w:type="dxa"/>
            <w:tcBorders/>
            <w:vAlign w:val="center"/>
          </w:tcPr>
          <w:p>
            <w:pPr>
              <w:pStyle w:val="TableContents"/>
              <w:bidi w:val="0"/>
              <w:spacing w:before="0" w:after="283"/>
              <w:jc w:val="right"/>
              <w:rPr/>
            </w:pPr>
            <w:r>
              <w:rPr/>
              <w:t>(17,601</w:t>
            </w:r>
          </w:p>
        </w:tc>
        <w:tc>
          <w:tcPr>
            <w:tcW w:w="217" w:type="dxa"/>
            <w:tcBorders/>
            <w:vAlign w:val="center"/>
          </w:tcPr>
          <w:p>
            <w:pPr>
              <w:pStyle w:val="TableContents"/>
              <w:bidi w:val="0"/>
              <w:spacing w:before="0" w:after="283"/>
              <w:jc w:val="left"/>
              <w:rPr/>
            </w:pPr>
            <w:r>
              <w:rPr/>
              <w:t>)</w:t>
            </w:r>
          </w:p>
        </w:tc>
      </w:tr>
      <w:tr>
        <w:trPr/>
        <w:tc>
          <w:tcPr>
            <w:tcW w:w="3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579" w:type="dxa"/>
            <w:tcBorders/>
            <w:vAlign w:val="center"/>
          </w:tcPr>
          <w:p>
            <w:pPr>
              <w:pStyle w:val="TableContents"/>
              <w:bidi w:val="0"/>
              <w:spacing w:before="0" w:after="283"/>
              <w:jc w:val="right"/>
              <w:rPr/>
            </w:pPr>
            <w:r>
              <w:rPr/>
              <w:t> </w:t>
            </w:r>
          </w:p>
        </w:tc>
        <w:tc>
          <w:tcPr>
            <w:tcW w:w="187"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579" w:type="dxa"/>
            <w:tcBorders/>
            <w:vAlign w:val="center"/>
          </w:tcPr>
          <w:p>
            <w:pPr>
              <w:pStyle w:val="TableContents"/>
              <w:bidi w:val="0"/>
              <w:spacing w:before="0" w:after="283"/>
              <w:jc w:val="right"/>
              <w:rPr/>
            </w:pPr>
            <w:r>
              <w:rPr/>
              <w:t> </w:t>
            </w:r>
          </w:p>
        </w:tc>
        <w:tc>
          <w:tcPr>
            <w:tcW w:w="217" w:type="dxa"/>
            <w:tcBorders/>
            <w:vAlign w:val="center"/>
          </w:tcPr>
          <w:p>
            <w:pPr>
              <w:pStyle w:val="TableContents"/>
              <w:bidi w:val="0"/>
              <w:spacing w:before="0" w:after="283"/>
              <w:jc w:val="left"/>
              <w:rPr/>
            </w:pPr>
            <w:r>
              <w:rPr/>
              <w:t> </w:t>
            </w:r>
          </w:p>
        </w:tc>
      </w:tr>
      <w:tr>
        <w:trPr/>
        <w:tc>
          <w:tcPr>
            <w:tcW w:w="3485" w:type="dxa"/>
            <w:tcBorders/>
            <w:vAlign w:val="center"/>
          </w:tcPr>
          <w:p>
            <w:pPr>
              <w:pStyle w:val="TableContents"/>
              <w:bidi w:val="0"/>
              <w:spacing w:before="0" w:after="283"/>
              <w:jc w:val="left"/>
              <w:rPr>
                <w:b/>
              </w:rPr>
            </w:pPr>
            <w:r>
              <w:rPr>
                <w:b/>
              </w:rPr>
              <w:t>Net income before income tax</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8" w:type="dxa"/>
            <w:tcBorders>
              <w:bottom w:val="single" w:sz="8" w:space="0" w:color="000000"/>
            </w:tcBorders>
            <w:tcMar>
              <w:bottom w:w="28" w:type="dxa"/>
            </w:tcMar>
            <w:vAlign w:val="center"/>
          </w:tcPr>
          <w:p>
            <w:pPr>
              <w:pStyle w:val="TableContents"/>
              <w:bidi w:val="0"/>
              <w:spacing w:before="0" w:after="283"/>
              <w:jc w:val="left"/>
              <w:rPr/>
            </w:pPr>
            <w:r>
              <w:rPr/>
              <w:t> </w:t>
            </w:r>
          </w:p>
        </w:tc>
        <w:tc>
          <w:tcPr>
            <w:tcW w:w="1579" w:type="dxa"/>
            <w:tcBorders>
              <w:bottom w:val="single" w:sz="8" w:space="0" w:color="000000"/>
            </w:tcBorders>
            <w:tcMar>
              <w:bottom w:w="28" w:type="dxa"/>
            </w:tcMar>
            <w:vAlign w:val="center"/>
          </w:tcPr>
          <w:p>
            <w:pPr>
              <w:pStyle w:val="TableContents"/>
              <w:bidi w:val="0"/>
              <w:spacing w:before="0" w:after="283"/>
              <w:jc w:val="right"/>
              <w:rPr>
                <w:b/>
              </w:rPr>
            </w:pPr>
            <w:r>
              <w:rPr>
                <w:b/>
              </w:rPr>
              <w:t>9,231</w:t>
            </w:r>
          </w:p>
        </w:tc>
        <w:tc>
          <w:tcPr>
            <w:tcW w:w="187" w:type="dxa"/>
            <w:tcBorders>
              <w:bottom w:val="single" w:sz="8" w:space="0" w:color="000000"/>
            </w:tcBorders>
            <w:tcMar>
              <w:bottom w:w="28" w:type="dxa"/>
            </w:tcMar>
            <w:vAlign w:val="center"/>
          </w:tcPr>
          <w:p>
            <w:pPr>
              <w:pStyle w:val="TableContents"/>
              <w:bidi w:val="0"/>
              <w:spacing w:before="0" w:after="283"/>
              <w:jc w:val="left"/>
              <w:rPr/>
            </w:pPr>
            <w:r>
              <w:rPr/>
              <w:t> </w:t>
            </w:r>
          </w:p>
        </w:tc>
        <w:tc>
          <w:tcPr>
            <w:tcW w:w="118" w:type="dxa"/>
            <w:tcBorders>
              <w:bottom w:val="single" w:sz="8" w:space="0" w:color="000000"/>
            </w:tcBorders>
            <w:tcMar>
              <w:bottom w:w="28" w:type="dxa"/>
            </w:tcMar>
            <w:vAlign w:val="center"/>
          </w:tcPr>
          <w:p>
            <w:pPr>
              <w:pStyle w:val="TableContents"/>
              <w:bidi w:val="0"/>
              <w:spacing w:before="0" w:after="283"/>
              <w:jc w:val="left"/>
              <w:rPr/>
            </w:pPr>
            <w:r>
              <w:rPr/>
              <w:t> </w:t>
            </w:r>
          </w:p>
        </w:tc>
        <w:tc>
          <w:tcPr>
            <w:tcW w:w="118" w:type="dxa"/>
            <w:tcBorders>
              <w:bottom w:val="single" w:sz="8" w:space="0" w:color="000000"/>
            </w:tcBorders>
            <w:tcMar>
              <w:bottom w:w="28" w:type="dxa"/>
            </w:tcMar>
            <w:vAlign w:val="center"/>
          </w:tcPr>
          <w:p>
            <w:pPr>
              <w:pStyle w:val="TableContents"/>
              <w:bidi w:val="0"/>
              <w:spacing w:before="0" w:after="283"/>
              <w:jc w:val="left"/>
              <w:rPr/>
            </w:pPr>
            <w:r>
              <w:rPr/>
              <w:t> </w:t>
            </w:r>
          </w:p>
        </w:tc>
        <w:tc>
          <w:tcPr>
            <w:tcW w:w="1579" w:type="dxa"/>
            <w:tcBorders>
              <w:bottom w:val="single" w:sz="8" w:space="0" w:color="000000"/>
            </w:tcBorders>
            <w:tcMar>
              <w:bottom w:w="28" w:type="dxa"/>
            </w:tcMar>
            <w:vAlign w:val="center"/>
          </w:tcPr>
          <w:p>
            <w:pPr>
              <w:pStyle w:val="TableContents"/>
              <w:bidi w:val="0"/>
              <w:spacing w:before="0" w:after="283"/>
              <w:jc w:val="right"/>
              <w:rPr>
                <w:b/>
              </w:rPr>
            </w:pPr>
            <w:r>
              <w:rPr>
                <w:b/>
              </w:rPr>
              <w:t>14,604</w:t>
            </w:r>
          </w:p>
        </w:tc>
        <w:tc>
          <w:tcPr>
            <w:tcW w:w="217"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579" w:type="dxa"/>
            <w:tcBorders/>
            <w:vAlign w:val="center"/>
          </w:tcPr>
          <w:p>
            <w:pPr>
              <w:pStyle w:val="TableContents"/>
              <w:bidi w:val="0"/>
              <w:spacing w:before="0" w:after="283"/>
              <w:jc w:val="right"/>
              <w:rPr/>
            </w:pPr>
            <w:r>
              <w:rPr/>
              <w:t> </w:t>
            </w:r>
          </w:p>
        </w:tc>
        <w:tc>
          <w:tcPr>
            <w:tcW w:w="187"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579" w:type="dxa"/>
            <w:tcBorders/>
            <w:vAlign w:val="center"/>
          </w:tcPr>
          <w:p>
            <w:pPr>
              <w:pStyle w:val="TableContents"/>
              <w:bidi w:val="0"/>
              <w:spacing w:before="0" w:after="283"/>
              <w:jc w:val="right"/>
              <w:rPr/>
            </w:pPr>
            <w:r>
              <w:rPr/>
              <w:t> </w:t>
            </w:r>
          </w:p>
        </w:tc>
        <w:tc>
          <w:tcPr>
            <w:tcW w:w="217" w:type="dxa"/>
            <w:tcBorders/>
            <w:vAlign w:val="center"/>
          </w:tcPr>
          <w:p>
            <w:pPr>
              <w:pStyle w:val="TableContents"/>
              <w:bidi w:val="0"/>
              <w:spacing w:before="0" w:after="283"/>
              <w:jc w:val="left"/>
              <w:rPr/>
            </w:pPr>
            <w:r>
              <w:rPr/>
              <w:t> </w:t>
            </w:r>
          </w:p>
        </w:tc>
      </w:tr>
      <w:tr>
        <w:trPr/>
        <w:tc>
          <w:tcPr>
            <w:tcW w:w="3485" w:type="dxa"/>
            <w:tcBorders/>
            <w:vAlign w:val="center"/>
          </w:tcPr>
          <w:p>
            <w:pPr>
              <w:pStyle w:val="TableContents"/>
              <w:bidi w:val="0"/>
              <w:spacing w:before="0" w:after="283"/>
              <w:jc w:val="left"/>
              <w:rPr/>
            </w:pPr>
            <w:r>
              <w:rPr/>
              <w:t>Income tax (expense)/income</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28</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579" w:type="dxa"/>
            <w:tcBorders/>
            <w:vAlign w:val="center"/>
          </w:tcPr>
          <w:p>
            <w:pPr>
              <w:pStyle w:val="TableContents"/>
              <w:bidi w:val="0"/>
              <w:spacing w:before="0" w:after="283"/>
              <w:jc w:val="right"/>
              <w:rPr/>
            </w:pPr>
            <w:r>
              <w:rPr/>
              <w:t>(4,627</w:t>
            </w:r>
          </w:p>
        </w:tc>
        <w:tc>
          <w:tcPr>
            <w:tcW w:w="187" w:type="dxa"/>
            <w:tcBorders/>
            <w:vAlign w:val="center"/>
          </w:tcPr>
          <w:p>
            <w:pPr>
              <w:pStyle w:val="TableContents"/>
              <w:bidi w:val="0"/>
              <w:spacing w:before="0" w:after="283"/>
              <w:jc w:val="left"/>
              <w:rPr/>
            </w:pPr>
            <w:r>
              <w:rPr/>
              <w:t>)</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579" w:type="dxa"/>
            <w:tcBorders/>
            <w:vAlign w:val="center"/>
          </w:tcPr>
          <w:p>
            <w:pPr>
              <w:pStyle w:val="TableContents"/>
              <w:bidi w:val="0"/>
              <w:spacing w:before="0" w:after="283"/>
              <w:jc w:val="right"/>
              <w:rPr/>
            </w:pPr>
            <w:r>
              <w:rPr/>
              <w:t>1,954</w:t>
            </w:r>
          </w:p>
        </w:tc>
        <w:tc>
          <w:tcPr>
            <w:tcW w:w="217" w:type="dxa"/>
            <w:tcBorders/>
            <w:vAlign w:val="center"/>
          </w:tcPr>
          <w:p>
            <w:pPr>
              <w:pStyle w:val="TableContents"/>
              <w:bidi w:val="0"/>
              <w:spacing w:before="0" w:after="283"/>
              <w:jc w:val="left"/>
              <w:rPr/>
            </w:pPr>
            <w:r>
              <w:rPr/>
              <w:t> </w:t>
            </w:r>
          </w:p>
        </w:tc>
      </w:tr>
      <w:tr>
        <w:trPr/>
        <w:tc>
          <w:tcPr>
            <w:tcW w:w="3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8" w:type="dxa"/>
            <w:tcBorders>
              <w:bottom w:val="single" w:sz="8" w:space="0" w:color="000000"/>
            </w:tcBorders>
            <w:tcMar>
              <w:bottom w:w="28" w:type="dxa"/>
            </w:tcMar>
            <w:vAlign w:val="center"/>
          </w:tcPr>
          <w:p>
            <w:pPr>
              <w:pStyle w:val="TableContents"/>
              <w:bidi w:val="0"/>
              <w:spacing w:before="0" w:after="283"/>
              <w:jc w:val="left"/>
              <w:rPr/>
            </w:pPr>
            <w:r>
              <w:rPr/>
              <w:t> </w:t>
            </w:r>
          </w:p>
        </w:tc>
        <w:tc>
          <w:tcPr>
            <w:tcW w:w="1579" w:type="dxa"/>
            <w:tcBorders>
              <w:bottom w:val="single" w:sz="8" w:space="0" w:color="000000"/>
            </w:tcBorders>
            <w:tcMar>
              <w:bottom w:w="28" w:type="dxa"/>
            </w:tcMar>
            <w:vAlign w:val="center"/>
          </w:tcPr>
          <w:p>
            <w:pPr>
              <w:pStyle w:val="TableContents"/>
              <w:bidi w:val="0"/>
              <w:spacing w:before="0" w:after="283"/>
              <w:jc w:val="right"/>
              <w:rPr/>
            </w:pPr>
            <w:r>
              <w:rPr/>
              <w:t> </w:t>
            </w:r>
          </w:p>
        </w:tc>
        <w:tc>
          <w:tcPr>
            <w:tcW w:w="187" w:type="dxa"/>
            <w:tcBorders>
              <w:bottom w:val="single" w:sz="8" w:space="0" w:color="000000"/>
            </w:tcBorders>
            <w:tcMar>
              <w:bottom w:w="28" w:type="dxa"/>
            </w:tcMar>
            <w:vAlign w:val="center"/>
          </w:tcPr>
          <w:p>
            <w:pPr>
              <w:pStyle w:val="TableContents"/>
              <w:bidi w:val="0"/>
              <w:spacing w:before="0" w:after="283"/>
              <w:jc w:val="left"/>
              <w:rPr/>
            </w:pPr>
            <w:r>
              <w:rPr/>
              <w:t> </w:t>
            </w:r>
          </w:p>
        </w:tc>
        <w:tc>
          <w:tcPr>
            <w:tcW w:w="118" w:type="dxa"/>
            <w:tcBorders>
              <w:bottom w:val="single" w:sz="8" w:space="0" w:color="000000"/>
            </w:tcBorders>
            <w:tcMar>
              <w:bottom w:w="28" w:type="dxa"/>
            </w:tcMar>
            <w:vAlign w:val="center"/>
          </w:tcPr>
          <w:p>
            <w:pPr>
              <w:pStyle w:val="TableContents"/>
              <w:bidi w:val="0"/>
              <w:spacing w:before="0" w:after="283"/>
              <w:jc w:val="left"/>
              <w:rPr/>
            </w:pPr>
            <w:r>
              <w:rPr/>
              <w:t> </w:t>
            </w:r>
          </w:p>
        </w:tc>
        <w:tc>
          <w:tcPr>
            <w:tcW w:w="118" w:type="dxa"/>
            <w:tcBorders>
              <w:bottom w:val="single" w:sz="8" w:space="0" w:color="000000"/>
            </w:tcBorders>
            <w:tcMar>
              <w:bottom w:w="28" w:type="dxa"/>
            </w:tcMar>
            <w:vAlign w:val="center"/>
          </w:tcPr>
          <w:p>
            <w:pPr>
              <w:pStyle w:val="TableContents"/>
              <w:bidi w:val="0"/>
              <w:spacing w:before="0" w:after="283"/>
              <w:jc w:val="left"/>
              <w:rPr/>
            </w:pPr>
            <w:r>
              <w:rPr/>
              <w:t> </w:t>
            </w:r>
          </w:p>
        </w:tc>
        <w:tc>
          <w:tcPr>
            <w:tcW w:w="1579" w:type="dxa"/>
            <w:tcBorders>
              <w:bottom w:val="single" w:sz="8" w:space="0" w:color="000000"/>
            </w:tcBorders>
            <w:tcMar>
              <w:bottom w:w="28" w:type="dxa"/>
            </w:tcMar>
            <w:vAlign w:val="center"/>
          </w:tcPr>
          <w:p>
            <w:pPr>
              <w:pStyle w:val="TableContents"/>
              <w:bidi w:val="0"/>
              <w:spacing w:before="0" w:after="283"/>
              <w:jc w:val="right"/>
              <w:rPr/>
            </w:pPr>
            <w:r>
              <w:rPr/>
              <w:t> </w:t>
            </w:r>
          </w:p>
        </w:tc>
        <w:tc>
          <w:tcPr>
            <w:tcW w:w="217"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485" w:type="dxa"/>
            <w:tcBorders/>
            <w:vAlign w:val="center"/>
          </w:tcPr>
          <w:p>
            <w:pPr>
              <w:pStyle w:val="TableContents"/>
              <w:bidi w:val="0"/>
              <w:spacing w:before="0" w:after="283"/>
              <w:jc w:val="left"/>
              <w:rPr>
                <w:b/>
              </w:rPr>
            </w:pPr>
            <w:r>
              <w:rPr>
                <w:b/>
              </w:rPr>
              <w:t>Net income for the period</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8" w:type="dxa"/>
            <w:tcBorders>
              <w:bottom w:val="double" w:sz="6" w:space="0" w:color="000000"/>
            </w:tcBorders>
            <w:tcMar>
              <w:bottom w:w="28" w:type="dxa"/>
            </w:tcMar>
            <w:vAlign w:val="center"/>
          </w:tcPr>
          <w:p>
            <w:pPr>
              <w:pStyle w:val="TableContents"/>
              <w:bidi w:val="0"/>
              <w:spacing w:before="0" w:after="283"/>
              <w:jc w:val="left"/>
              <w:rPr/>
            </w:pPr>
            <w:r>
              <w:rPr/>
              <w:t> </w:t>
            </w:r>
          </w:p>
        </w:tc>
        <w:tc>
          <w:tcPr>
            <w:tcW w:w="1579" w:type="dxa"/>
            <w:tcBorders>
              <w:bottom w:val="double" w:sz="6" w:space="0" w:color="000000"/>
            </w:tcBorders>
            <w:tcMar>
              <w:bottom w:w="28" w:type="dxa"/>
            </w:tcMar>
            <w:vAlign w:val="center"/>
          </w:tcPr>
          <w:p>
            <w:pPr>
              <w:pStyle w:val="TableContents"/>
              <w:bidi w:val="0"/>
              <w:spacing w:before="0" w:after="283"/>
              <w:jc w:val="right"/>
              <w:rPr>
                <w:b/>
              </w:rPr>
            </w:pPr>
            <w:r>
              <w:rPr>
                <w:b/>
              </w:rPr>
              <w:t>4,604</w:t>
            </w:r>
          </w:p>
        </w:tc>
        <w:tc>
          <w:tcPr>
            <w:tcW w:w="187" w:type="dxa"/>
            <w:tcBorders>
              <w:bottom w:val="double" w:sz="6" w:space="0" w:color="000000"/>
            </w:tcBorders>
            <w:tcMar>
              <w:bottom w:w="28" w:type="dxa"/>
            </w:tcMar>
            <w:vAlign w:val="center"/>
          </w:tcPr>
          <w:p>
            <w:pPr>
              <w:pStyle w:val="TableContents"/>
              <w:bidi w:val="0"/>
              <w:spacing w:before="0" w:after="283"/>
              <w:jc w:val="left"/>
              <w:rPr/>
            </w:pPr>
            <w:r>
              <w:rPr/>
              <w:t> </w:t>
            </w:r>
          </w:p>
        </w:tc>
        <w:tc>
          <w:tcPr>
            <w:tcW w:w="118" w:type="dxa"/>
            <w:tcBorders>
              <w:bottom w:val="double" w:sz="6" w:space="0" w:color="000000"/>
            </w:tcBorders>
            <w:tcMar>
              <w:bottom w:w="28" w:type="dxa"/>
            </w:tcMar>
            <w:vAlign w:val="center"/>
          </w:tcPr>
          <w:p>
            <w:pPr>
              <w:pStyle w:val="TableContents"/>
              <w:bidi w:val="0"/>
              <w:spacing w:before="0" w:after="283"/>
              <w:jc w:val="right"/>
              <w:rPr/>
            </w:pPr>
            <w:r>
              <w:rPr/>
              <w:t> </w:t>
            </w:r>
          </w:p>
        </w:tc>
        <w:tc>
          <w:tcPr>
            <w:tcW w:w="118" w:type="dxa"/>
            <w:tcBorders>
              <w:bottom w:val="double" w:sz="6" w:space="0" w:color="000000"/>
            </w:tcBorders>
            <w:tcMar>
              <w:bottom w:w="28" w:type="dxa"/>
            </w:tcMar>
            <w:vAlign w:val="center"/>
          </w:tcPr>
          <w:p>
            <w:pPr>
              <w:pStyle w:val="TableContents"/>
              <w:bidi w:val="0"/>
              <w:spacing w:before="0" w:after="283"/>
              <w:jc w:val="left"/>
              <w:rPr/>
            </w:pPr>
            <w:r>
              <w:rPr/>
              <w:t> </w:t>
            </w:r>
          </w:p>
        </w:tc>
        <w:tc>
          <w:tcPr>
            <w:tcW w:w="1579" w:type="dxa"/>
            <w:tcBorders>
              <w:bottom w:val="double" w:sz="6" w:space="0" w:color="000000"/>
            </w:tcBorders>
            <w:tcMar>
              <w:bottom w:w="28" w:type="dxa"/>
            </w:tcMar>
            <w:vAlign w:val="center"/>
          </w:tcPr>
          <w:p>
            <w:pPr>
              <w:pStyle w:val="TableContents"/>
              <w:bidi w:val="0"/>
              <w:spacing w:before="0" w:after="283"/>
              <w:jc w:val="right"/>
              <w:rPr>
                <w:b/>
              </w:rPr>
            </w:pPr>
            <w:r>
              <w:rPr>
                <w:b/>
              </w:rPr>
              <w:t>16,558</w:t>
            </w:r>
          </w:p>
        </w:tc>
        <w:tc>
          <w:tcPr>
            <w:tcW w:w="217" w:type="dxa"/>
            <w:tcBorders>
              <w:bottom w:val="double" w:sz="6" w:space="0" w:color="000000"/>
            </w:tcBorders>
            <w:tcMar>
              <w:bottom w:w="28" w:type="dxa"/>
            </w:tcMar>
            <w:vAlign w:val="center"/>
          </w:tcPr>
          <w:p>
            <w:pPr>
              <w:pStyle w:val="TableContents"/>
              <w:bidi w:val="0"/>
              <w:spacing w:before="0" w:after="283"/>
              <w:jc w:val="left"/>
              <w:rPr/>
            </w:pPr>
            <w:r>
              <w:rPr/>
              <w:t> </w:t>
            </w:r>
          </w:p>
        </w:tc>
      </w:tr>
      <w:tr>
        <w:trPr/>
        <w:tc>
          <w:tcPr>
            <w:tcW w:w="3485" w:type="dxa"/>
            <w:tcBorders/>
            <w:vAlign w:val="center"/>
          </w:tcPr>
          <w:p>
            <w:pPr>
              <w:pStyle w:val="TableContents"/>
              <w:bidi w:val="0"/>
              <w:spacing w:before="0" w:after="283"/>
              <w:jc w:val="left"/>
              <w:rPr/>
            </w:pPr>
            <w:r>
              <w:rPr/>
              <w:t>Attributable to:</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579" w:type="dxa"/>
            <w:tcBorders/>
            <w:vAlign w:val="center"/>
          </w:tcPr>
          <w:p>
            <w:pPr>
              <w:pStyle w:val="TableContents"/>
              <w:bidi w:val="0"/>
              <w:spacing w:before="0" w:after="283"/>
              <w:jc w:val="right"/>
              <w:rPr/>
            </w:pPr>
            <w:r>
              <w:rPr/>
              <w:t> </w:t>
            </w:r>
          </w:p>
        </w:tc>
        <w:tc>
          <w:tcPr>
            <w:tcW w:w="187"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579" w:type="dxa"/>
            <w:tcBorders/>
            <w:vAlign w:val="center"/>
          </w:tcPr>
          <w:p>
            <w:pPr>
              <w:pStyle w:val="TableContents"/>
              <w:bidi w:val="0"/>
              <w:spacing w:before="0" w:after="283"/>
              <w:jc w:val="right"/>
              <w:rPr/>
            </w:pPr>
            <w:r>
              <w:rPr/>
              <w:t> </w:t>
            </w:r>
          </w:p>
        </w:tc>
        <w:tc>
          <w:tcPr>
            <w:tcW w:w="217" w:type="dxa"/>
            <w:tcBorders/>
            <w:vAlign w:val="center"/>
          </w:tcPr>
          <w:p>
            <w:pPr>
              <w:pStyle w:val="TableContents"/>
              <w:bidi w:val="0"/>
              <w:spacing w:before="0" w:after="283"/>
              <w:jc w:val="left"/>
              <w:rPr/>
            </w:pPr>
            <w:r>
              <w:rPr/>
              <w:t> </w:t>
            </w:r>
          </w:p>
        </w:tc>
      </w:tr>
      <w:tr>
        <w:trPr/>
        <w:tc>
          <w:tcPr>
            <w:tcW w:w="3485" w:type="dxa"/>
            <w:tcBorders/>
            <w:vAlign w:val="center"/>
          </w:tcPr>
          <w:p>
            <w:pPr>
              <w:pStyle w:val="TableContents"/>
              <w:bidi w:val="0"/>
              <w:spacing w:before="0" w:after="283"/>
              <w:jc w:val="left"/>
              <w:rPr/>
            </w:pPr>
            <w:r>
              <w:rPr/>
              <w:t>Owners of the Company</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579" w:type="dxa"/>
            <w:tcBorders/>
            <w:vAlign w:val="center"/>
          </w:tcPr>
          <w:p>
            <w:pPr>
              <w:pStyle w:val="TableContents"/>
              <w:bidi w:val="0"/>
              <w:spacing w:before="0" w:after="283"/>
              <w:jc w:val="right"/>
              <w:rPr/>
            </w:pPr>
            <w:r>
              <w:rPr/>
              <w:t>2,173</w:t>
            </w:r>
          </w:p>
        </w:tc>
        <w:tc>
          <w:tcPr>
            <w:tcW w:w="187"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579" w:type="dxa"/>
            <w:tcBorders/>
            <w:vAlign w:val="center"/>
          </w:tcPr>
          <w:p>
            <w:pPr>
              <w:pStyle w:val="TableContents"/>
              <w:bidi w:val="0"/>
              <w:spacing w:before="0" w:after="283"/>
              <w:jc w:val="right"/>
              <w:rPr/>
            </w:pPr>
            <w:r>
              <w:rPr/>
              <w:t>15,664</w:t>
            </w:r>
          </w:p>
        </w:tc>
        <w:tc>
          <w:tcPr>
            <w:tcW w:w="217" w:type="dxa"/>
            <w:tcBorders/>
            <w:vAlign w:val="center"/>
          </w:tcPr>
          <w:p>
            <w:pPr>
              <w:pStyle w:val="TableContents"/>
              <w:bidi w:val="0"/>
              <w:spacing w:before="0" w:after="283"/>
              <w:jc w:val="left"/>
              <w:rPr/>
            </w:pPr>
            <w:r>
              <w:rPr/>
              <w:t> </w:t>
            </w:r>
          </w:p>
        </w:tc>
      </w:tr>
      <w:tr>
        <w:trPr/>
        <w:tc>
          <w:tcPr>
            <w:tcW w:w="3485" w:type="dxa"/>
            <w:tcBorders/>
            <w:vAlign w:val="center"/>
          </w:tcPr>
          <w:p>
            <w:pPr>
              <w:pStyle w:val="TableContents"/>
              <w:bidi w:val="0"/>
              <w:spacing w:before="0" w:after="283"/>
              <w:jc w:val="left"/>
              <w:rPr/>
            </w:pPr>
            <w:r>
              <w:rPr/>
              <w:t>Non-controlling interests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29(i)</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579" w:type="dxa"/>
            <w:tcBorders/>
            <w:vAlign w:val="center"/>
          </w:tcPr>
          <w:p>
            <w:pPr>
              <w:pStyle w:val="TableContents"/>
              <w:bidi w:val="0"/>
              <w:spacing w:before="0" w:after="283"/>
              <w:jc w:val="right"/>
              <w:rPr/>
            </w:pPr>
            <w:r>
              <w:rPr/>
              <w:t>2,431</w:t>
            </w:r>
          </w:p>
        </w:tc>
        <w:tc>
          <w:tcPr>
            <w:tcW w:w="187"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579" w:type="dxa"/>
            <w:tcBorders/>
            <w:vAlign w:val="center"/>
          </w:tcPr>
          <w:p>
            <w:pPr>
              <w:pStyle w:val="TableContents"/>
              <w:bidi w:val="0"/>
              <w:spacing w:before="0" w:after="283"/>
              <w:jc w:val="right"/>
              <w:rPr/>
            </w:pPr>
            <w:r>
              <w:rPr/>
              <w:t>894</w:t>
            </w:r>
          </w:p>
        </w:tc>
        <w:tc>
          <w:tcPr>
            <w:tcW w:w="217" w:type="dxa"/>
            <w:tcBorders/>
            <w:vAlign w:val="center"/>
          </w:tcPr>
          <w:p>
            <w:pPr>
              <w:pStyle w:val="TableContents"/>
              <w:bidi w:val="0"/>
              <w:spacing w:before="0" w:after="283"/>
              <w:jc w:val="left"/>
              <w:rPr/>
            </w:pPr>
            <w:r>
              <w:rPr/>
              <w:t> </w:t>
            </w:r>
          </w:p>
        </w:tc>
      </w:tr>
      <w:tr>
        <w:trPr/>
        <w:tc>
          <w:tcPr>
            <w:tcW w:w="3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579" w:type="dxa"/>
            <w:tcBorders/>
            <w:vAlign w:val="center"/>
          </w:tcPr>
          <w:p>
            <w:pPr>
              <w:pStyle w:val="TableContents"/>
              <w:bidi w:val="0"/>
              <w:spacing w:before="0" w:after="283"/>
              <w:jc w:val="right"/>
              <w:rPr/>
            </w:pPr>
            <w:r>
              <w:rPr/>
              <w:t> </w:t>
            </w:r>
          </w:p>
        </w:tc>
        <w:tc>
          <w:tcPr>
            <w:tcW w:w="187"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579" w:type="dxa"/>
            <w:tcBorders/>
            <w:vAlign w:val="center"/>
          </w:tcPr>
          <w:p>
            <w:pPr>
              <w:pStyle w:val="TableContents"/>
              <w:bidi w:val="0"/>
              <w:spacing w:before="0" w:after="283"/>
              <w:jc w:val="right"/>
              <w:rPr/>
            </w:pPr>
            <w:r>
              <w:rPr/>
              <w:t> </w:t>
            </w:r>
          </w:p>
        </w:tc>
        <w:tc>
          <w:tcPr>
            <w:tcW w:w="217" w:type="dxa"/>
            <w:tcBorders/>
            <w:vAlign w:val="center"/>
          </w:tcPr>
          <w:p>
            <w:pPr>
              <w:pStyle w:val="TableContents"/>
              <w:bidi w:val="0"/>
              <w:spacing w:before="0" w:after="283"/>
              <w:jc w:val="left"/>
              <w:rPr/>
            </w:pPr>
            <w:r>
              <w:rPr/>
              <w:t> </w:t>
            </w:r>
          </w:p>
        </w:tc>
      </w:tr>
      <w:tr>
        <w:trPr/>
        <w:tc>
          <w:tcPr>
            <w:tcW w:w="3485" w:type="dxa"/>
            <w:tcBorders/>
            <w:vAlign w:val="center"/>
          </w:tcPr>
          <w:p>
            <w:pPr>
              <w:pStyle w:val="TableContents"/>
              <w:bidi w:val="0"/>
              <w:spacing w:before="0" w:after="283"/>
              <w:jc w:val="left"/>
              <w:rPr>
                <w:b/>
              </w:rPr>
            </w:pPr>
            <w:r>
              <w:rPr>
                <w:b/>
              </w:rPr>
              <w:t>Basic earnings per share</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29(e)</w:t>
            </w:r>
          </w:p>
        </w:tc>
        <w:tc>
          <w:tcPr>
            <w:tcW w:w="60" w:type="dxa"/>
            <w:tcBorders/>
            <w:vAlign w:val="center"/>
          </w:tcPr>
          <w:p>
            <w:pPr>
              <w:pStyle w:val="TableContents"/>
              <w:bidi w:val="0"/>
              <w:spacing w:before="0" w:after="283"/>
              <w:jc w:val="left"/>
              <w:rPr/>
            </w:pPr>
            <w:r>
              <w:rPr/>
              <w:t> </w:t>
            </w:r>
          </w:p>
        </w:tc>
        <w:tc>
          <w:tcPr>
            <w:tcW w:w="118" w:type="dxa"/>
            <w:tcBorders>
              <w:bottom w:val="double" w:sz="6" w:space="0" w:color="000000"/>
            </w:tcBorders>
            <w:tcMar>
              <w:bottom w:w="28" w:type="dxa"/>
            </w:tcMar>
            <w:vAlign w:val="center"/>
          </w:tcPr>
          <w:p>
            <w:pPr>
              <w:pStyle w:val="TableContents"/>
              <w:bidi w:val="0"/>
              <w:spacing w:before="0" w:after="283"/>
              <w:jc w:val="left"/>
              <w:rPr/>
            </w:pPr>
            <w:r>
              <w:rPr/>
              <w:t> </w:t>
            </w:r>
          </w:p>
        </w:tc>
        <w:tc>
          <w:tcPr>
            <w:tcW w:w="1579" w:type="dxa"/>
            <w:tcBorders>
              <w:bottom w:val="double" w:sz="6" w:space="0" w:color="000000"/>
            </w:tcBorders>
            <w:tcMar>
              <w:bottom w:w="28" w:type="dxa"/>
            </w:tcMar>
            <w:vAlign w:val="center"/>
          </w:tcPr>
          <w:p>
            <w:pPr>
              <w:pStyle w:val="TableContents"/>
              <w:bidi w:val="0"/>
              <w:spacing w:before="0" w:after="283"/>
              <w:jc w:val="right"/>
              <w:rPr>
                <w:b/>
              </w:rPr>
            </w:pPr>
            <w:r>
              <w:rPr>
                <w:b/>
              </w:rPr>
              <w:t>0.01354</w:t>
            </w:r>
          </w:p>
        </w:tc>
        <w:tc>
          <w:tcPr>
            <w:tcW w:w="187" w:type="dxa"/>
            <w:tcBorders>
              <w:bottom w:val="double" w:sz="6" w:space="0" w:color="000000"/>
            </w:tcBorders>
            <w:tcMar>
              <w:bottom w:w="28" w:type="dxa"/>
            </w:tcMar>
            <w:vAlign w:val="center"/>
          </w:tcPr>
          <w:p>
            <w:pPr>
              <w:pStyle w:val="TableContents"/>
              <w:bidi w:val="0"/>
              <w:spacing w:before="0" w:after="283"/>
              <w:jc w:val="left"/>
              <w:rPr/>
            </w:pPr>
            <w:r>
              <w:rPr/>
              <w:t> </w:t>
            </w:r>
          </w:p>
        </w:tc>
        <w:tc>
          <w:tcPr>
            <w:tcW w:w="118" w:type="dxa"/>
            <w:tcBorders>
              <w:bottom w:val="double" w:sz="6" w:space="0" w:color="000000"/>
            </w:tcBorders>
            <w:tcMar>
              <w:bottom w:w="28" w:type="dxa"/>
            </w:tcMar>
            <w:vAlign w:val="center"/>
          </w:tcPr>
          <w:p>
            <w:pPr>
              <w:pStyle w:val="TableContents"/>
              <w:bidi w:val="0"/>
              <w:spacing w:before="0" w:after="283"/>
              <w:jc w:val="right"/>
              <w:rPr/>
            </w:pPr>
            <w:r>
              <w:rPr/>
              <w:t> </w:t>
            </w:r>
          </w:p>
        </w:tc>
        <w:tc>
          <w:tcPr>
            <w:tcW w:w="118" w:type="dxa"/>
            <w:tcBorders>
              <w:bottom w:val="double" w:sz="6" w:space="0" w:color="000000"/>
            </w:tcBorders>
            <w:tcMar>
              <w:bottom w:w="28" w:type="dxa"/>
            </w:tcMar>
            <w:vAlign w:val="center"/>
          </w:tcPr>
          <w:p>
            <w:pPr>
              <w:pStyle w:val="TableContents"/>
              <w:bidi w:val="0"/>
              <w:spacing w:before="0" w:after="283"/>
              <w:jc w:val="left"/>
              <w:rPr/>
            </w:pPr>
            <w:r>
              <w:rPr/>
              <w:t> </w:t>
            </w:r>
          </w:p>
        </w:tc>
        <w:tc>
          <w:tcPr>
            <w:tcW w:w="1579" w:type="dxa"/>
            <w:tcBorders>
              <w:bottom w:val="double" w:sz="6" w:space="0" w:color="000000"/>
            </w:tcBorders>
            <w:tcMar>
              <w:bottom w:w="28" w:type="dxa"/>
            </w:tcMar>
            <w:vAlign w:val="center"/>
          </w:tcPr>
          <w:p>
            <w:pPr>
              <w:pStyle w:val="TableContents"/>
              <w:bidi w:val="0"/>
              <w:spacing w:before="0" w:after="283"/>
              <w:jc w:val="right"/>
              <w:rPr>
                <w:b/>
              </w:rPr>
            </w:pPr>
            <w:r>
              <w:rPr>
                <w:b/>
              </w:rPr>
              <w:t>0.09903</w:t>
            </w:r>
          </w:p>
        </w:tc>
        <w:tc>
          <w:tcPr>
            <w:tcW w:w="217" w:type="dxa"/>
            <w:tcBorders>
              <w:bottom w:val="double" w:sz="6" w:space="0" w:color="000000"/>
            </w:tcBorders>
            <w:tcMar>
              <w:bottom w:w="28" w:type="dxa"/>
            </w:tcMar>
            <w:vAlign w:val="center"/>
          </w:tcPr>
          <w:p>
            <w:pPr>
              <w:pStyle w:val="TableContents"/>
              <w:bidi w:val="0"/>
              <w:spacing w:before="0" w:after="283"/>
              <w:jc w:val="left"/>
              <w:rPr/>
            </w:pPr>
            <w:r>
              <w:rPr/>
              <w:t> </w:t>
            </w:r>
          </w:p>
        </w:tc>
      </w:tr>
      <w:tr>
        <w:trPr/>
        <w:tc>
          <w:tcPr>
            <w:tcW w:w="3485" w:type="dxa"/>
            <w:tcBorders/>
            <w:vAlign w:val="center"/>
          </w:tcPr>
          <w:p>
            <w:pPr>
              <w:pStyle w:val="TableContents"/>
              <w:bidi w:val="0"/>
              <w:spacing w:before="0" w:after="283"/>
              <w:jc w:val="left"/>
              <w:rPr>
                <w:b/>
              </w:rPr>
            </w:pPr>
            <w:r>
              <w:rPr>
                <w:b/>
              </w:rPr>
              <w:t>Diluted earnings per share</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29(e)</w:t>
            </w:r>
          </w:p>
        </w:tc>
        <w:tc>
          <w:tcPr>
            <w:tcW w:w="60" w:type="dxa"/>
            <w:tcBorders/>
            <w:vAlign w:val="center"/>
          </w:tcPr>
          <w:p>
            <w:pPr>
              <w:pStyle w:val="TableContents"/>
              <w:bidi w:val="0"/>
              <w:spacing w:before="0" w:after="283"/>
              <w:jc w:val="left"/>
              <w:rPr/>
            </w:pPr>
            <w:r>
              <w:rPr/>
              <w:t> </w:t>
            </w:r>
          </w:p>
        </w:tc>
        <w:tc>
          <w:tcPr>
            <w:tcW w:w="118" w:type="dxa"/>
            <w:tcBorders>
              <w:bottom w:val="double" w:sz="6" w:space="0" w:color="000000"/>
            </w:tcBorders>
            <w:tcMar>
              <w:bottom w:w="28" w:type="dxa"/>
            </w:tcMar>
            <w:vAlign w:val="center"/>
          </w:tcPr>
          <w:p>
            <w:pPr>
              <w:pStyle w:val="TableContents"/>
              <w:bidi w:val="0"/>
              <w:spacing w:before="0" w:after="283"/>
              <w:jc w:val="left"/>
              <w:rPr/>
            </w:pPr>
            <w:r>
              <w:rPr/>
              <w:t> </w:t>
            </w:r>
          </w:p>
        </w:tc>
        <w:tc>
          <w:tcPr>
            <w:tcW w:w="1579" w:type="dxa"/>
            <w:tcBorders>
              <w:bottom w:val="double" w:sz="6" w:space="0" w:color="000000"/>
            </w:tcBorders>
            <w:tcMar>
              <w:bottom w:w="28" w:type="dxa"/>
            </w:tcMar>
            <w:vAlign w:val="center"/>
          </w:tcPr>
          <w:p>
            <w:pPr>
              <w:pStyle w:val="TableContents"/>
              <w:bidi w:val="0"/>
              <w:spacing w:before="0" w:after="283"/>
              <w:jc w:val="right"/>
              <w:rPr>
                <w:b/>
              </w:rPr>
            </w:pPr>
            <w:r>
              <w:rPr>
                <w:b/>
              </w:rPr>
              <w:t>0.01340</w:t>
            </w:r>
          </w:p>
        </w:tc>
        <w:tc>
          <w:tcPr>
            <w:tcW w:w="187" w:type="dxa"/>
            <w:tcBorders>
              <w:bottom w:val="double" w:sz="6" w:space="0" w:color="000000"/>
            </w:tcBorders>
            <w:tcMar>
              <w:bottom w:w="28" w:type="dxa"/>
            </w:tcMar>
            <w:vAlign w:val="center"/>
          </w:tcPr>
          <w:p>
            <w:pPr>
              <w:pStyle w:val="TableContents"/>
              <w:bidi w:val="0"/>
              <w:spacing w:before="0" w:after="283"/>
              <w:jc w:val="left"/>
              <w:rPr/>
            </w:pPr>
            <w:r>
              <w:rPr/>
              <w:t> </w:t>
            </w:r>
          </w:p>
        </w:tc>
        <w:tc>
          <w:tcPr>
            <w:tcW w:w="118" w:type="dxa"/>
            <w:tcBorders>
              <w:bottom w:val="double" w:sz="6" w:space="0" w:color="000000"/>
            </w:tcBorders>
            <w:tcMar>
              <w:bottom w:w="28" w:type="dxa"/>
            </w:tcMar>
            <w:vAlign w:val="center"/>
          </w:tcPr>
          <w:p>
            <w:pPr>
              <w:pStyle w:val="TableContents"/>
              <w:bidi w:val="0"/>
              <w:spacing w:before="0" w:after="283"/>
              <w:jc w:val="right"/>
              <w:rPr/>
            </w:pPr>
            <w:r>
              <w:rPr/>
              <w:t> </w:t>
            </w:r>
          </w:p>
        </w:tc>
        <w:tc>
          <w:tcPr>
            <w:tcW w:w="118" w:type="dxa"/>
            <w:tcBorders>
              <w:bottom w:val="double" w:sz="6" w:space="0" w:color="000000"/>
            </w:tcBorders>
            <w:tcMar>
              <w:bottom w:w="28" w:type="dxa"/>
            </w:tcMar>
            <w:vAlign w:val="center"/>
          </w:tcPr>
          <w:p>
            <w:pPr>
              <w:pStyle w:val="TableContents"/>
              <w:bidi w:val="0"/>
              <w:spacing w:before="0" w:after="283"/>
              <w:jc w:val="left"/>
              <w:rPr/>
            </w:pPr>
            <w:r>
              <w:rPr/>
              <w:t> </w:t>
            </w:r>
          </w:p>
        </w:tc>
        <w:tc>
          <w:tcPr>
            <w:tcW w:w="1579" w:type="dxa"/>
            <w:tcBorders>
              <w:bottom w:val="double" w:sz="6" w:space="0" w:color="000000"/>
            </w:tcBorders>
            <w:tcMar>
              <w:bottom w:w="28" w:type="dxa"/>
            </w:tcMar>
            <w:vAlign w:val="center"/>
          </w:tcPr>
          <w:p>
            <w:pPr>
              <w:pStyle w:val="TableContents"/>
              <w:bidi w:val="0"/>
              <w:spacing w:before="0" w:after="283"/>
              <w:jc w:val="right"/>
              <w:rPr>
                <w:b/>
              </w:rPr>
            </w:pPr>
            <w:r>
              <w:rPr>
                <w:b/>
              </w:rPr>
              <w:t>0.09791</w:t>
            </w:r>
          </w:p>
        </w:tc>
        <w:tc>
          <w:tcPr>
            <w:tcW w:w="217"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interim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6320" w:type="dxa"/>
        <w:jc w:val="left"/>
        <w:tblInd w:w="0" w:type="dxa"/>
        <w:tblLayout w:type="fixed"/>
        <w:tblCellMar>
          <w:top w:w="0" w:type="dxa"/>
          <w:left w:w="0" w:type="dxa"/>
          <w:bottom w:w="0" w:type="dxa"/>
          <w:right w:w="0" w:type="dxa"/>
        </w:tblCellMar>
      </w:tblPr>
      <w:tblGrid>
        <w:gridCol w:w="6320"/>
      </w:tblGrid>
      <w:tr>
        <w:trPr/>
        <w:tc>
          <w:tcPr>
            <w:tcW w:w="6320" w:type="dxa"/>
            <w:tcBorders/>
            <w:vAlign w:val="center"/>
          </w:tcPr>
          <w:p>
            <w:pPr>
              <w:pStyle w:val="TableContents"/>
              <w:bidi w:val="0"/>
              <w:spacing w:before="0" w:after="283"/>
              <w:jc w:val="center"/>
              <w:rPr>
                <w:b/>
                <w:sz w:val="20"/>
              </w:rPr>
            </w:pPr>
            <w:r>
              <w:rPr>
                <w:b/>
                <w:sz w:val="20"/>
              </w:rPr>
              <w:t>Patria Investments Limited</w:t>
            </w:r>
          </w:p>
        </w:tc>
      </w:tr>
      <w:tr>
        <w:trPr/>
        <w:tc>
          <w:tcPr>
            <w:tcW w:w="6320" w:type="dxa"/>
            <w:tcBorders/>
            <w:vAlign w:val="center"/>
          </w:tcPr>
          <w:p>
            <w:pPr>
              <w:pStyle w:val="TableContents"/>
              <w:bidi w:val="0"/>
              <w:spacing w:before="0" w:after="283"/>
              <w:jc w:val="center"/>
              <w:rPr/>
            </w:pPr>
            <w:r>
              <w:rPr/>
              <w:t> </w:t>
            </w:r>
            <w:r>
              <w:rPr>
                <w:b/>
                <w:sz w:val="20"/>
              </w:rPr>
              <w:t>Condensed Consolidated Statement of Comprehensive Income (unaudited)</w:t>
            </w:r>
          </w:p>
        </w:tc>
      </w:tr>
      <w:tr>
        <w:trPr/>
        <w:tc>
          <w:tcPr>
            <w:tcW w:w="6320" w:type="dxa"/>
            <w:tcBorders/>
            <w:vAlign w:val="center"/>
          </w:tcPr>
          <w:p>
            <w:pPr>
              <w:pStyle w:val="TableContents"/>
              <w:bidi w:val="0"/>
              <w:spacing w:before="0" w:after="283"/>
              <w:jc w:val="center"/>
              <w:rPr>
                <w:b/>
                <w:sz w:val="20"/>
              </w:rPr>
            </w:pPr>
            <w:r>
              <w:rPr>
                <w:b/>
                <w:sz w:val="20"/>
              </w:rPr>
              <w:t>For the three-month periods ended March 31, 2026, and 2025</w:t>
            </w:r>
          </w:p>
        </w:tc>
      </w:tr>
      <w:tr>
        <w:trPr/>
        <w:tc>
          <w:tcPr>
            <w:tcW w:w="6320" w:type="dxa"/>
            <w:tcBorders/>
            <w:vAlign w:val="center"/>
          </w:tcPr>
          <w:p>
            <w:pPr>
              <w:pStyle w:val="TableContents"/>
              <w:bidi w:val="0"/>
              <w:spacing w:before="0" w:after="283"/>
              <w:jc w:val="center"/>
              <w:rPr>
                <w:i/>
                <w:sz w:val="20"/>
              </w:rPr>
            </w:pPr>
            <w:r>
              <w:rPr>
                <w:i/>
                <w:sz w:val="20"/>
              </w:rPr>
              <w:t>(In thousands of United States dollars - US$)</w:t>
            </w:r>
          </w:p>
        </w:tc>
      </w:tr>
    </w:tbl>
    <w:p>
      <w:pPr>
        <w:pStyle w:val="TextBody"/>
        <w:bidi w:val="0"/>
        <w:spacing w:before="0" w:after="283"/>
        <w:jc w:val="left"/>
        <w:rPr/>
      </w:pPr>
      <w:r>
        <w:rPr/>
        <w:t> </w:t>
      </w:r>
    </w:p>
    <w:tbl>
      <w:tblPr>
        <w:tblW w:w="7386" w:type="dxa"/>
        <w:jc w:val="left"/>
        <w:tblInd w:w="0" w:type="dxa"/>
        <w:tblLayout w:type="fixed"/>
        <w:tblCellMar>
          <w:top w:w="0" w:type="dxa"/>
          <w:left w:w="0" w:type="dxa"/>
          <w:bottom w:w="28" w:type="dxa"/>
          <w:right w:w="0" w:type="dxa"/>
        </w:tblCellMar>
      </w:tblPr>
      <w:tblGrid>
        <w:gridCol w:w="4820"/>
        <w:gridCol w:w="60"/>
        <w:gridCol w:w="94"/>
        <w:gridCol w:w="884"/>
        <w:gridCol w:w="149"/>
        <w:gridCol w:w="94"/>
        <w:gridCol w:w="94"/>
        <w:gridCol w:w="1073"/>
        <w:gridCol w:w="118"/>
      </w:tblGrid>
      <w:tr>
        <w:trPr/>
        <w:tc>
          <w:tcPr>
            <w:tcW w:w="482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2506" w:type="dxa"/>
            <w:gridSpan w:val="7"/>
            <w:tcBorders>
              <w:bottom w:val="single" w:sz="8" w:space="0" w:color="000000"/>
            </w:tcBorders>
            <w:vAlign w:val="center"/>
          </w:tcPr>
          <w:p>
            <w:pPr>
              <w:pStyle w:val="TableContents"/>
              <w:bidi w:val="0"/>
              <w:spacing w:before="0" w:after="283"/>
              <w:jc w:val="center"/>
              <w:rPr>
                <w:b/>
              </w:rPr>
            </w:pPr>
            <w:r>
              <w:rPr>
                <w:b/>
              </w:rPr>
              <w:t>periods ended March 31</w:t>
            </w:r>
          </w:p>
        </w:tc>
      </w:tr>
      <w:tr>
        <w:trPr/>
        <w:tc>
          <w:tcPr>
            <w:tcW w:w="482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1127" w:type="dxa"/>
            <w:gridSpan w:val="3"/>
            <w:tcBorders>
              <w:bottom w:val="single" w:sz="8" w:space="0" w:color="000000"/>
            </w:tcBorders>
            <w:vAlign w:val="center"/>
          </w:tcPr>
          <w:p>
            <w:pPr>
              <w:pStyle w:val="TableContents"/>
              <w:bidi w:val="0"/>
              <w:spacing w:before="0" w:after="283"/>
              <w:jc w:val="center"/>
              <w:rPr>
                <w:b/>
              </w:rPr>
            </w:pPr>
            <w:r>
              <w:rPr>
                <w:b/>
              </w:rPr>
              <w:t>2026</w:t>
            </w:r>
          </w:p>
        </w:tc>
        <w:tc>
          <w:tcPr>
            <w:tcW w:w="94" w:type="dxa"/>
            <w:tcBorders>
              <w:bottom w:val="single" w:sz="8" w:space="0" w:color="000000"/>
            </w:tcBorders>
            <w:vAlign w:val="center"/>
          </w:tcPr>
          <w:p>
            <w:pPr>
              <w:pStyle w:val="TableContents"/>
              <w:bidi w:val="0"/>
              <w:spacing w:before="0" w:after="283"/>
              <w:jc w:val="left"/>
              <w:rPr/>
            </w:pPr>
            <w:r>
              <w:rPr/>
              <w:t> </w:t>
            </w:r>
          </w:p>
        </w:tc>
        <w:tc>
          <w:tcPr>
            <w:tcW w:w="1285" w:type="dxa"/>
            <w:gridSpan w:val="3"/>
            <w:tcBorders>
              <w:bottom w:val="single" w:sz="8" w:space="0" w:color="000000"/>
            </w:tcBorders>
            <w:vAlign w:val="center"/>
          </w:tcPr>
          <w:p>
            <w:pPr>
              <w:pStyle w:val="TableContents"/>
              <w:bidi w:val="0"/>
              <w:spacing w:before="0" w:after="283"/>
              <w:jc w:val="center"/>
              <w:rPr>
                <w:b/>
              </w:rPr>
            </w:pPr>
            <w:r>
              <w:rPr>
                <w:b/>
              </w:rPr>
              <w:t>2025</w:t>
            </w:r>
          </w:p>
        </w:tc>
      </w:tr>
      <w:tr>
        <w:trPr/>
        <w:tc>
          <w:tcPr>
            <w:tcW w:w="482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27" w:type="dxa"/>
            <w:gridSpan w:val="3"/>
            <w:tcBorders/>
            <w:tcMar>
              <w:bottom w:w="0" w:type="dxa"/>
            </w:tcMar>
            <w:vAlign w:val="center"/>
          </w:tcPr>
          <w:p>
            <w:pPr>
              <w:pStyle w:val="TableContents"/>
              <w:bidi w:val="0"/>
              <w:spacing w:before="0" w:after="283"/>
              <w:jc w:val="left"/>
              <w:rPr/>
            </w:pPr>
            <w:r>
              <w:rPr/>
              <w:t> </w:t>
            </w:r>
          </w:p>
        </w:tc>
        <w:tc>
          <w:tcPr>
            <w:tcW w:w="94" w:type="dxa"/>
            <w:tcBorders/>
            <w:tcMar>
              <w:bottom w:w="0" w:type="dxa"/>
            </w:tcMar>
            <w:vAlign w:val="center"/>
          </w:tcPr>
          <w:p>
            <w:pPr>
              <w:pStyle w:val="TableContents"/>
              <w:bidi w:val="0"/>
              <w:spacing w:before="0" w:after="283"/>
              <w:jc w:val="left"/>
              <w:rPr/>
            </w:pPr>
            <w:r>
              <w:rPr/>
              <w:t> </w:t>
            </w:r>
          </w:p>
        </w:tc>
        <w:tc>
          <w:tcPr>
            <w:tcW w:w="1285" w:type="dxa"/>
            <w:gridSpan w:val="3"/>
            <w:tcBorders/>
            <w:tcMar>
              <w:bottom w:w="0" w:type="dxa"/>
            </w:tcMar>
            <w:vAlign w:val="center"/>
          </w:tcPr>
          <w:p>
            <w:pPr>
              <w:pStyle w:val="TableContents"/>
              <w:bidi w:val="0"/>
              <w:spacing w:before="0" w:after="283"/>
              <w:jc w:val="left"/>
              <w:rPr/>
            </w:pPr>
            <w:r>
              <w:rPr/>
              <w:t> </w:t>
            </w:r>
          </w:p>
        </w:tc>
      </w:tr>
      <w:tr>
        <w:trPr/>
        <w:tc>
          <w:tcPr>
            <w:tcW w:w="4820" w:type="dxa"/>
            <w:tcBorders/>
            <w:tcMar>
              <w:bottom w:w="0" w:type="dxa"/>
            </w:tcMar>
            <w:vAlign w:val="center"/>
          </w:tcPr>
          <w:p>
            <w:pPr>
              <w:pStyle w:val="TableContents"/>
              <w:bidi w:val="0"/>
              <w:spacing w:before="0" w:after="283"/>
              <w:jc w:val="left"/>
              <w:rPr>
                <w:b/>
              </w:rPr>
            </w:pPr>
            <w:r>
              <w:rPr>
                <w:b/>
              </w:rPr>
              <w:t>Net income for the period</w:t>
            </w:r>
          </w:p>
        </w:tc>
        <w:tc>
          <w:tcPr>
            <w:tcW w:w="60" w:type="dxa"/>
            <w:tcBorders/>
            <w:tcMar>
              <w:bottom w:w="0" w:type="dxa"/>
            </w:tcMar>
            <w:vAlign w:val="center"/>
          </w:tcPr>
          <w:p>
            <w:pPr>
              <w:pStyle w:val="TableContents"/>
              <w:bidi w:val="0"/>
              <w:spacing w:before="0" w:after="283"/>
              <w:jc w:val="left"/>
              <w:rPr/>
            </w:pPr>
            <w:r>
              <w:rPr/>
              <w:t> </w:t>
            </w:r>
          </w:p>
        </w:tc>
        <w:tc>
          <w:tcPr>
            <w:tcW w:w="94" w:type="dxa"/>
            <w:tcBorders/>
            <w:tcMar>
              <w:bottom w:w="0" w:type="dxa"/>
            </w:tcMar>
            <w:vAlign w:val="center"/>
          </w:tcPr>
          <w:p>
            <w:pPr>
              <w:pStyle w:val="TableContents"/>
              <w:bidi w:val="0"/>
              <w:spacing w:before="0" w:after="283"/>
              <w:jc w:val="left"/>
              <w:rPr/>
            </w:pPr>
            <w:r>
              <w:rPr/>
              <w:t> </w:t>
            </w:r>
          </w:p>
        </w:tc>
        <w:tc>
          <w:tcPr>
            <w:tcW w:w="884" w:type="dxa"/>
            <w:tcBorders/>
            <w:tcMar>
              <w:bottom w:w="0" w:type="dxa"/>
            </w:tcMar>
            <w:vAlign w:val="center"/>
          </w:tcPr>
          <w:p>
            <w:pPr>
              <w:pStyle w:val="TableContents"/>
              <w:bidi w:val="0"/>
              <w:spacing w:before="0" w:after="283"/>
              <w:jc w:val="right"/>
              <w:rPr>
                <w:b/>
              </w:rPr>
            </w:pPr>
            <w:r>
              <w:rPr>
                <w:b/>
              </w:rPr>
              <w:t>4,604</w:t>
            </w:r>
          </w:p>
        </w:tc>
        <w:tc>
          <w:tcPr>
            <w:tcW w:w="149" w:type="dxa"/>
            <w:tcBorders/>
            <w:tcMar>
              <w:bottom w:w="0" w:type="dxa"/>
            </w:tcMar>
            <w:vAlign w:val="center"/>
          </w:tcPr>
          <w:p>
            <w:pPr>
              <w:pStyle w:val="TableContents"/>
              <w:bidi w:val="0"/>
              <w:spacing w:before="0" w:after="283"/>
              <w:jc w:val="left"/>
              <w:rPr/>
            </w:pPr>
            <w:r>
              <w:rPr/>
              <w:t> </w:t>
            </w:r>
          </w:p>
        </w:tc>
        <w:tc>
          <w:tcPr>
            <w:tcW w:w="94" w:type="dxa"/>
            <w:tcBorders/>
            <w:tcMar>
              <w:bottom w:w="0" w:type="dxa"/>
            </w:tcMar>
            <w:vAlign w:val="center"/>
          </w:tcPr>
          <w:p>
            <w:pPr>
              <w:pStyle w:val="TableContents"/>
              <w:bidi w:val="0"/>
              <w:spacing w:before="0" w:after="283"/>
              <w:jc w:val="left"/>
              <w:rPr/>
            </w:pPr>
            <w:r>
              <w:rPr/>
              <w:t> </w:t>
            </w:r>
          </w:p>
        </w:tc>
        <w:tc>
          <w:tcPr>
            <w:tcW w:w="94" w:type="dxa"/>
            <w:tcBorders/>
            <w:tcMar>
              <w:bottom w:w="0" w:type="dxa"/>
            </w:tcMar>
            <w:vAlign w:val="center"/>
          </w:tcPr>
          <w:p>
            <w:pPr>
              <w:pStyle w:val="TableContents"/>
              <w:bidi w:val="0"/>
              <w:spacing w:before="0" w:after="283"/>
              <w:jc w:val="left"/>
              <w:rPr/>
            </w:pPr>
            <w:r>
              <w:rPr/>
              <w:t> </w:t>
            </w:r>
          </w:p>
        </w:tc>
        <w:tc>
          <w:tcPr>
            <w:tcW w:w="1073" w:type="dxa"/>
            <w:tcBorders/>
            <w:tcMar>
              <w:bottom w:w="0" w:type="dxa"/>
            </w:tcMar>
            <w:vAlign w:val="center"/>
          </w:tcPr>
          <w:p>
            <w:pPr>
              <w:pStyle w:val="TableContents"/>
              <w:bidi w:val="0"/>
              <w:spacing w:before="0" w:after="283"/>
              <w:jc w:val="right"/>
              <w:rPr>
                <w:b/>
              </w:rPr>
            </w:pPr>
            <w:r>
              <w:rPr>
                <w:b/>
              </w:rPr>
              <w:t>16,558</w:t>
            </w:r>
          </w:p>
        </w:tc>
        <w:tc>
          <w:tcPr>
            <w:tcW w:w="118" w:type="dxa"/>
            <w:tcBorders/>
            <w:tcMar>
              <w:bottom w:w="0" w:type="dxa"/>
            </w:tcMar>
            <w:vAlign w:val="center"/>
          </w:tcPr>
          <w:p>
            <w:pPr>
              <w:pStyle w:val="TableContents"/>
              <w:bidi w:val="0"/>
              <w:spacing w:before="0" w:after="283"/>
              <w:jc w:val="left"/>
              <w:rPr/>
            </w:pPr>
            <w:r>
              <w:rPr/>
              <w:t> </w:t>
            </w:r>
          </w:p>
        </w:tc>
      </w:tr>
      <w:tr>
        <w:trPr/>
        <w:tc>
          <w:tcPr>
            <w:tcW w:w="4820" w:type="dxa"/>
            <w:tcBorders/>
            <w:tcMar>
              <w:bottom w:w="0" w:type="dxa"/>
            </w:tcMar>
            <w:vAlign w:val="center"/>
          </w:tcPr>
          <w:p>
            <w:pPr>
              <w:pStyle w:val="TableContents"/>
              <w:bidi w:val="0"/>
              <w:spacing w:before="0" w:after="283"/>
              <w:jc w:val="left"/>
              <w:rPr>
                <w:i/>
              </w:rPr>
            </w:pPr>
            <w:r>
              <w:rPr>
                <w:i/>
              </w:rPr>
              <w:t>Items that are or may be reclassified to net income</w:t>
            </w:r>
          </w:p>
        </w:tc>
        <w:tc>
          <w:tcPr>
            <w:tcW w:w="60" w:type="dxa"/>
            <w:tcBorders/>
            <w:tcMar>
              <w:bottom w:w="0" w:type="dxa"/>
            </w:tcMar>
            <w:vAlign w:val="center"/>
          </w:tcPr>
          <w:p>
            <w:pPr>
              <w:pStyle w:val="TableContents"/>
              <w:bidi w:val="0"/>
              <w:spacing w:before="0" w:after="283"/>
              <w:jc w:val="left"/>
              <w:rPr/>
            </w:pPr>
            <w:r>
              <w:rPr/>
              <w:t> </w:t>
            </w:r>
          </w:p>
        </w:tc>
        <w:tc>
          <w:tcPr>
            <w:tcW w:w="94" w:type="dxa"/>
            <w:tcBorders/>
            <w:tcMar>
              <w:bottom w:w="0" w:type="dxa"/>
            </w:tcMar>
            <w:vAlign w:val="center"/>
          </w:tcPr>
          <w:p>
            <w:pPr>
              <w:pStyle w:val="TableContents"/>
              <w:bidi w:val="0"/>
              <w:spacing w:before="0" w:after="283"/>
              <w:jc w:val="left"/>
              <w:rPr/>
            </w:pPr>
            <w:r>
              <w:rPr/>
              <w:t> </w:t>
            </w:r>
          </w:p>
        </w:tc>
        <w:tc>
          <w:tcPr>
            <w:tcW w:w="884" w:type="dxa"/>
            <w:tcBorders/>
            <w:tcMar>
              <w:bottom w:w="0" w:type="dxa"/>
            </w:tcMar>
            <w:vAlign w:val="center"/>
          </w:tcPr>
          <w:p>
            <w:pPr>
              <w:pStyle w:val="TableContents"/>
              <w:bidi w:val="0"/>
              <w:spacing w:before="0" w:after="283"/>
              <w:jc w:val="right"/>
              <w:rPr/>
            </w:pPr>
            <w:r>
              <w:rPr/>
              <w:t> </w:t>
            </w:r>
          </w:p>
        </w:tc>
        <w:tc>
          <w:tcPr>
            <w:tcW w:w="149" w:type="dxa"/>
            <w:tcBorders/>
            <w:tcMar>
              <w:bottom w:w="0" w:type="dxa"/>
            </w:tcMar>
            <w:vAlign w:val="center"/>
          </w:tcPr>
          <w:p>
            <w:pPr>
              <w:pStyle w:val="TableContents"/>
              <w:bidi w:val="0"/>
              <w:spacing w:before="0" w:after="283"/>
              <w:jc w:val="left"/>
              <w:rPr/>
            </w:pPr>
            <w:r>
              <w:rPr/>
              <w:t> </w:t>
            </w:r>
          </w:p>
        </w:tc>
        <w:tc>
          <w:tcPr>
            <w:tcW w:w="94" w:type="dxa"/>
            <w:tcBorders/>
            <w:tcMar>
              <w:bottom w:w="0" w:type="dxa"/>
            </w:tcMar>
            <w:vAlign w:val="center"/>
          </w:tcPr>
          <w:p>
            <w:pPr>
              <w:pStyle w:val="TableContents"/>
              <w:bidi w:val="0"/>
              <w:spacing w:before="0" w:after="283"/>
              <w:jc w:val="left"/>
              <w:rPr/>
            </w:pPr>
            <w:r>
              <w:rPr/>
              <w:t> </w:t>
            </w:r>
          </w:p>
        </w:tc>
        <w:tc>
          <w:tcPr>
            <w:tcW w:w="94" w:type="dxa"/>
            <w:tcBorders/>
            <w:tcMar>
              <w:bottom w:w="0" w:type="dxa"/>
            </w:tcMar>
            <w:vAlign w:val="center"/>
          </w:tcPr>
          <w:p>
            <w:pPr>
              <w:pStyle w:val="TableContents"/>
              <w:bidi w:val="0"/>
              <w:spacing w:before="0" w:after="283"/>
              <w:jc w:val="left"/>
              <w:rPr/>
            </w:pPr>
            <w:r>
              <w:rPr/>
              <w:t> </w:t>
            </w:r>
          </w:p>
        </w:tc>
        <w:tc>
          <w:tcPr>
            <w:tcW w:w="1073" w:type="dxa"/>
            <w:tcBorders/>
            <w:tcMar>
              <w:bottom w:w="0" w:type="dxa"/>
            </w:tcMar>
            <w:vAlign w:val="center"/>
          </w:tcPr>
          <w:p>
            <w:pPr>
              <w:pStyle w:val="TableContents"/>
              <w:bidi w:val="0"/>
              <w:spacing w:before="0" w:after="283"/>
              <w:jc w:val="right"/>
              <w:rPr/>
            </w:pPr>
            <w:r>
              <w:rPr/>
              <w:t> </w:t>
            </w:r>
          </w:p>
        </w:tc>
        <w:tc>
          <w:tcPr>
            <w:tcW w:w="118" w:type="dxa"/>
            <w:tcBorders/>
            <w:tcMar>
              <w:bottom w:w="0" w:type="dxa"/>
            </w:tcMar>
            <w:vAlign w:val="center"/>
          </w:tcPr>
          <w:p>
            <w:pPr>
              <w:pStyle w:val="TableContents"/>
              <w:bidi w:val="0"/>
              <w:spacing w:before="0" w:after="283"/>
              <w:jc w:val="left"/>
              <w:rPr/>
            </w:pPr>
            <w:r>
              <w:rPr/>
              <w:t> </w:t>
            </w:r>
          </w:p>
        </w:tc>
      </w:tr>
      <w:tr>
        <w:trPr/>
        <w:tc>
          <w:tcPr>
            <w:tcW w:w="4820" w:type="dxa"/>
            <w:tcBorders/>
            <w:tcMar>
              <w:bottom w:w="0" w:type="dxa"/>
            </w:tcMar>
            <w:vAlign w:val="center"/>
          </w:tcPr>
          <w:p>
            <w:pPr>
              <w:pStyle w:val="TableContents"/>
              <w:bidi w:val="0"/>
              <w:spacing w:before="0" w:after="283"/>
              <w:jc w:val="left"/>
              <w:rPr/>
            </w:pPr>
            <w:r>
              <w:rPr/>
              <w:t>Currency translation adjustment</w:t>
            </w:r>
          </w:p>
        </w:tc>
        <w:tc>
          <w:tcPr>
            <w:tcW w:w="60" w:type="dxa"/>
            <w:tcBorders/>
            <w:tcMar>
              <w:bottom w:w="0" w:type="dxa"/>
            </w:tcMar>
            <w:vAlign w:val="center"/>
          </w:tcPr>
          <w:p>
            <w:pPr>
              <w:pStyle w:val="TableContents"/>
              <w:bidi w:val="0"/>
              <w:spacing w:before="0" w:after="283"/>
              <w:jc w:val="left"/>
              <w:rPr/>
            </w:pPr>
            <w:r>
              <w:rPr/>
              <w:t> </w:t>
            </w:r>
          </w:p>
        </w:tc>
        <w:tc>
          <w:tcPr>
            <w:tcW w:w="94" w:type="dxa"/>
            <w:tcBorders/>
            <w:tcMar>
              <w:bottom w:w="0" w:type="dxa"/>
            </w:tcMar>
            <w:vAlign w:val="center"/>
          </w:tcPr>
          <w:p>
            <w:pPr>
              <w:pStyle w:val="TableContents"/>
              <w:bidi w:val="0"/>
              <w:spacing w:before="0" w:after="283"/>
              <w:jc w:val="left"/>
              <w:rPr/>
            </w:pPr>
            <w:r>
              <w:rPr/>
              <w:t> </w:t>
            </w:r>
          </w:p>
        </w:tc>
        <w:tc>
          <w:tcPr>
            <w:tcW w:w="884" w:type="dxa"/>
            <w:tcBorders/>
            <w:tcMar>
              <w:bottom w:w="0" w:type="dxa"/>
            </w:tcMar>
            <w:vAlign w:val="center"/>
          </w:tcPr>
          <w:p>
            <w:pPr>
              <w:pStyle w:val="TableContents"/>
              <w:bidi w:val="0"/>
              <w:spacing w:before="0" w:after="283"/>
              <w:jc w:val="right"/>
              <w:rPr/>
            </w:pPr>
            <w:r>
              <w:rPr/>
              <w:t>3,927</w:t>
            </w:r>
          </w:p>
        </w:tc>
        <w:tc>
          <w:tcPr>
            <w:tcW w:w="149" w:type="dxa"/>
            <w:tcBorders/>
            <w:tcMar>
              <w:bottom w:w="0" w:type="dxa"/>
            </w:tcMar>
            <w:vAlign w:val="center"/>
          </w:tcPr>
          <w:p>
            <w:pPr>
              <w:pStyle w:val="TableContents"/>
              <w:bidi w:val="0"/>
              <w:spacing w:before="0" w:after="283"/>
              <w:jc w:val="left"/>
              <w:rPr/>
            </w:pPr>
            <w:r>
              <w:rPr/>
              <w:t> </w:t>
            </w:r>
          </w:p>
        </w:tc>
        <w:tc>
          <w:tcPr>
            <w:tcW w:w="94" w:type="dxa"/>
            <w:tcBorders/>
            <w:tcMar>
              <w:bottom w:w="0" w:type="dxa"/>
            </w:tcMar>
            <w:vAlign w:val="center"/>
          </w:tcPr>
          <w:p>
            <w:pPr>
              <w:pStyle w:val="TableContents"/>
              <w:bidi w:val="0"/>
              <w:spacing w:before="0" w:after="283"/>
              <w:jc w:val="left"/>
              <w:rPr/>
            </w:pPr>
            <w:r>
              <w:rPr/>
              <w:t> </w:t>
            </w:r>
          </w:p>
        </w:tc>
        <w:tc>
          <w:tcPr>
            <w:tcW w:w="94" w:type="dxa"/>
            <w:tcBorders/>
            <w:tcMar>
              <w:bottom w:w="0" w:type="dxa"/>
            </w:tcMar>
            <w:vAlign w:val="center"/>
          </w:tcPr>
          <w:p>
            <w:pPr>
              <w:pStyle w:val="TableContents"/>
              <w:bidi w:val="0"/>
              <w:spacing w:before="0" w:after="283"/>
              <w:jc w:val="left"/>
              <w:rPr/>
            </w:pPr>
            <w:r>
              <w:rPr/>
              <w:t> </w:t>
            </w:r>
          </w:p>
        </w:tc>
        <w:tc>
          <w:tcPr>
            <w:tcW w:w="1073" w:type="dxa"/>
            <w:tcBorders/>
            <w:tcMar>
              <w:bottom w:w="0" w:type="dxa"/>
            </w:tcMar>
            <w:vAlign w:val="center"/>
          </w:tcPr>
          <w:p>
            <w:pPr>
              <w:pStyle w:val="TableContents"/>
              <w:bidi w:val="0"/>
              <w:spacing w:before="0" w:after="283"/>
              <w:jc w:val="right"/>
              <w:rPr/>
            </w:pPr>
            <w:r>
              <w:rPr/>
              <w:t>27,530</w:t>
            </w:r>
          </w:p>
        </w:tc>
        <w:tc>
          <w:tcPr>
            <w:tcW w:w="118" w:type="dxa"/>
            <w:tcBorders/>
            <w:tcMar>
              <w:bottom w:w="0" w:type="dxa"/>
            </w:tcMar>
            <w:vAlign w:val="center"/>
          </w:tcPr>
          <w:p>
            <w:pPr>
              <w:pStyle w:val="TableContents"/>
              <w:bidi w:val="0"/>
              <w:spacing w:before="0" w:after="283"/>
              <w:jc w:val="left"/>
              <w:rPr/>
            </w:pPr>
            <w:r>
              <w:rPr/>
              <w:t> </w:t>
            </w:r>
          </w:p>
        </w:tc>
      </w:tr>
      <w:tr>
        <w:trPr/>
        <w:tc>
          <w:tcPr>
            <w:tcW w:w="482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 w:type="dxa"/>
            <w:tcBorders/>
            <w:tcMar>
              <w:bottom w:w="0" w:type="dxa"/>
            </w:tcMar>
            <w:vAlign w:val="center"/>
          </w:tcPr>
          <w:p>
            <w:pPr>
              <w:pStyle w:val="TableContents"/>
              <w:bidi w:val="0"/>
              <w:spacing w:before="0" w:after="283"/>
              <w:jc w:val="left"/>
              <w:rPr/>
            </w:pPr>
            <w:r>
              <w:rPr/>
              <w:t> </w:t>
            </w:r>
          </w:p>
        </w:tc>
        <w:tc>
          <w:tcPr>
            <w:tcW w:w="884" w:type="dxa"/>
            <w:tcBorders/>
            <w:tcMar>
              <w:bottom w:w="0" w:type="dxa"/>
            </w:tcMar>
            <w:vAlign w:val="center"/>
          </w:tcPr>
          <w:p>
            <w:pPr>
              <w:pStyle w:val="TableContents"/>
              <w:bidi w:val="0"/>
              <w:spacing w:before="0" w:after="283"/>
              <w:jc w:val="right"/>
              <w:rPr/>
            </w:pPr>
            <w:r>
              <w:rPr/>
              <w:t> </w:t>
            </w:r>
          </w:p>
        </w:tc>
        <w:tc>
          <w:tcPr>
            <w:tcW w:w="149" w:type="dxa"/>
            <w:tcBorders/>
            <w:tcMar>
              <w:bottom w:w="0" w:type="dxa"/>
            </w:tcMar>
            <w:vAlign w:val="center"/>
          </w:tcPr>
          <w:p>
            <w:pPr>
              <w:pStyle w:val="TableContents"/>
              <w:bidi w:val="0"/>
              <w:spacing w:before="0" w:after="283"/>
              <w:jc w:val="left"/>
              <w:rPr/>
            </w:pPr>
            <w:r>
              <w:rPr/>
              <w:t> </w:t>
            </w:r>
          </w:p>
        </w:tc>
        <w:tc>
          <w:tcPr>
            <w:tcW w:w="94" w:type="dxa"/>
            <w:tcBorders/>
            <w:tcMar>
              <w:bottom w:w="0" w:type="dxa"/>
            </w:tcMar>
            <w:vAlign w:val="center"/>
          </w:tcPr>
          <w:p>
            <w:pPr>
              <w:pStyle w:val="TableContents"/>
              <w:bidi w:val="0"/>
              <w:spacing w:before="0" w:after="283"/>
              <w:jc w:val="left"/>
              <w:rPr/>
            </w:pPr>
            <w:r>
              <w:rPr/>
              <w:t> </w:t>
            </w:r>
          </w:p>
        </w:tc>
        <w:tc>
          <w:tcPr>
            <w:tcW w:w="94" w:type="dxa"/>
            <w:tcBorders/>
            <w:tcMar>
              <w:bottom w:w="0" w:type="dxa"/>
            </w:tcMar>
            <w:vAlign w:val="center"/>
          </w:tcPr>
          <w:p>
            <w:pPr>
              <w:pStyle w:val="TableContents"/>
              <w:bidi w:val="0"/>
              <w:spacing w:before="0" w:after="283"/>
              <w:jc w:val="left"/>
              <w:rPr/>
            </w:pPr>
            <w:r>
              <w:rPr/>
              <w:t> </w:t>
            </w:r>
          </w:p>
        </w:tc>
        <w:tc>
          <w:tcPr>
            <w:tcW w:w="1073" w:type="dxa"/>
            <w:tcBorders/>
            <w:tcMar>
              <w:bottom w:w="0" w:type="dxa"/>
            </w:tcMar>
            <w:vAlign w:val="center"/>
          </w:tcPr>
          <w:p>
            <w:pPr>
              <w:pStyle w:val="TableContents"/>
              <w:bidi w:val="0"/>
              <w:spacing w:before="0" w:after="283"/>
              <w:jc w:val="right"/>
              <w:rPr/>
            </w:pPr>
            <w:r>
              <w:rPr/>
              <w:t> </w:t>
            </w:r>
          </w:p>
        </w:tc>
        <w:tc>
          <w:tcPr>
            <w:tcW w:w="118" w:type="dxa"/>
            <w:tcBorders/>
            <w:tcMar>
              <w:bottom w:w="0" w:type="dxa"/>
            </w:tcMar>
            <w:vAlign w:val="center"/>
          </w:tcPr>
          <w:p>
            <w:pPr>
              <w:pStyle w:val="TableContents"/>
              <w:bidi w:val="0"/>
              <w:spacing w:before="0" w:after="283"/>
              <w:jc w:val="left"/>
              <w:rPr/>
            </w:pPr>
            <w:r>
              <w:rPr/>
              <w:t> </w:t>
            </w:r>
          </w:p>
        </w:tc>
      </w:tr>
      <w:tr>
        <w:trPr/>
        <w:tc>
          <w:tcPr>
            <w:tcW w:w="4820" w:type="dxa"/>
            <w:tcBorders/>
            <w:tcMar>
              <w:bottom w:w="0" w:type="dxa"/>
            </w:tcMar>
            <w:vAlign w:val="center"/>
          </w:tcPr>
          <w:p>
            <w:pPr>
              <w:pStyle w:val="TableContents"/>
              <w:bidi w:val="0"/>
              <w:spacing w:before="0" w:after="283"/>
              <w:jc w:val="left"/>
              <w:rPr>
                <w:b/>
              </w:rPr>
            </w:pPr>
            <w:r>
              <w:rPr>
                <w:b/>
              </w:rPr>
              <w:t>Total comprehensive income</w:t>
            </w:r>
          </w:p>
        </w:tc>
        <w:tc>
          <w:tcPr>
            <w:tcW w:w="60" w:type="dxa"/>
            <w:tcBorders/>
            <w:tcMar>
              <w:bottom w:w="0" w:type="dxa"/>
            </w:tcMar>
            <w:vAlign w:val="center"/>
          </w:tcPr>
          <w:p>
            <w:pPr>
              <w:pStyle w:val="TableContents"/>
              <w:bidi w:val="0"/>
              <w:spacing w:before="0" w:after="283"/>
              <w:jc w:val="left"/>
              <w:rPr/>
            </w:pPr>
            <w:r>
              <w:rPr/>
              <w:t> </w:t>
            </w:r>
          </w:p>
        </w:tc>
        <w:tc>
          <w:tcPr>
            <w:tcW w:w="94" w:type="dxa"/>
            <w:tcBorders/>
            <w:tcMar>
              <w:bottom w:w="0" w:type="dxa"/>
            </w:tcMar>
            <w:vAlign w:val="center"/>
          </w:tcPr>
          <w:p>
            <w:pPr>
              <w:pStyle w:val="TableContents"/>
              <w:bidi w:val="0"/>
              <w:spacing w:before="0" w:after="283"/>
              <w:jc w:val="left"/>
              <w:rPr/>
            </w:pPr>
            <w:r>
              <w:rPr/>
              <w:t> </w:t>
            </w:r>
          </w:p>
        </w:tc>
        <w:tc>
          <w:tcPr>
            <w:tcW w:w="884" w:type="dxa"/>
            <w:tcBorders/>
            <w:tcMar>
              <w:bottom w:w="0" w:type="dxa"/>
            </w:tcMar>
            <w:vAlign w:val="center"/>
          </w:tcPr>
          <w:p>
            <w:pPr>
              <w:pStyle w:val="TableContents"/>
              <w:bidi w:val="0"/>
              <w:spacing w:before="0" w:after="283"/>
              <w:jc w:val="right"/>
              <w:rPr>
                <w:b/>
              </w:rPr>
            </w:pPr>
            <w:r>
              <w:rPr>
                <w:b/>
              </w:rPr>
              <w:t>8,531</w:t>
            </w:r>
          </w:p>
        </w:tc>
        <w:tc>
          <w:tcPr>
            <w:tcW w:w="149" w:type="dxa"/>
            <w:tcBorders/>
            <w:tcMar>
              <w:bottom w:w="0" w:type="dxa"/>
            </w:tcMar>
            <w:vAlign w:val="center"/>
          </w:tcPr>
          <w:p>
            <w:pPr>
              <w:pStyle w:val="TableContents"/>
              <w:bidi w:val="0"/>
              <w:spacing w:before="0" w:after="283"/>
              <w:jc w:val="left"/>
              <w:rPr/>
            </w:pPr>
            <w:r>
              <w:rPr/>
              <w:t> </w:t>
            </w:r>
          </w:p>
        </w:tc>
        <w:tc>
          <w:tcPr>
            <w:tcW w:w="94" w:type="dxa"/>
            <w:tcBorders/>
            <w:tcMar>
              <w:bottom w:w="0" w:type="dxa"/>
            </w:tcMar>
            <w:vAlign w:val="center"/>
          </w:tcPr>
          <w:p>
            <w:pPr>
              <w:pStyle w:val="TableContents"/>
              <w:bidi w:val="0"/>
              <w:spacing w:before="0" w:after="283"/>
              <w:jc w:val="left"/>
              <w:rPr/>
            </w:pPr>
            <w:r>
              <w:rPr/>
              <w:t> </w:t>
            </w:r>
          </w:p>
        </w:tc>
        <w:tc>
          <w:tcPr>
            <w:tcW w:w="94" w:type="dxa"/>
            <w:tcBorders/>
            <w:tcMar>
              <w:bottom w:w="0" w:type="dxa"/>
            </w:tcMar>
            <w:vAlign w:val="center"/>
          </w:tcPr>
          <w:p>
            <w:pPr>
              <w:pStyle w:val="TableContents"/>
              <w:bidi w:val="0"/>
              <w:spacing w:before="0" w:after="283"/>
              <w:jc w:val="left"/>
              <w:rPr/>
            </w:pPr>
            <w:r>
              <w:rPr/>
              <w:t> </w:t>
            </w:r>
          </w:p>
        </w:tc>
        <w:tc>
          <w:tcPr>
            <w:tcW w:w="1073" w:type="dxa"/>
            <w:tcBorders/>
            <w:tcMar>
              <w:bottom w:w="0" w:type="dxa"/>
            </w:tcMar>
            <w:vAlign w:val="center"/>
          </w:tcPr>
          <w:p>
            <w:pPr>
              <w:pStyle w:val="TableContents"/>
              <w:bidi w:val="0"/>
              <w:spacing w:before="0" w:after="283"/>
              <w:jc w:val="right"/>
              <w:rPr>
                <w:b/>
              </w:rPr>
            </w:pPr>
            <w:r>
              <w:rPr>
                <w:b/>
              </w:rPr>
              <w:t>44,088</w:t>
            </w:r>
          </w:p>
        </w:tc>
        <w:tc>
          <w:tcPr>
            <w:tcW w:w="118" w:type="dxa"/>
            <w:tcBorders/>
            <w:tcMar>
              <w:bottom w:w="0" w:type="dxa"/>
            </w:tcMar>
            <w:vAlign w:val="center"/>
          </w:tcPr>
          <w:p>
            <w:pPr>
              <w:pStyle w:val="TableContents"/>
              <w:bidi w:val="0"/>
              <w:spacing w:before="0" w:after="283"/>
              <w:jc w:val="left"/>
              <w:rPr/>
            </w:pPr>
            <w:r>
              <w:rPr/>
              <w:t> </w:t>
            </w:r>
          </w:p>
        </w:tc>
      </w:tr>
      <w:tr>
        <w:trPr/>
        <w:tc>
          <w:tcPr>
            <w:tcW w:w="4820" w:type="dxa"/>
            <w:tcBorders/>
            <w:tcMar>
              <w:bottom w:w="0" w:type="dxa"/>
            </w:tcMar>
            <w:vAlign w:val="center"/>
          </w:tcPr>
          <w:p>
            <w:pPr>
              <w:pStyle w:val="TableContents"/>
              <w:bidi w:val="0"/>
              <w:spacing w:before="0" w:after="283"/>
              <w:jc w:val="left"/>
              <w:rPr/>
            </w:pPr>
            <w:r>
              <w:rPr/>
              <w:t>Attributable to:</w:t>
            </w:r>
          </w:p>
        </w:tc>
        <w:tc>
          <w:tcPr>
            <w:tcW w:w="60" w:type="dxa"/>
            <w:tcBorders/>
            <w:tcMar>
              <w:bottom w:w="0" w:type="dxa"/>
            </w:tcMar>
            <w:vAlign w:val="center"/>
          </w:tcPr>
          <w:p>
            <w:pPr>
              <w:pStyle w:val="TableContents"/>
              <w:bidi w:val="0"/>
              <w:spacing w:before="0" w:after="283"/>
              <w:jc w:val="left"/>
              <w:rPr/>
            </w:pPr>
            <w:r>
              <w:rPr/>
              <w:t> </w:t>
            </w:r>
          </w:p>
        </w:tc>
        <w:tc>
          <w:tcPr>
            <w:tcW w:w="94" w:type="dxa"/>
            <w:tcBorders/>
            <w:tcMar>
              <w:bottom w:w="0" w:type="dxa"/>
            </w:tcMar>
            <w:vAlign w:val="center"/>
          </w:tcPr>
          <w:p>
            <w:pPr>
              <w:pStyle w:val="TableContents"/>
              <w:bidi w:val="0"/>
              <w:spacing w:before="0" w:after="283"/>
              <w:jc w:val="left"/>
              <w:rPr/>
            </w:pPr>
            <w:r>
              <w:rPr/>
              <w:t> </w:t>
            </w:r>
          </w:p>
        </w:tc>
        <w:tc>
          <w:tcPr>
            <w:tcW w:w="884" w:type="dxa"/>
            <w:tcBorders/>
            <w:tcMar>
              <w:bottom w:w="0" w:type="dxa"/>
            </w:tcMar>
            <w:vAlign w:val="center"/>
          </w:tcPr>
          <w:p>
            <w:pPr>
              <w:pStyle w:val="TableContents"/>
              <w:bidi w:val="0"/>
              <w:spacing w:before="0" w:after="283"/>
              <w:jc w:val="right"/>
              <w:rPr/>
            </w:pPr>
            <w:r>
              <w:rPr/>
              <w:t> </w:t>
            </w:r>
          </w:p>
        </w:tc>
        <w:tc>
          <w:tcPr>
            <w:tcW w:w="149" w:type="dxa"/>
            <w:tcBorders/>
            <w:tcMar>
              <w:bottom w:w="0" w:type="dxa"/>
            </w:tcMar>
            <w:vAlign w:val="center"/>
          </w:tcPr>
          <w:p>
            <w:pPr>
              <w:pStyle w:val="TableContents"/>
              <w:bidi w:val="0"/>
              <w:spacing w:before="0" w:after="283"/>
              <w:jc w:val="left"/>
              <w:rPr/>
            </w:pPr>
            <w:r>
              <w:rPr/>
              <w:t> </w:t>
            </w:r>
          </w:p>
        </w:tc>
        <w:tc>
          <w:tcPr>
            <w:tcW w:w="94" w:type="dxa"/>
            <w:tcBorders/>
            <w:tcMar>
              <w:bottom w:w="0" w:type="dxa"/>
            </w:tcMar>
            <w:vAlign w:val="center"/>
          </w:tcPr>
          <w:p>
            <w:pPr>
              <w:pStyle w:val="TableContents"/>
              <w:bidi w:val="0"/>
              <w:spacing w:before="0" w:after="283"/>
              <w:jc w:val="left"/>
              <w:rPr/>
            </w:pPr>
            <w:r>
              <w:rPr/>
              <w:t> </w:t>
            </w:r>
          </w:p>
        </w:tc>
        <w:tc>
          <w:tcPr>
            <w:tcW w:w="94" w:type="dxa"/>
            <w:tcBorders/>
            <w:tcMar>
              <w:bottom w:w="0" w:type="dxa"/>
            </w:tcMar>
            <w:vAlign w:val="center"/>
          </w:tcPr>
          <w:p>
            <w:pPr>
              <w:pStyle w:val="TableContents"/>
              <w:bidi w:val="0"/>
              <w:spacing w:before="0" w:after="283"/>
              <w:jc w:val="left"/>
              <w:rPr/>
            </w:pPr>
            <w:r>
              <w:rPr/>
              <w:t> </w:t>
            </w:r>
          </w:p>
        </w:tc>
        <w:tc>
          <w:tcPr>
            <w:tcW w:w="1073" w:type="dxa"/>
            <w:tcBorders/>
            <w:tcMar>
              <w:bottom w:w="0" w:type="dxa"/>
            </w:tcMar>
            <w:vAlign w:val="center"/>
          </w:tcPr>
          <w:p>
            <w:pPr>
              <w:pStyle w:val="TableContents"/>
              <w:bidi w:val="0"/>
              <w:spacing w:before="0" w:after="283"/>
              <w:jc w:val="right"/>
              <w:rPr/>
            </w:pPr>
            <w:r>
              <w:rPr/>
              <w:t> </w:t>
            </w:r>
          </w:p>
        </w:tc>
        <w:tc>
          <w:tcPr>
            <w:tcW w:w="118" w:type="dxa"/>
            <w:tcBorders/>
            <w:tcMar>
              <w:bottom w:w="0" w:type="dxa"/>
            </w:tcMar>
            <w:vAlign w:val="center"/>
          </w:tcPr>
          <w:p>
            <w:pPr>
              <w:pStyle w:val="TableContents"/>
              <w:bidi w:val="0"/>
              <w:spacing w:before="0" w:after="283"/>
              <w:jc w:val="left"/>
              <w:rPr/>
            </w:pPr>
            <w:r>
              <w:rPr/>
              <w:t> </w:t>
            </w:r>
          </w:p>
        </w:tc>
      </w:tr>
      <w:tr>
        <w:trPr/>
        <w:tc>
          <w:tcPr>
            <w:tcW w:w="4820" w:type="dxa"/>
            <w:tcBorders/>
            <w:tcMar>
              <w:bottom w:w="0" w:type="dxa"/>
            </w:tcMar>
            <w:vAlign w:val="center"/>
          </w:tcPr>
          <w:p>
            <w:pPr>
              <w:pStyle w:val="TableContents"/>
              <w:bidi w:val="0"/>
              <w:spacing w:before="0" w:after="283"/>
              <w:jc w:val="left"/>
              <w:rPr/>
            </w:pPr>
            <w:r>
              <w:rPr/>
              <w:t>Owners of the Company</w:t>
            </w:r>
          </w:p>
        </w:tc>
        <w:tc>
          <w:tcPr>
            <w:tcW w:w="60" w:type="dxa"/>
            <w:tcBorders/>
            <w:tcMar>
              <w:bottom w:w="0" w:type="dxa"/>
            </w:tcMar>
            <w:vAlign w:val="center"/>
          </w:tcPr>
          <w:p>
            <w:pPr>
              <w:pStyle w:val="TableContents"/>
              <w:bidi w:val="0"/>
              <w:spacing w:before="0" w:after="283"/>
              <w:jc w:val="left"/>
              <w:rPr/>
            </w:pPr>
            <w:r>
              <w:rPr/>
              <w:t> </w:t>
            </w:r>
          </w:p>
        </w:tc>
        <w:tc>
          <w:tcPr>
            <w:tcW w:w="94" w:type="dxa"/>
            <w:tcBorders/>
            <w:tcMar>
              <w:bottom w:w="0" w:type="dxa"/>
            </w:tcMar>
            <w:vAlign w:val="center"/>
          </w:tcPr>
          <w:p>
            <w:pPr>
              <w:pStyle w:val="TableContents"/>
              <w:bidi w:val="0"/>
              <w:spacing w:before="0" w:after="283"/>
              <w:jc w:val="left"/>
              <w:rPr/>
            </w:pPr>
            <w:r>
              <w:rPr/>
              <w:t> </w:t>
            </w:r>
          </w:p>
        </w:tc>
        <w:tc>
          <w:tcPr>
            <w:tcW w:w="884" w:type="dxa"/>
            <w:tcBorders/>
            <w:tcMar>
              <w:bottom w:w="0" w:type="dxa"/>
            </w:tcMar>
            <w:vAlign w:val="center"/>
          </w:tcPr>
          <w:p>
            <w:pPr>
              <w:pStyle w:val="TableContents"/>
              <w:bidi w:val="0"/>
              <w:spacing w:before="0" w:after="283"/>
              <w:jc w:val="right"/>
              <w:rPr/>
            </w:pPr>
            <w:r>
              <w:rPr/>
              <w:t>9,060</w:t>
            </w:r>
          </w:p>
        </w:tc>
        <w:tc>
          <w:tcPr>
            <w:tcW w:w="149" w:type="dxa"/>
            <w:tcBorders/>
            <w:tcMar>
              <w:bottom w:w="0" w:type="dxa"/>
            </w:tcMar>
            <w:vAlign w:val="center"/>
          </w:tcPr>
          <w:p>
            <w:pPr>
              <w:pStyle w:val="TableContents"/>
              <w:bidi w:val="0"/>
              <w:spacing w:before="0" w:after="283"/>
              <w:jc w:val="left"/>
              <w:rPr/>
            </w:pPr>
            <w:r>
              <w:rPr/>
              <w:t> </w:t>
            </w:r>
          </w:p>
        </w:tc>
        <w:tc>
          <w:tcPr>
            <w:tcW w:w="94" w:type="dxa"/>
            <w:tcBorders/>
            <w:tcMar>
              <w:bottom w:w="0" w:type="dxa"/>
            </w:tcMar>
            <w:vAlign w:val="center"/>
          </w:tcPr>
          <w:p>
            <w:pPr>
              <w:pStyle w:val="TableContents"/>
              <w:bidi w:val="0"/>
              <w:spacing w:before="0" w:after="283"/>
              <w:jc w:val="left"/>
              <w:rPr/>
            </w:pPr>
            <w:r>
              <w:rPr/>
              <w:t> </w:t>
            </w:r>
          </w:p>
        </w:tc>
        <w:tc>
          <w:tcPr>
            <w:tcW w:w="94" w:type="dxa"/>
            <w:tcBorders/>
            <w:tcMar>
              <w:bottom w:w="0" w:type="dxa"/>
            </w:tcMar>
            <w:vAlign w:val="center"/>
          </w:tcPr>
          <w:p>
            <w:pPr>
              <w:pStyle w:val="TableContents"/>
              <w:bidi w:val="0"/>
              <w:spacing w:before="0" w:after="283"/>
              <w:jc w:val="left"/>
              <w:rPr/>
            </w:pPr>
            <w:r>
              <w:rPr/>
              <w:t> </w:t>
            </w:r>
          </w:p>
        </w:tc>
        <w:tc>
          <w:tcPr>
            <w:tcW w:w="1073" w:type="dxa"/>
            <w:tcBorders/>
            <w:tcMar>
              <w:bottom w:w="0" w:type="dxa"/>
            </w:tcMar>
            <w:vAlign w:val="center"/>
          </w:tcPr>
          <w:p>
            <w:pPr>
              <w:pStyle w:val="TableContents"/>
              <w:bidi w:val="0"/>
              <w:spacing w:before="0" w:after="283"/>
              <w:jc w:val="right"/>
              <w:rPr/>
            </w:pPr>
            <w:r>
              <w:rPr/>
              <w:t>43,297</w:t>
            </w:r>
          </w:p>
        </w:tc>
        <w:tc>
          <w:tcPr>
            <w:tcW w:w="118" w:type="dxa"/>
            <w:tcBorders/>
            <w:tcMar>
              <w:bottom w:w="0" w:type="dxa"/>
            </w:tcMar>
            <w:vAlign w:val="center"/>
          </w:tcPr>
          <w:p>
            <w:pPr>
              <w:pStyle w:val="TableContents"/>
              <w:bidi w:val="0"/>
              <w:spacing w:before="0" w:after="283"/>
              <w:jc w:val="left"/>
              <w:rPr/>
            </w:pPr>
            <w:r>
              <w:rPr/>
              <w:t> </w:t>
            </w:r>
          </w:p>
        </w:tc>
      </w:tr>
      <w:tr>
        <w:trPr/>
        <w:tc>
          <w:tcPr>
            <w:tcW w:w="4820" w:type="dxa"/>
            <w:tcBorders/>
            <w:tcMar>
              <w:bottom w:w="0" w:type="dxa"/>
            </w:tcMar>
            <w:vAlign w:val="center"/>
          </w:tcPr>
          <w:p>
            <w:pPr>
              <w:pStyle w:val="TableContents"/>
              <w:bidi w:val="0"/>
              <w:spacing w:before="0" w:after="283"/>
              <w:jc w:val="left"/>
              <w:rPr/>
            </w:pPr>
            <w:r>
              <w:rPr/>
              <w:t>Non-controlling interests</w:t>
            </w:r>
          </w:p>
        </w:tc>
        <w:tc>
          <w:tcPr>
            <w:tcW w:w="60" w:type="dxa"/>
            <w:tcBorders/>
            <w:tcMar>
              <w:bottom w:w="0" w:type="dxa"/>
            </w:tcMar>
            <w:vAlign w:val="center"/>
          </w:tcPr>
          <w:p>
            <w:pPr>
              <w:pStyle w:val="TableContents"/>
              <w:bidi w:val="0"/>
              <w:spacing w:before="0" w:after="283"/>
              <w:jc w:val="left"/>
              <w:rPr/>
            </w:pPr>
            <w:r>
              <w:rPr/>
              <w:t> </w:t>
            </w:r>
          </w:p>
        </w:tc>
        <w:tc>
          <w:tcPr>
            <w:tcW w:w="94" w:type="dxa"/>
            <w:tcBorders/>
            <w:tcMar>
              <w:bottom w:w="0" w:type="dxa"/>
            </w:tcMar>
            <w:vAlign w:val="center"/>
          </w:tcPr>
          <w:p>
            <w:pPr>
              <w:pStyle w:val="TableContents"/>
              <w:bidi w:val="0"/>
              <w:spacing w:before="0" w:after="283"/>
              <w:jc w:val="left"/>
              <w:rPr/>
            </w:pPr>
            <w:r>
              <w:rPr/>
              <w:t> </w:t>
            </w:r>
          </w:p>
        </w:tc>
        <w:tc>
          <w:tcPr>
            <w:tcW w:w="884" w:type="dxa"/>
            <w:tcBorders/>
            <w:tcMar>
              <w:bottom w:w="0" w:type="dxa"/>
            </w:tcMar>
            <w:vAlign w:val="center"/>
          </w:tcPr>
          <w:p>
            <w:pPr>
              <w:pStyle w:val="TableContents"/>
              <w:bidi w:val="0"/>
              <w:spacing w:before="0" w:after="283"/>
              <w:jc w:val="right"/>
              <w:rPr/>
            </w:pPr>
            <w:r>
              <w:rPr/>
              <w:t>(529</w:t>
            </w:r>
          </w:p>
        </w:tc>
        <w:tc>
          <w:tcPr>
            <w:tcW w:w="149" w:type="dxa"/>
            <w:tcBorders/>
            <w:tcMar>
              <w:bottom w:w="0" w:type="dxa"/>
            </w:tcMar>
            <w:vAlign w:val="center"/>
          </w:tcPr>
          <w:p>
            <w:pPr>
              <w:pStyle w:val="TableContents"/>
              <w:bidi w:val="0"/>
              <w:spacing w:before="0" w:after="283"/>
              <w:jc w:val="left"/>
              <w:rPr/>
            </w:pPr>
            <w:r>
              <w:rPr/>
              <w:t>)</w:t>
            </w:r>
          </w:p>
        </w:tc>
        <w:tc>
          <w:tcPr>
            <w:tcW w:w="94" w:type="dxa"/>
            <w:tcBorders/>
            <w:tcMar>
              <w:bottom w:w="0" w:type="dxa"/>
            </w:tcMar>
            <w:vAlign w:val="center"/>
          </w:tcPr>
          <w:p>
            <w:pPr>
              <w:pStyle w:val="TableContents"/>
              <w:bidi w:val="0"/>
              <w:spacing w:before="0" w:after="283"/>
              <w:jc w:val="left"/>
              <w:rPr/>
            </w:pPr>
            <w:r>
              <w:rPr/>
              <w:t> </w:t>
            </w:r>
          </w:p>
        </w:tc>
        <w:tc>
          <w:tcPr>
            <w:tcW w:w="94" w:type="dxa"/>
            <w:tcBorders/>
            <w:tcMar>
              <w:bottom w:w="0" w:type="dxa"/>
            </w:tcMar>
            <w:vAlign w:val="center"/>
          </w:tcPr>
          <w:p>
            <w:pPr>
              <w:pStyle w:val="TableContents"/>
              <w:bidi w:val="0"/>
              <w:spacing w:before="0" w:after="283"/>
              <w:jc w:val="left"/>
              <w:rPr/>
            </w:pPr>
            <w:r>
              <w:rPr/>
              <w:t> </w:t>
            </w:r>
          </w:p>
        </w:tc>
        <w:tc>
          <w:tcPr>
            <w:tcW w:w="1073" w:type="dxa"/>
            <w:tcBorders/>
            <w:tcMar>
              <w:bottom w:w="0" w:type="dxa"/>
            </w:tcMar>
            <w:vAlign w:val="center"/>
          </w:tcPr>
          <w:p>
            <w:pPr>
              <w:pStyle w:val="TableContents"/>
              <w:bidi w:val="0"/>
              <w:spacing w:before="0" w:after="283"/>
              <w:jc w:val="right"/>
              <w:rPr/>
            </w:pPr>
            <w:r>
              <w:rPr/>
              <w:t>791</w:t>
            </w:r>
          </w:p>
        </w:tc>
        <w:tc>
          <w:tcPr>
            <w:tcW w:w="118"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interim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6260" w:type="dxa"/>
        <w:jc w:val="left"/>
        <w:tblInd w:w="0" w:type="dxa"/>
        <w:tblLayout w:type="fixed"/>
        <w:tblCellMar>
          <w:top w:w="0" w:type="dxa"/>
          <w:left w:w="0" w:type="dxa"/>
          <w:bottom w:w="0" w:type="dxa"/>
          <w:right w:w="0" w:type="dxa"/>
        </w:tblCellMar>
      </w:tblPr>
      <w:tblGrid>
        <w:gridCol w:w="6260"/>
      </w:tblGrid>
      <w:tr>
        <w:trPr/>
        <w:tc>
          <w:tcPr>
            <w:tcW w:w="6260" w:type="dxa"/>
            <w:tcBorders/>
            <w:vAlign w:val="center"/>
          </w:tcPr>
          <w:p>
            <w:pPr>
              <w:pStyle w:val="TableContents"/>
              <w:bidi w:val="0"/>
              <w:spacing w:before="0" w:after="283"/>
              <w:jc w:val="center"/>
              <w:rPr>
                <w:b/>
                <w:sz w:val="20"/>
              </w:rPr>
            </w:pPr>
            <w:r>
              <w:rPr>
                <w:b/>
                <w:sz w:val="20"/>
              </w:rPr>
              <w:t>Patria Investments Limited</w:t>
            </w:r>
          </w:p>
        </w:tc>
      </w:tr>
      <w:tr>
        <w:trPr/>
        <w:tc>
          <w:tcPr>
            <w:tcW w:w="6260" w:type="dxa"/>
            <w:tcBorders/>
            <w:vAlign w:val="center"/>
          </w:tcPr>
          <w:p>
            <w:pPr>
              <w:pStyle w:val="TableContents"/>
              <w:bidi w:val="0"/>
              <w:spacing w:before="0" w:after="283"/>
              <w:jc w:val="center"/>
              <w:rPr>
                <w:b/>
                <w:sz w:val="20"/>
              </w:rPr>
            </w:pPr>
            <w:r>
              <w:rPr>
                <w:b/>
                <w:sz w:val="20"/>
              </w:rPr>
              <w:t>Condensed Consolidated Statement of Comprehensive Income (unaudited)</w:t>
            </w:r>
          </w:p>
        </w:tc>
      </w:tr>
      <w:tr>
        <w:trPr/>
        <w:tc>
          <w:tcPr>
            <w:tcW w:w="6260" w:type="dxa"/>
            <w:tcBorders/>
            <w:vAlign w:val="center"/>
          </w:tcPr>
          <w:p>
            <w:pPr>
              <w:pStyle w:val="TableContents"/>
              <w:bidi w:val="0"/>
              <w:spacing w:before="0" w:after="283"/>
              <w:jc w:val="center"/>
              <w:rPr>
                <w:b/>
                <w:sz w:val="20"/>
              </w:rPr>
            </w:pPr>
            <w:r>
              <w:rPr>
                <w:b/>
                <w:sz w:val="20"/>
              </w:rPr>
              <w:t>For the three-month periods ended March 31, 2026, and 2025</w:t>
            </w:r>
          </w:p>
        </w:tc>
      </w:tr>
      <w:tr>
        <w:trPr/>
        <w:tc>
          <w:tcPr>
            <w:tcW w:w="6260" w:type="dxa"/>
            <w:tcBorders/>
            <w:vAlign w:val="center"/>
          </w:tcPr>
          <w:p>
            <w:pPr>
              <w:pStyle w:val="TableContents"/>
              <w:bidi w:val="0"/>
              <w:spacing w:before="0" w:after="283"/>
              <w:jc w:val="center"/>
              <w:rPr>
                <w:i/>
                <w:sz w:val="20"/>
              </w:rPr>
            </w:pPr>
            <w:r>
              <w:rPr>
                <w:i/>
                <w:sz w:val="20"/>
              </w:rPr>
              <w:t>(In thousands of United States dollars - US$)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211"/>
        <w:gridCol w:w="60"/>
        <w:gridCol w:w="350"/>
        <w:gridCol w:w="60"/>
        <w:gridCol w:w="97"/>
        <w:gridCol w:w="275"/>
        <w:gridCol w:w="98"/>
        <w:gridCol w:w="60"/>
        <w:gridCol w:w="81"/>
        <w:gridCol w:w="690"/>
        <w:gridCol w:w="90"/>
        <w:gridCol w:w="60"/>
        <w:gridCol w:w="68"/>
        <w:gridCol w:w="538"/>
        <w:gridCol w:w="74"/>
        <w:gridCol w:w="60"/>
        <w:gridCol w:w="66"/>
        <w:gridCol w:w="525"/>
        <w:gridCol w:w="72"/>
        <w:gridCol w:w="60"/>
        <w:gridCol w:w="70"/>
        <w:gridCol w:w="556"/>
        <w:gridCol w:w="76"/>
        <w:gridCol w:w="60"/>
        <w:gridCol w:w="101"/>
        <w:gridCol w:w="798"/>
        <w:gridCol w:w="112"/>
        <w:gridCol w:w="60"/>
        <w:gridCol w:w="68"/>
        <w:gridCol w:w="538"/>
        <w:gridCol w:w="74"/>
        <w:gridCol w:w="60"/>
        <w:gridCol w:w="108"/>
        <w:gridCol w:w="907"/>
        <w:gridCol w:w="117"/>
        <w:gridCol w:w="60"/>
        <w:gridCol w:w="118"/>
        <w:gridCol w:w="847"/>
        <w:gridCol w:w="130"/>
        <w:gridCol w:w="60"/>
        <w:gridCol w:w="63"/>
        <w:gridCol w:w="527"/>
        <w:gridCol w:w="100"/>
      </w:tblGrid>
      <w:tr>
        <w:trPr/>
        <w:tc>
          <w:tcPr>
            <w:tcW w:w="12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 w:type="dxa"/>
            <w:tcBorders>
              <w:bottom w:val="single" w:sz="8" w:space="0" w:color="000000"/>
            </w:tcBorders>
            <w:tcMar>
              <w:bottom w:w="28" w:type="dxa"/>
            </w:tcMar>
            <w:vAlign w:val="center"/>
          </w:tcPr>
          <w:p>
            <w:pPr>
              <w:pStyle w:val="TableContents"/>
              <w:bidi w:val="0"/>
              <w:spacing w:before="0" w:after="283"/>
              <w:jc w:val="center"/>
              <w:rPr>
                <w:b/>
                <w:sz w:val="14"/>
              </w:rPr>
            </w:pPr>
            <w:r>
              <w:rPr>
                <w:b/>
                <w:sz w:val="14"/>
              </w:rPr>
              <w:t>Notes</w:t>
            </w:r>
          </w:p>
        </w:tc>
        <w:tc>
          <w:tcPr>
            <w:tcW w:w="60" w:type="dxa"/>
            <w:tcBorders/>
            <w:vAlign w:val="center"/>
          </w:tcPr>
          <w:p>
            <w:pPr>
              <w:pStyle w:val="TableContents"/>
              <w:bidi w:val="0"/>
              <w:spacing w:before="0" w:after="283"/>
              <w:jc w:val="left"/>
              <w:rPr/>
            </w:pPr>
            <w:r>
              <w:rPr/>
              <w:t> </w:t>
            </w:r>
          </w:p>
        </w:tc>
        <w:tc>
          <w:tcPr>
            <w:tcW w:w="470" w:type="dxa"/>
            <w:gridSpan w:val="3"/>
            <w:tcBorders>
              <w:bottom w:val="single" w:sz="8" w:space="0" w:color="000000"/>
            </w:tcBorders>
            <w:tcMar>
              <w:bottom w:w="28" w:type="dxa"/>
            </w:tcMar>
            <w:vAlign w:val="center"/>
          </w:tcPr>
          <w:p>
            <w:pPr>
              <w:pStyle w:val="TableContents"/>
              <w:bidi w:val="0"/>
              <w:spacing w:before="0" w:after="283"/>
              <w:jc w:val="center"/>
              <w:rPr>
                <w:b/>
                <w:sz w:val="14"/>
              </w:rPr>
            </w:pPr>
            <w:r>
              <w:rPr>
                <w:b/>
                <w:sz w:val="14"/>
              </w:rPr>
              <w:t>Capital</w:t>
            </w:r>
          </w:p>
        </w:tc>
        <w:tc>
          <w:tcPr>
            <w:tcW w:w="60" w:type="dxa"/>
            <w:tcBorders/>
            <w:vAlign w:val="center"/>
          </w:tcPr>
          <w:p>
            <w:pPr>
              <w:pStyle w:val="TableContents"/>
              <w:bidi w:val="0"/>
              <w:spacing w:before="0" w:after="283"/>
              <w:jc w:val="left"/>
              <w:rPr/>
            </w:pPr>
            <w:r>
              <w:rPr/>
              <w:t> </w:t>
            </w:r>
          </w:p>
        </w:tc>
        <w:tc>
          <w:tcPr>
            <w:tcW w:w="861" w:type="dxa"/>
            <w:gridSpan w:val="3"/>
            <w:tcBorders>
              <w:bottom w:val="single" w:sz="8" w:space="0" w:color="000000"/>
            </w:tcBorders>
            <w:tcMar>
              <w:bottom w:w="28" w:type="dxa"/>
            </w:tcMar>
            <w:vAlign w:val="center"/>
          </w:tcPr>
          <w:p>
            <w:pPr>
              <w:pStyle w:val="TableContents"/>
              <w:bidi w:val="0"/>
              <w:spacing w:before="0" w:after="283"/>
              <w:jc w:val="center"/>
              <w:rPr>
                <w:b/>
                <w:sz w:val="14"/>
              </w:rPr>
            </w:pPr>
            <w:r>
              <w:rPr>
                <w:b/>
                <w:sz w:val="14"/>
              </w:rPr>
              <w:t>Additional paid-in capital</w:t>
            </w:r>
          </w:p>
        </w:tc>
        <w:tc>
          <w:tcPr>
            <w:tcW w:w="60" w:type="dxa"/>
            <w:tcBorders/>
            <w:vAlign w:val="center"/>
          </w:tcPr>
          <w:p>
            <w:pPr>
              <w:pStyle w:val="TableContents"/>
              <w:bidi w:val="0"/>
              <w:spacing w:before="0" w:after="283"/>
              <w:jc w:val="left"/>
              <w:rPr/>
            </w:pPr>
            <w:r>
              <w:rPr/>
              <w:t> </w:t>
            </w:r>
          </w:p>
        </w:tc>
        <w:tc>
          <w:tcPr>
            <w:tcW w:w="680" w:type="dxa"/>
            <w:gridSpan w:val="3"/>
            <w:tcBorders>
              <w:bottom w:val="single" w:sz="8" w:space="0" w:color="000000"/>
            </w:tcBorders>
            <w:tcMar>
              <w:bottom w:w="28" w:type="dxa"/>
            </w:tcMar>
            <w:vAlign w:val="center"/>
          </w:tcPr>
          <w:p>
            <w:pPr>
              <w:pStyle w:val="TableContents"/>
              <w:bidi w:val="0"/>
              <w:spacing w:before="0" w:after="283"/>
              <w:jc w:val="center"/>
              <w:rPr>
                <w:b/>
                <w:sz w:val="14"/>
              </w:rPr>
            </w:pPr>
            <w:r>
              <w:rPr>
                <w:b/>
                <w:sz w:val="14"/>
              </w:rPr>
              <w:t>Capital reserves</w:t>
            </w:r>
          </w:p>
        </w:tc>
        <w:tc>
          <w:tcPr>
            <w:tcW w:w="60" w:type="dxa"/>
            <w:tcBorders/>
            <w:vAlign w:val="center"/>
          </w:tcPr>
          <w:p>
            <w:pPr>
              <w:pStyle w:val="TableContents"/>
              <w:bidi w:val="0"/>
              <w:spacing w:before="0" w:after="283"/>
              <w:jc w:val="left"/>
              <w:rPr/>
            </w:pPr>
            <w:r>
              <w:rPr/>
              <w:t> </w:t>
            </w:r>
          </w:p>
        </w:tc>
        <w:tc>
          <w:tcPr>
            <w:tcW w:w="663" w:type="dxa"/>
            <w:gridSpan w:val="3"/>
            <w:tcBorders>
              <w:bottom w:val="single" w:sz="8" w:space="0" w:color="000000"/>
            </w:tcBorders>
            <w:tcMar>
              <w:bottom w:w="28" w:type="dxa"/>
            </w:tcMar>
            <w:vAlign w:val="center"/>
          </w:tcPr>
          <w:p>
            <w:pPr>
              <w:pStyle w:val="TableContents"/>
              <w:bidi w:val="0"/>
              <w:spacing w:before="0" w:after="283"/>
              <w:jc w:val="center"/>
              <w:rPr>
                <w:b/>
                <w:sz w:val="14"/>
              </w:rPr>
            </w:pPr>
            <w:r>
              <w:rPr>
                <w:b/>
                <w:sz w:val="14"/>
              </w:rPr>
              <w:t>Other Reserves</w:t>
            </w:r>
          </w:p>
        </w:tc>
        <w:tc>
          <w:tcPr>
            <w:tcW w:w="60" w:type="dxa"/>
            <w:tcBorders/>
            <w:vAlign w:val="center"/>
          </w:tcPr>
          <w:p>
            <w:pPr>
              <w:pStyle w:val="TableContents"/>
              <w:bidi w:val="0"/>
              <w:spacing w:before="0" w:after="283"/>
              <w:jc w:val="left"/>
              <w:rPr/>
            </w:pPr>
            <w:r>
              <w:rPr/>
              <w:t> </w:t>
            </w:r>
          </w:p>
        </w:tc>
        <w:tc>
          <w:tcPr>
            <w:tcW w:w="702" w:type="dxa"/>
            <w:gridSpan w:val="3"/>
            <w:tcBorders>
              <w:bottom w:val="single" w:sz="8" w:space="0" w:color="000000"/>
            </w:tcBorders>
            <w:tcMar>
              <w:bottom w:w="28" w:type="dxa"/>
            </w:tcMar>
            <w:vAlign w:val="center"/>
          </w:tcPr>
          <w:p>
            <w:pPr>
              <w:pStyle w:val="TableContents"/>
              <w:bidi w:val="0"/>
              <w:spacing w:before="0" w:after="283"/>
              <w:jc w:val="center"/>
              <w:rPr>
                <w:b/>
                <w:sz w:val="14"/>
              </w:rPr>
            </w:pPr>
            <w:r>
              <w:rPr>
                <w:b/>
                <w:sz w:val="14"/>
              </w:rPr>
              <w:t>Retained earnings</w:t>
            </w:r>
          </w:p>
        </w:tc>
        <w:tc>
          <w:tcPr>
            <w:tcW w:w="60" w:type="dxa"/>
            <w:tcBorders/>
            <w:vAlign w:val="center"/>
          </w:tcPr>
          <w:p>
            <w:pPr>
              <w:pStyle w:val="TableContents"/>
              <w:bidi w:val="0"/>
              <w:spacing w:before="0" w:after="283"/>
              <w:jc w:val="left"/>
              <w:rPr/>
            </w:pPr>
            <w:r>
              <w:rPr/>
              <w:t> </w:t>
            </w:r>
          </w:p>
        </w:tc>
        <w:tc>
          <w:tcPr>
            <w:tcW w:w="1011" w:type="dxa"/>
            <w:gridSpan w:val="3"/>
            <w:tcBorders>
              <w:bottom w:val="single" w:sz="8" w:space="0" w:color="000000"/>
            </w:tcBorders>
            <w:tcMar>
              <w:bottom w:w="28" w:type="dxa"/>
            </w:tcMar>
            <w:vAlign w:val="center"/>
          </w:tcPr>
          <w:p>
            <w:pPr>
              <w:pStyle w:val="TableContents"/>
              <w:bidi w:val="0"/>
              <w:spacing w:before="0" w:after="283"/>
              <w:jc w:val="center"/>
              <w:rPr>
                <w:b/>
                <w:sz w:val="14"/>
              </w:rPr>
            </w:pPr>
            <w:r>
              <w:rPr>
                <w:b/>
                <w:sz w:val="14"/>
              </w:rPr>
              <w:t>Cumulative translation adjustment</w:t>
            </w:r>
          </w:p>
        </w:tc>
        <w:tc>
          <w:tcPr>
            <w:tcW w:w="60" w:type="dxa"/>
            <w:tcBorders/>
            <w:vAlign w:val="center"/>
          </w:tcPr>
          <w:p>
            <w:pPr>
              <w:pStyle w:val="TableContents"/>
              <w:bidi w:val="0"/>
              <w:spacing w:before="0" w:after="283"/>
              <w:jc w:val="left"/>
              <w:rPr/>
            </w:pPr>
            <w:r>
              <w:rPr/>
              <w:t> </w:t>
            </w:r>
          </w:p>
        </w:tc>
        <w:tc>
          <w:tcPr>
            <w:tcW w:w="680" w:type="dxa"/>
            <w:gridSpan w:val="3"/>
            <w:tcBorders>
              <w:bottom w:val="single" w:sz="8" w:space="0" w:color="000000"/>
            </w:tcBorders>
            <w:tcMar>
              <w:bottom w:w="28" w:type="dxa"/>
            </w:tcMar>
            <w:vAlign w:val="center"/>
          </w:tcPr>
          <w:p>
            <w:pPr>
              <w:pStyle w:val="TableContents"/>
              <w:bidi w:val="0"/>
              <w:spacing w:before="0" w:after="283"/>
              <w:jc w:val="center"/>
              <w:rPr>
                <w:b/>
                <w:sz w:val="14"/>
              </w:rPr>
            </w:pPr>
            <w:r>
              <w:rPr>
                <w:b/>
                <w:sz w:val="14"/>
              </w:rPr>
              <w:t>Treasury shares</w:t>
            </w:r>
          </w:p>
        </w:tc>
        <w:tc>
          <w:tcPr>
            <w:tcW w:w="60" w:type="dxa"/>
            <w:tcBorders/>
            <w:vAlign w:val="center"/>
          </w:tcPr>
          <w:p>
            <w:pPr>
              <w:pStyle w:val="TableContents"/>
              <w:bidi w:val="0"/>
              <w:spacing w:before="0" w:after="283"/>
              <w:jc w:val="left"/>
              <w:rPr/>
            </w:pPr>
            <w:r>
              <w:rPr/>
              <w:t> </w:t>
            </w:r>
          </w:p>
        </w:tc>
        <w:tc>
          <w:tcPr>
            <w:tcW w:w="1132" w:type="dxa"/>
            <w:gridSpan w:val="3"/>
            <w:tcBorders>
              <w:bottom w:val="single" w:sz="8" w:space="0" w:color="000000"/>
            </w:tcBorders>
            <w:tcMar>
              <w:bottom w:w="28" w:type="dxa"/>
            </w:tcMar>
            <w:vAlign w:val="center"/>
          </w:tcPr>
          <w:p>
            <w:pPr>
              <w:pStyle w:val="TableContents"/>
              <w:bidi w:val="0"/>
              <w:spacing w:before="0" w:after="283"/>
              <w:jc w:val="center"/>
              <w:rPr>
                <w:b/>
                <w:sz w:val="14"/>
              </w:rPr>
            </w:pPr>
            <w:r>
              <w:rPr>
                <w:b/>
                <w:sz w:val="14"/>
              </w:rPr>
              <w:t>Equity attributable to owners of the Parent</w:t>
            </w:r>
          </w:p>
        </w:tc>
        <w:tc>
          <w:tcPr>
            <w:tcW w:w="60" w:type="dxa"/>
            <w:tcBorders/>
            <w:vAlign w:val="center"/>
          </w:tcPr>
          <w:p>
            <w:pPr>
              <w:pStyle w:val="TableContents"/>
              <w:bidi w:val="0"/>
              <w:spacing w:before="0" w:after="283"/>
              <w:jc w:val="left"/>
              <w:rPr/>
            </w:pPr>
            <w:r>
              <w:rPr/>
              <w:t> </w:t>
            </w:r>
          </w:p>
        </w:tc>
        <w:tc>
          <w:tcPr>
            <w:tcW w:w="1095" w:type="dxa"/>
            <w:gridSpan w:val="3"/>
            <w:tcBorders>
              <w:bottom w:val="single" w:sz="8" w:space="0" w:color="000000"/>
            </w:tcBorders>
            <w:tcMar>
              <w:bottom w:w="28" w:type="dxa"/>
            </w:tcMar>
            <w:vAlign w:val="center"/>
          </w:tcPr>
          <w:p>
            <w:pPr>
              <w:pStyle w:val="TableContents"/>
              <w:bidi w:val="0"/>
              <w:spacing w:before="0" w:after="283"/>
              <w:jc w:val="center"/>
              <w:rPr>
                <w:b/>
                <w:sz w:val="14"/>
              </w:rPr>
            </w:pPr>
            <w:r>
              <w:rPr>
                <w:b/>
                <w:sz w:val="14"/>
              </w:rPr>
              <w:t>Non-controlling interests</w:t>
            </w:r>
          </w:p>
        </w:tc>
        <w:tc>
          <w:tcPr>
            <w:tcW w:w="60" w:type="dxa"/>
            <w:tcBorders/>
            <w:vAlign w:val="center"/>
          </w:tcPr>
          <w:p>
            <w:pPr>
              <w:pStyle w:val="TableContents"/>
              <w:bidi w:val="0"/>
              <w:spacing w:before="0" w:after="283"/>
              <w:jc w:val="left"/>
              <w:rPr/>
            </w:pPr>
            <w:r>
              <w:rPr/>
              <w:t> </w:t>
            </w:r>
          </w:p>
        </w:tc>
        <w:tc>
          <w:tcPr>
            <w:tcW w:w="690" w:type="dxa"/>
            <w:gridSpan w:val="3"/>
            <w:tcBorders>
              <w:bottom w:val="single" w:sz="8" w:space="0" w:color="000000"/>
            </w:tcBorders>
            <w:tcMar>
              <w:bottom w:w="28" w:type="dxa"/>
            </w:tcMar>
            <w:vAlign w:val="center"/>
          </w:tcPr>
          <w:p>
            <w:pPr>
              <w:pStyle w:val="TableContents"/>
              <w:bidi w:val="0"/>
              <w:spacing w:before="0" w:after="283"/>
              <w:jc w:val="center"/>
              <w:rPr>
                <w:b/>
                <w:sz w:val="14"/>
              </w:rPr>
            </w:pPr>
            <w:r>
              <w:rPr>
                <w:b/>
                <w:sz w:val="14"/>
              </w:rPr>
              <w:t>Total Equity</w:t>
            </w:r>
          </w:p>
        </w:tc>
      </w:tr>
      <w:tr>
        <w:trPr/>
        <w:tc>
          <w:tcPr>
            <w:tcW w:w="12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70" w:type="dxa"/>
            <w:gridSpan w:val="3"/>
            <w:tcBorders>
              <w:bottom w:val="double" w:sz="6" w:space="0" w:color="000000"/>
            </w:tcBorders>
            <w:tcMar>
              <w:bottom w:w="28" w:type="dxa"/>
            </w:tcMar>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861" w:type="dxa"/>
            <w:gridSpan w:val="3"/>
            <w:tcBorders>
              <w:bottom w:val="double" w:sz="6" w:space="0" w:color="000000"/>
            </w:tcBorders>
            <w:tcMar>
              <w:bottom w:w="28" w:type="dxa"/>
            </w:tcMar>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80" w:type="dxa"/>
            <w:gridSpan w:val="3"/>
            <w:tcBorders>
              <w:bottom w:val="double" w:sz="6" w:space="0" w:color="000000"/>
            </w:tcBorders>
            <w:tcMar>
              <w:bottom w:w="28" w:type="dxa"/>
            </w:tcMar>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63" w:type="dxa"/>
            <w:gridSpan w:val="3"/>
            <w:tcBorders>
              <w:bottom w:val="double" w:sz="6" w:space="0" w:color="000000"/>
            </w:tcBorders>
            <w:tcMar>
              <w:bottom w:w="28" w:type="dxa"/>
            </w:tcMar>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702" w:type="dxa"/>
            <w:gridSpan w:val="3"/>
            <w:tcBorders>
              <w:bottom w:val="double" w:sz="6" w:space="0" w:color="000000"/>
            </w:tcBorders>
            <w:tcMar>
              <w:bottom w:w="28" w:type="dxa"/>
            </w:tcMar>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11" w:type="dxa"/>
            <w:gridSpan w:val="3"/>
            <w:tcBorders>
              <w:bottom w:val="double" w:sz="6" w:space="0" w:color="000000"/>
            </w:tcBorders>
            <w:tcMar>
              <w:bottom w:w="28" w:type="dxa"/>
            </w:tcMar>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80" w:type="dxa"/>
            <w:gridSpan w:val="3"/>
            <w:tcBorders>
              <w:bottom w:val="double" w:sz="6" w:space="0" w:color="000000"/>
            </w:tcBorders>
            <w:tcMar>
              <w:bottom w:w="28" w:type="dxa"/>
            </w:tcMar>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132" w:type="dxa"/>
            <w:gridSpan w:val="3"/>
            <w:tcBorders>
              <w:bottom w:val="double" w:sz="6" w:space="0" w:color="000000"/>
            </w:tcBorders>
            <w:tcMar>
              <w:bottom w:w="28" w:type="dxa"/>
            </w:tcMar>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95" w:type="dxa"/>
            <w:gridSpan w:val="3"/>
            <w:tcBorders>
              <w:bottom w:val="double" w:sz="6" w:space="0" w:color="000000"/>
            </w:tcBorders>
            <w:tcMar>
              <w:bottom w:w="28" w:type="dxa"/>
            </w:tcMar>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90" w:type="dxa"/>
            <w:gridSpan w:val="3"/>
            <w:tcBorders>
              <w:bottom w:val="double" w:sz="6" w:space="0" w:color="000000"/>
            </w:tcBorders>
            <w:tcMar>
              <w:bottom w:w="28" w:type="dxa"/>
            </w:tcMar>
            <w:vAlign w:val="center"/>
          </w:tcPr>
          <w:p>
            <w:pPr>
              <w:pStyle w:val="TableContents"/>
              <w:bidi w:val="0"/>
              <w:spacing w:before="0" w:after="283"/>
              <w:jc w:val="right"/>
              <w:rPr/>
            </w:pPr>
            <w:r>
              <w:rPr/>
              <w:t> </w:t>
            </w:r>
          </w:p>
        </w:tc>
      </w:tr>
      <w:tr>
        <w:trPr/>
        <w:tc>
          <w:tcPr>
            <w:tcW w:w="1211" w:type="dxa"/>
            <w:tcBorders/>
            <w:vAlign w:val="center"/>
          </w:tcPr>
          <w:p>
            <w:pPr>
              <w:pStyle w:val="TableContents"/>
              <w:bidi w:val="0"/>
              <w:spacing w:before="0" w:after="283"/>
              <w:jc w:val="left"/>
              <w:rPr>
                <w:b/>
                <w:sz w:val="14"/>
              </w:rPr>
            </w:pPr>
            <w:r>
              <w:rPr>
                <w:b/>
                <w:sz w:val="14"/>
              </w:rPr>
              <w:t>Balance on December 31, 2024</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7" w:type="dxa"/>
            <w:tcBorders>
              <w:bottom w:val="double" w:sz="6" w:space="0" w:color="000000"/>
            </w:tcBorders>
            <w:tcMar>
              <w:bottom w:w="28" w:type="dxa"/>
            </w:tcMar>
            <w:vAlign w:val="center"/>
          </w:tcPr>
          <w:p>
            <w:pPr>
              <w:pStyle w:val="TableContents"/>
              <w:bidi w:val="0"/>
              <w:spacing w:before="0" w:after="283"/>
              <w:jc w:val="left"/>
              <w:rPr/>
            </w:pPr>
            <w:r>
              <w:rPr/>
              <w:t> </w:t>
            </w:r>
          </w:p>
        </w:tc>
        <w:tc>
          <w:tcPr>
            <w:tcW w:w="275" w:type="dxa"/>
            <w:tcBorders>
              <w:bottom w:val="double" w:sz="6" w:space="0" w:color="000000"/>
            </w:tcBorders>
            <w:tcMar>
              <w:bottom w:w="28" w:type="dxa"/>
            </w:tcMar>
            <w:vAlign w:val="center"/>
          </w:tcPr>
          <w:p>
            <w:pPr>
              <w:pStyle w:val="TableContents"/>
              <w:bidi w:val="0"/>
              <w:spacing w:before="0" w:after="283"/>
              <w:jc w:val="right"/>
              <w:rPr>
                <w:b/>
                <w:sz w:val="14"/>
              </w:rPr>
            </w:pPr>
            <w:r>
              <w:rPr>
                <w:b/>
                <w:sz w:val="14"/>
              </w:rPr>
              <w:t>15</w:t>
            </w:r>
          </w:p>
        </w:tc>
        <w:tc>
          <w:tcPr>
            <w:tcW w:w="98"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bottom w:val="double" w:sz="6" w:space="0" w:color="000000"/>
            </w:tcBorders>
            <w:tcMar>
              <w:bottom w:w="28" w:type="dxa"/>
            </w:tcMar>
            <w:vAlign w:val="center"/>
          </w:tcPr>
          <w:p>
            <w:pPr>
              <w:pStyle w:val="TableContents"/>
              <w:bidi w:val="0"/>
              <w:spacing w:before="0" w:after="283"/>
              <w:jc w:val="left"/>
              <w:rPr/>
            </w:pPr>
            <w:r>
              <w:rPr/>
              <w:t> </w:t>
            </w:r>
          </w:p>
        </w:tc>
        <w:tc>
          <w:tcPr>
            <w:tcW w:w="690" w:type="dxa"/>
            <w:tcBorders>
              <w:bottom w:val="double" w:sz="6" w:space="0" w:color="000000"/>
            </w:tcBorders>
            <w:tcMar>
              <w:bottom w:w="28" w:type="dxa"/>
            </w:tcMar>
            <w:vAlign w:val="center"/>
          </w:tcPr>
          <w:p>
            <w:pPr>
              <w:pStyle w:val="TableContents"/>
              <w:bidi w:val="0"/>
              <w:spacing w:before="0" w:after="283"/>
              <w:jc w:val="right"/>
              <w:rPr>
                <w:b/>
                <w:sz w:val="14"/>
              </w:rPr>
            </w:pPr>
            <w:r>
              <w:rPr>
                <w:b/>
                <w:sz w:val="14"/>
              </w:rPr>
              <w:t>527,239</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bottom w:val="double" w:sz="6" w:space="0" w:color="000000"/>
            </w:tcBorders>
            <w:tcMar>
              <w:bottom w:w="28" w:type="dxa"/>
            </w:tcMar>
            <w:vAlign w:val="center"/>
          </w:tcPr>
          <w:p>
            <w:pPr>
              <w:pStyle w:val="TableContents"/>
              <w:bidi w:val="0"/>
              <w:spacing w:before="0" w:after="283"/>
              <w:jc w:val="left"/>
              <w:rPr/>
            </w:pPr>
            <w:r>
              <w:rPr/>
              <w:t> </w:t>
            </w:r>
          </w:p>
        </w:tc>
        <w:tc>
          <w:tcPr>
            <w:tcW w:w="538" w:type="dxa"/>
            <w:tcBorders>
              <w:bottom w:val="double" w:sz="6" w:space="0" w:color="000000"/>
            </w:tcBorders>
            <w:tcMar>
              <w:bottom w:w="28" w:type="dxa"/>
            </w:tcMar>
            <w:vAlign w:val="center"/>
          </w:tcPr>
          <w:p>
            <w:pPr>
              <w:pStyle w:val="TableContents"/>
              <w:bidi w:val="0"/>
              <w:spacing w:before="0" w:after="283"/>
              <w:jc w:val="right"/>
              <w:rPr>
                <w:b/>
                <w:sz w:val="14"/>
              </w:rPr>
            </w:pPr>
            <w:r>
              <w:rPr>
                <w:b/>
                <w:sz w:val="14"/>
              </w:rPr>
              <w:t>22,041</w:t>
            </w:r>
          </w:p>
        </w:tc>
        <w:tc>
          <w:tcPr>
            <w:tcW w:w="74"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bottom w:val="double" w:sz="6" w:space="0" w:color="000000"/>
            </w:tcBorders>
            <w:tcMar>
              <w:bottom w:w="28" w:type="dxa"/>
            </w:tcMar>
            <w:vAlign w:val="center"/>
          </w:tcPr>
          <w:p>
            <w:pPr>
              <w:pStyle w:val="TableContents"/>
              <w:bidi w:val="0"/>
              <w:spacing w:before="0" w:after="283"/>
              <w:jc w:val="left"/>
              <w:rPr/>
            </w:pPr>
            <w:r>
              <w:rPr/>
              <w:t> </w:t>
            </w:r>
          </w:p>
        </w:tc>
        <w:tc>
          <w:tcPr>
            <w:tcW w:w="525" w:type="dxa"/>
            <w:tcBorders>
              <w:bottom w:val="double" w:sz="6" w:space="0" w:color="000000"/>
            </w:tcBorders>
            <w:tcMar>
              <w:bottom w:w="28" w:type="dxa"/>
            </w:tcMar>
            <w:vAlign w:val="center"/>
          </w:tcPr>
          <w:p>
            <w:pPr>
              <w:pStyle w:val="TableContents"/>
              <w:bidi w:val="0"/>
              <w:spacing w:before="0" w:after="283"/>
              <w:jc w:val="right"/>
              <w:rPr>
                <w:b/>
                <w:sz w:val="14"/>
              </w:rPr>
            </w:pPr>
            <w:r>
              <w:rPr>
                <w:b/>
                <w:sz w:val="14"/>
              </w:rPr>
              <w:t>-</w:t>
            </w:r>
          </w:p>
        </w:tc>
        <w:tc>
          <w:tcPr>
            <w:tcW w:w="72"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bottom w:val="double" w:sz="6" w:space="0" w:color="000000"/>
            </w:tcBorders>
            <w:tcMar>
              <w:bottom w:w="28" w:type="dxa"/>
            </w:tcMar>
            <w:vAlign w:val="center"/>
          </w:tcPr>
          <w:p>
            <w:pPr>
              <w:pStyle w:val="TableContents"/>
              <w:bidi w:val="0"/>
              <w:spacing w:before="0" w:after="283"/>
              <w:jc w:val="left"/>
              <w:rPr/>
            </w:pPr>
            <w:r>
              <w:rPr/>
              <w:t> </w:t>
            </w:r>
          </w:p>
        </w:tc>
        <w:tc>
          <w:tcPr>
            <w:tcW w:w="556" w:type="dxa"/>
            <w:tcBorders>
              <w:bottom w:val="double" w:sz="6" w:space="0" w:color="000000"/>
            </w:tcBorders>
            <w:tcMar>
              <w:bottom w:w="28" w:type="dxa"/>
            </w:tcMar>
            <w:vAlign w:val="center"/>
          </w:tcPr>
          <w:p>
            <w:pPr>
              <w:pStyle w:val="TableContents"/>
              <w:bidi w:val="0"/>
              <w:spacing w:before="0" w:after="283"/>
              <w:jc w:val="right"/>
              <w:rPr>
                <w:sz w:val="14"/>
              </w:rPr>
            </w:pPr>
            <w:r>
              <w:rPr>
                <w:sz w:val="14"/>
              </w:rPr>
              <w:t>-</w:t>
            </w:r>
          </w:p>
        </w:tc>
        <w:tc>
          <w:tcPr>
            <w:tcW w:w="76"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 w:type="dxa"/>
            <w:tcBorders>
              <w:bottom w:val="double" w:sz="6" w:space="0" w:color="000000"/>
            </w:tcBorders>
            <w:tcMar>
              <w:bottom w:w="28" w:type="dxa"/>
            </w:tcMar>
            <w:vAlign w:val="center"/>
          </w:tcPr>
          <w:p>
            <w:pPr>
              <w:pStyle w:val="TableContents"/>
              <w:bidi w:val="0"/>
              <w:spacing w:before="0" w:after="283"/>
              <w:jc w:val="left"/>
              <w:rPr/>
            </w:pPr>
            <w:r>
              <w:rPr/>
              <w:t> </w:t>
            </w:r>
          </w:p>
        </w:tc>
        <w:tc>
          <w:tcPr>
            <w:tcW w:w="798" w:type="dxa"/>
            <w:tcBorders>
              <w:bottom w:val="double" w:sz="6" w:space="0" w:color="000000"/>
            </w:tcBorders>
            <w:tcMar>
              <w:bottom w:w="28" w:type="dxa"/>
            </w:tcMar>
            <w:vAlign w:val="center"/>
          </w:tcPr>
          <w:p>
            <w:pPr>
              <w:pStyle w:val="TableContents"/>
              <w:bidi w:val="0"/>
              <w:spacing w:before="0" w:after="283"/>
              <w:jc w:val="right"/>
              <w:rPr>
                <w:b/>
                <w:sz w:val="14"/>
              </w:rPr>
            </w:pPr>
            <w:r>
              <w:rPr>
                <w:b/>
                <w:sz w:val="14"/>
              </w:rPr>
              <w:t>(68,217</w:t>
            </w:r>
          </w:p>
        </w:tc>
        <w:tc>
          <w:tcPr>
            <w:tcW w:w="112" w:type="dxa"/>
            <w:tcBorders>
              <w:bottom w:val="double" w:sz="6" w:space="0" w:color="000000"/>
            </w:tcBorders>
            <w:tcMar>
              <w:bottom w:w="28" w:type="dxa"/>
            </w:tcMar>
            <w:vAlign w:val="center"/>
          </w:tcPr>
          <w:p>
            <w:pPr>
              <w:pStyle w:val="TableContents"/>
              <w:bidi w:val="0"/>
              <w:spacing w:before="0" w:after="283"/>
              <w:jc w:val="left"/>
              <w:rPr>
                <w:b/>
                <w:sz w:val="14"/>
              </w:rPr>
            </w:pPr>
            <w:r>
              <w:rPr>
                <w:b/>
                <w:sz w:val="14"/>
              </w:rPr>
              <w:t>)</w:t>
            </w:r>
          </w:p>
        </w:tc>
        <w:tc>
          <w:tcPr>
            <w:tcW w:w="60" w:type="dxa"/>
            <w:tcBorders/>
            <w:vAlign w:val="center"/>
          </w:tcPr>
          <w:p>
            <w:pPr>
              <w:pStyle w:val="TableContents"/>
              <w:bidi w:val="0"/>
              <w:spacing w:before="0" w:after="283"/>
              <w:jc w:val="left"/>
              <w:rPr/>
            </w:pPr>
            <w:r>
              <w:rPr/>
              <w:t> </w:t>
            </w:r>
          </w:p>
        </w:tc>
        <w:tc>
          <w:tcPr>
            <w:tcW w:w="68" w:type="dxa"/>
            <w:tcBorders>
              <w:bottom w:val="double" w:sz="6" w:space="0" w:color="000000"/>
            </w:tcBorders>
            <w:tcMar>
              <w:bottom w:w="28" w:type="dxa"/>
            </w:tcMar>
            <w:vAlign w:val="center"/>
          </w:tcPr>
          <w:p>
            <w:pPr>
              <w:pStyle w:val="TableContents"/>
              <w:bidi w:val="0"/>
              <w:spacing w:before="0" w:after="283"/>
              <w:jc w:val="left"/>
              <w:rPr/>
            </w:pPr>
            <w:r>
              <w:rPr/>
              <w:t> </w:t>
            </w:r>
          </w:p>
        </w:tc>
        <w:tc>
          <w:tcPr>
            <w:tcW w:w="538" w:type="dxa"/>
            <w:tcBorders>
              <w:bottom w:val="double" w:sz="6" w:space="0" w:color="000000"/>
            </w:tcBorders>
            <w:tcMar>
              <w:bottom w:w="28" w:type="dxa"/>
            </w:tcMar>
            <w:vAlign w:val="center"/>
          </w:tcPr>
          <w:p>
            <w:pPr>
              <w:pStyle w:val="TableContents"/>
              <w:bidi w:val="0"/>
              <w:spacing w:before="0" w:after="283"/>
              <w:jc w:val="right"/>
              <w:rPr>
                <w:sz w:val="14"/>
              </w:rPr>
            </w:pPr>
            <w:r>
              <w:rPr>
                <w:sz w:val="14"/>
              </w:rPr>
              <w:t>-</w:t>
            </w:r>
          </w:p>
        </w:tc>
        <w:tc>
          <w:tcPr>
            <w:tcW w:w="74"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bottom w:val="double" w:sz="6" w:space="0" w:color="000000"/>
            </w:tcBorders>
            <w:tcMar>
              <w:bottom w:w="28" w:type="dxa"/>
            </w:tcMar>
            <w:vAlign w:val="center"/>
          </w:tcPr>
          <w:p>
            <w:pPr>
              <w:pStyle w:val="TableContents"/>
              <w:bidi w:val="0"/>
              <w:spacing w:before="0" w:after="283"/>
              <w:jc w:val="left"/>
              <w:rPr/>
            </w:pPr>
            <w:r>
              <w:rPr/>
              <w:t> </w:t>
            </w:r>
          </w:p>
        </w:tc>
        <w:tc>
          <w:tcPr>
            <w:tcW w:w="907" w:type="dxa"/>
            <w:tcBorders>
              <w:bottom w:val="double" w:sz="6" w:space="0" w:color="000000"/>
            </w:tcBorders>
            <w:tcMar>
              <w:bottom w:w="28" w:type="dxa"/>
            </w:tcMar>
            <w:vAlign w:val="center"/>
          </w:tcPr>
          <w:p>
            <w:pPr>
              <w:pStyle w:val="TableContents"/>
              <w:bidi w:val="0"/>
              <w:spacing w:before="0" w:after="283"/>
              <w:jc w:val="right"/>
              <w:rPr>
                <w:b/>
                <w:sz w:val="14"/>
              </w:rPr>
            </w:pPr>
            <w:r>
              <w:rPr>
                <w:b/>
                <w:sz w:val="14"/>
              </w:rPr>
              <w:t>481,078</w:t>
            </w:r>
          </w:p>
        </w:tc>
        <w:tc>
          <w:tcPr>
            <w:tcW w:w="117"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 w:type="dxa"/>
            <w:tcBorders>
              <w:bottom w:val="double" w:sz="6" w:space="0" w:color="000000"/>
            </w:tcBorders>
            <w:tcMar>
              <w:bottom w:w="28" w:type="dxa"/>
            </w:tcMar>
            <w:vAlign w:val="center"/>
          </w:tcPr>
          <w:p>
            <w:pPr>
              <w:pStyle w:val="TableContents"/>
              <w:bidi w:val="0"/>
              <w:spacing w:before="0" w:after="283"/>
              <w:jc w:val="left"/>
              <w:rPr/>
            </w:pPr>
            <w:r>
              <w:rPr/>
              <w:t> </w:t>
            </w:r>
          </w:p>
        </w:tc>
        <w:tc>
          <w:tcPr>
            <w:tcW w:w="847" w:type="dxa"/>
            <w:tcBorders>
              <w:bottom w:val="double" w:sz="6" w:space="0" w:color="000000"/>
            </w:tcBorders>
            <w:tcMar>
              <w:bottom w:w="28" w:type="dxa"/>
            </w:tcMar>
            <w:vAlign w:val="center"/>
          </w:tcPr>
          <w:p>
            <w:pPr>
              <w:pStyle w:val="TableContents"/>
              <w:bidi w:val="0"/>
              <w:spacing w:before="0" w:after="283"/>
              <w:jc w:val="right"/>
              <w:rPr>
                <w:sz w:val="14"/>
              </w:rPr>
            </w:pPr>
            <w:r>
              <w:rPr>
                <w:sz w:val="14"/>
              </w:rPr>
              <w:t>9,854</w:t>
            </w:r>
          </w:p>
        </w:tc>
        <w:tc>
          <w:tcPr>
            <w:tcW w:w="130"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bottom w:val="double" w:sz="6" w:space="0" w:color="000000"/>
            </w:tcBorders>
            <w:tcMar>
              <w:bottom w:w="28" w:type="dxa"/>
            </w:tcMar>
            <w:vAlign w:val="center"/>
          </w:tcPr>
          <w:p>
            <w:pPr>
              <w:pStyle w:val="TableContents"/>
              <w:bidi w:val="0"/>
              <w:spacing w:before="0" w:after="283"/>
              <w:jc w:val="left"/>
              <w:rPr/>
            </w:pPr>
            <w:r>
              <w:rPr/>
              <w:t> </w:t>
            </w:r>
          </w:p>
        </w:tc>
        <w:tc>
          <w:tcPr>
            <w:tcW w:w="527" w:type="dxa"/>
            <w:tcBorders>
              <w:bottom w:val="double" w:sz="6" w:space="0" w:color="000000"/>
            </w:tcBorders>
            <w:tcMar>
              <w:bottom w:w="28" w:type="dxa"/>
            </w:tcMar>
            <w:vAlign w:val="center"/>
          </w:tcPr>
          <w:p>
            <w:pPr>
              <w:pStyle w:val="TableContents"/>
              <w:bidi w:val="0"/>
              <w:spacing w:before="0" w:after="283"/>
              <w:jc w:val="right"/>
              <w:rPr>
                <w:b/>
                <w:sz w:val="14"/>
              </w:rPr>
            </w:pPr>
            <w:r>
              <w:rPr>
                <w:b/>
                <w:sz w:val="14"/>
              </w:rPr>
              <w:t>490,932</w:t>
            </w:r>
          </w:p>
        </w:tc>
        <w:tc>
          <w:tcPr>
            <w:tcW w:w="100" w:type="dxa"/>
            <w:tcBorders>
              <w:bottom w:val="double" w:sz="6" w:space="0" w:color="000000"/>
            </w:tcBorders>
            <w:tcMar>
              <w:bottom w:w="28" w:type="dxa"/>
            </w:tcMar>
            <w:vAlign w:val="center"/>
          </w:tcPr>
          <w:p>
            <w:pPr>
              <w:pStyle w:val="TableContents"/>
              <w:bidi w:val="0"/>
              <w:spacing w:before="0" w:after="283"/>
              <w:jc w:val="left"/>
              <w:rPr/>
            </w:pPr>
            <w:r>
              <w:rPr/>
              <w:t> </w:t>
            </w:r>
          </w:p>
        </w:tc>
      </w:tr>
      <w:tr>
        <w:trPr/>
        <w:tc>
          <w:tcPr>
            <w:tcW w:w="12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c>
          <w:tcPr>
            <w:tcW w:w="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6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right"/>
              <w:rPr/>
            </w:pPr>
            <w:r>
              <w:rPr/>
              <w:t> </w:t>
            </w:r>
          </w:p>
        </w:tc>
        <w:tc>
          <w:tcPr>
            <w:tcW w:w="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525" w:type="dxa"/>
            <w:tcBorders/>
            <w:vAlign w:val="center"/>
          </w:tcPr>
          <w:p>
            <w:pPr>
              <w:pStyle w:val="TableContents"/>
              <w:bidi w:val="0"/>
              <w:spacing w:before="0" w:after="283"/>
              <w:jc w:val="right"/>
              <w:rPr/>
            </w:pPr>
            <w:r>
              <w:rPr/>
              <w:t> </w:t>
            </w:r>
          </w:p>
        </w:tc>
        <w:tc>
          <w:tcPr>
            <w:tcW w:w="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556" w:type="dxa"/>
            <w:tcBorders/>
            <w:vAlign w:val="center"/>
          </w:tcPr>
          <w:p>
            <w:pPr>
              <w:pStyle w:val="TableContents"/>
              <w:bidi w:val="0"/>
              <w:spacing w:before="0" w:after="283"/>
              <w:jc w:val="right"/>
              <w:rPr/>
            </w:pPr>
            <w:r>
              <w:rPr/>
              <w:t> </w:t>
            </w:r>
          </w:p>
        </w:tc>
        <w:tc>
          <w:tcPr>
            <w:tcW w:w="7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right"/>
              <w:rPr/>
            </w:pPr>
            <w:r>
              <w:rPr/>
              <w:t> </w:t>
            </w:r>
          </w:p>
        </w:tc>
        <w:tc>
          <w:tcPr>
            <w:tcW w:w="1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right"/>
              <w:rPr/>
            </w:pPr>
            <w:r>
              <w:rPr/>
              <w:t> </w:t>
            </w:r>
          </w:p>
        </w:tc>
        <w:tc>
          <w:tcPr>
            <w:tcW w:w="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pPr>
            <w:r>
              <w:rPr/>
              <w:t> </w:t>
            </w:r>
          </w:p>
        </w:tc>
        <w:tc>
          <w:tcPr>
            <w:tcW w:w="1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847" w:type="dxa"/>
            <w:tcBorders/>
            <w:vAlign w:val="center"/>
          </w:tcPr>
          <w:p>
            <w:pPr>
              <w:pStyle w:val="TableContents"/>
              <w:bidi w:val="0"/>
              <w:spacing w:before="0" w:after="283"/>
              <w:jc w:val="right"/>
              <w:rPr/>
            </w:pPr>
            <w:r>
              <w:rPr/>
              <w:t> </w:t>
            </w:r>
          </w:p>
        </w:tc>
        <w:tc>
          <w:tcPr>
            <w:tcW w:w="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527" w:type="dxa"/>
            <w:tcBorders/>
            <w:vAlign w:val="center"/>
          </w:tcPr>
          <w:p>
            <w:pPr>
              <w:pStyle w:val="TableContents"/>
              <w:bidi w:val="0"/>
              <w:spacing w:before="0" w:after="283"/>
              <w:jc w:val="right"/>
              <w:rPr/>
            </w:pPr>
            <w:r>
              <w:rPr/>
              <w:t> </w:t>
            </w:r>
          </w:p>
        </w:tc>
        <w:tc>
          <w:tcPr>
            <w:tcW w:w="100" w:type="dxa"/>
            <w:tcBorders/>
            <w:vAlign w:val="center"/>
          </w:tcPr>
          <w:p>
            <w:pPr>
              <w:pStyle w:val="TableContents"/>
              <w:bidi w:val="0"/>
              <w:spacing w:before="0" w:after="283"/>
              <w:jc w:val="left"/>
              <w:rPr/>
            </w:pPr>
            <w:r>
              <w:rPr/>
              <w:t> </w:t>
            </w:r>
          </w:p>
        </w:tc>
      </w:tr>
      <w:tr>
        <w:trPr/>
        <w:tc>
          <w:tcPr>
            <w:tcW w:w="1211" w:type="dxa"/>
            <w:tcBorders/>
            <w:vAlign w:val="center"/>
          </w:tcPr>
          <w:p>
            <w:pPr>
              <w:pStyle w:val="TableContents"/>
              <w:bidi w:val="0"/>
              <w:spacing w:before="0" w:after="283"/>
              <w:jc w:val="left"/>
              <w:rPr>
                <w:sz w:val="14"/>
              </w:rPr>
            </w:pPr>
            <w:r>
              <w:rPr>
                <w:sz w:val="14"/>
              </w:rPr>
              <w:t>Cumulative translation adjustment</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sz w:val="14"/>
              </w:rPr>
            </w:pPr>
            <w:r>
              <w:rPr>
                <w:sz w:val="14"/>
              </w:rPr>
              <w:t>-</w:t>
            </w:r>
          </w:p>
        </w:tc>
        <w:tc>
          <w:tcPr>
            <w:tcW w:w="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690" w:type="dxa"/>
            <w:tcBorders/>
            <w:vAlign w:val="center"/>
          </w:tcPr>
          <w:p>
            <w:pPr>
              <w:pStyle w:val="TableContents"/>
              <w:bidi w:val="0"/>
              <w:spacing w:before="0" w:after="283"/>
              <w:jc w:val="right"/>
              <w:rPr>
                <w:sz w:val="14"/>
              </w:rPr>
            </w:pPr>
            <w:r>
              <w:rPr>
                <w:sz w:val="14"/>
              </w:rPr>
              <w:t>-</w:t>
            </w:r>
          </w:p>
        </w:tc>
        <w:tc>
          <w:tcPr>
            <w:tcW w:w="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right"/>
              <w:rPr>
                <w:sz w:val="14"/>
              </w:rPr>
            </w:pPr>
            <w:r>
              <w:rPr>
                <w:sz w:val="14"/>
              </w:rPr>
              <w:t>-</w:t>
            </w:r>
          </w:p>
        </w:tc>
        <w:tc>
          <w:tcPr>
            <w:tcW w:w="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525" w:type="dxa"/>
            <w:tcBorders/>
            <w:vAlign w:val="center"/>
          </w:tcPr>
          <w:p>
            <w:pPr>
              <w:pStyle w:val="TableContents"/>
              <w:bidi w:val="0"/>
              <w:spacing w:before="0" w:after="283"/>
              <w:jc w:val="right"/>
              <w:rPr>
                <w:sz w:val="14"/>
              </w:rPr>
            </w:pPr>
            <w:r>
              <w:rPr>
                <w:sz w:val="14"/>
              </w:rPr>
              <w:t>-</w:t>
            </w:r>
          </w:p>
        </w:tc>
        <w:tc>
          <w:tcPr>
            <w:tcW w:w="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556" w:type="dxa"/>
            <w:tcBorders/>
            <w:vAlign w:val="center"/>
          </w:tcPr>
          <w:p>
            <w:pPr>
              <w:pStyle w:val="TableContents"/>
              <w:bidi w:val="0"/>
              <w:spacing w:before="0" w:after="283"/>
              <w:jc w:val="right"/>
              <w:rPr>
                <w:sz w:val="14"/>
              </w:rPr>
            </w:pPr>
            <w:r>
              <w:rPr>
                <w:sz w:val="14"/>
              </w:rPr>
              <w:t>1,001</w:t>
            </w:r>
          </w:p>
        </w:tc>
        <w:tc>
          <w:tcPr>
            <w:tcW w:w="7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right"/>
              <w:rPr>
                <w:sz w:val="14"/>
              </w:rPr>
            </w:pPr>
            <w:r>
              <w:rPr>
                <w:sz w:val="14"/>
              </w:rPr>
              <w:t>26,632</w:t>
            </w:r>
          </w:p>
        </w:tc>
        <w:tc>
          <w:tcPr>
            <w:tcW w:w="1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right"/>
              <w:rPr>
                <w:sz w:val="14"/>
              </w:rPr>
            </w:pPr>
            <w:r>
              <w:rPr>
                <w:sz w:val="14"/>
              </w:rPr>
              <w:t>-</w:t>
            </w:r>
          </w:p>
        </w:tc>
        <w:tc>
          <w:tcPr>
            <w:tcW w:w="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sz w:val="14"/>
              </w:rPr>
            </w:pPr>
            <w:r>
              <w:rPr>
                <w:sz w:val="14"/>
              </w:rPr>
              <w:t>26,633</w:t>
            </w:r>
          </w:p>
        </w:tc>
        <w:tc>
          <w:tcPr>
            <w:tcW w:w="1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847" w:type="dxa"/>
            <w:tcBorders/>
            <w:vAlign w:val="center"/>
          </w:tcPr>
          <w:p>
            <w:pPr>
              <w:pStyle w:val="TableContents"/>
              <w:bidi w:val="0"/>
              <w:spacing w:before="0" w:after="283"/>
              <w:jc w:val="right"/>
              <w:rPr>
                <w:sz w:val="14"/>
              </w:rPr>
            </w:pPr>
            <w:r>
              <w:rPr>
                <w:sz w:val="14"/>
              </w:rPr>
              <w:t>(103</w:t>
            </w:r>
          </w:p>
        </w:tc>
        <w:tc>
          <w:tcPr>
            <w:tcW w:w="130" w:type="dxa"/>
            <w:tcBorders/>
            <w:vAlign w:val="center"/>
          </w:tcPr>
          <w:p>
            <w:pPr>
              <w:pStyle w:val="TableContents"/>
              <w:bidi w:val="0"/>
              <w:spacing w:before="0" w:after="283"/>
              <w:jc w:val="left"/>
              <w:rPr>
                <w:sz w:val="14"/>
              </w:rPr>
            </w:pPr>
            <w:r>
              <w:rPr>
                <w:sz w:val="14"/>
              </w:rPr>
              <w:t>)</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527" w:type="dxa"/>
            <w:tcBorders/>
            <w:vAlign w:val="center"/>
          </w:tcPr>
          <w:p>
            <w:pPr>
              <w:pStyle w:val="TableContents"/>
              <w:bidi w:val="0"/>
              <w:spacing w:before="0" w:after="283"/>
              <w:jc w:val="right"/>
              <w:rPr>
                <w:sz w:val="14"/>
              </w:rPr>
            </w:pPr>
            <w:r>
              <w:rPr>
                <w:sz w:val="14"/>
              </w:rPr>
              <w:t>27,530</w:t>
            </w:r>
          </w:p>
        </w:tc>
        <w:tc>
          <w:tcPr>
            <w:tcW w:w="100" w:type="dxa"/>
            <w:tcBorders/>
            <w:vAlign w:val="center"/>
          </w:tcPr>
          <w:p>
            <w:pPr>
              <w:pStyle w:val="TableContents"/>
              <w:bidi w:val="0"/>
              <w:spacing w:before="0" w:after="283"/>
              <w:jc w:val="left"/>
              <w:rPr/>
            </w:pPr>
            <w:r>
              <w:rPr/>
              <w:t> </w:t>
            </w:r>
          </w:p>
        </w:tc>
      </w:tr>
      <w:tr>
        <w:trPr/>
        <w:tc>
          <w:tcPr>
            <w:tcW w:w="1211" w:type="dxa"/>
            <w:tcBorders/>
            <w:vAlign w:val="center"/>
          </w:tcPr>
          <w:p>
            <w:pPr>
              <w:pStyle w:val="TableContents"/>
              <w:bidi w:val="0"/>
              <w:spacing w:before="0" w:after="283"/>
              <w:jc w:val="left"/>
              <w:rPr>
                <w:sz w:val="14"/>
              </w:rPr>
            </w:pPr>
            <w:r>
              <w:rPr>
                <w:sz w:val="14"/>
              </w:rPr>
              <w:t>Net income for the period</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sz w:val="14"/>
              </w:rPr>
            </w:pPr>
            <w:r>
              <w:rPr>
                <w:sz w:val="14"/>
              </w:rPr>
              <w:t>-</w:t>
            </w:r>
          </w:p>
        </w:tc>
        <w:tc>
          <w:tcPr>
            <w:tcW w:w="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690" w:type="dxa"/>
            <w:tcBorders/>
            <w:vAlign w:val="center"/>
          </w:tcPr>
          <w:p>
            <w:pPr>
              <w:pStyle w:val="TableContents"/>
              <w:bidi w:val="0"/>
              <w:spacing w:before="0" w:after="283"/>
              <w:jc w:val="right"/>
              <w:rPr>
                <w:sz w:val="14"/>
              </w:rPr>
            </w:pPr>
            <w:r>
              <w:rPr>
                <w:sz w:val="14"/>
              </w:rPr>
              <w:t>-</w:t>
            </w:r>
          </w:p>
        </w:tc>
        <w:tc>
          <w:tcPr>
            <w:tcW w:w="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right"/>
              <w:rPr>
                <w:sz w:val="14"/>
              </w:rPr>
            </w:pPr>
            <w:r>
              <w:rPr>
                <w:sz w:val="14"/>
              </w:rPr>
              <w:t>-</w:t>
            </w:r>
          </w:p>
        </w:tc>
        <w:tc>
          <w:tcPr>
            <w:tcW w:w="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525" w:type="dxa"/>
            <w:tcBorders/>
            <w:vAlign w:val="center"/>
          </w:tcPr>
          <w:p>
            <w:pPr>
              <w:pStyle w:val="TableContents"/>
              <w:bidi w:val="0"/>
              <w:spacing w:before="0" w:after="283"/>
              <w:jc w:val="right"/>
              <w:rPr>
                <w:sz w:val="14"/>
              </w:rPr>
            </w:pPr>
            <w:r>
              <w:rPr>
                <w:sz w:val="14"/>
              </w:rPr>
              <w:t>-</w:t>
            </w:r>
          </w:p>
        </w:tc>
        <w:tc>
          <w:tcPr>
            <w:tcW w:w="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556" w:type="dxa"/>
            <w:tcBorders/>
            <w:vAlign w:val="center"/>
          </w:tcPr>
          <w:p>
            <w:pPr>
              <w:pStyle w:val="TableContents"/>
              <w:bidi w:val="0"/>
              <w:spacing w:before="0" w:after="283"/>
              <w:jc w:val="right"/>
              <w:rPr>
                <w:sz w:val="14"/>
              </w:rPr>
            </w:pPr>
            <w:r>
              <w:rPr>
                <w:sz w:val="14"/>
              </w:rPr>
              <w:t>15,664</w:t>
            </w:r>
          </w:p>
        </w:tc>
        <w:tc>
          <w:tcPr>
            <w:tcW w:w="7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right"/>
              <w:rPr>
                <w:sz w:val="14"/>
              </w:rPr>
            </w:pPr>
            <w:r>
              <w:rPr>
                <w:sz w:val="14"/>
              </w:rPr>
              <w:t>-</w:t>
            </w:r>
          </w:p>
        </w:tc>
        <w:tc>
          <w:tcPr>
            <w:tcW w:w="1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right"/>
              <w:rPr>
                <w:sz w:val="14"/>
              </w:rPr>
            </w:pPr>
            <w:r>
              <w:rPr>
                <w:sz w:val="14"/>
              </w:rPr>
              <w:t>-</w:t>
            </w:r>
          </w:p>
        </w:tc>
        <w:tc>
          <w:tcPr>
            <w:tcW w:w="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sz w:val="14"/>
              </w:rPr>
            </w:pPr>
            <w:r>
              <w:rPr>
                <w:sz w:val="14"/>
              </w:rPr>
              <w:t>15,664</w:t>
            </w:r>
          </w:p>
        </w:tc>
        <w:tc>
          <w:tcPr>
            <w:tcW w:w="1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847" w:type="dxa"/>
            <w:tcBorders/>
            <w:vAlign w:val="center"/>
          </w:tcPr>
          <w:p>
            <w:pPr>
              <w:pStyle w:val="TableContents"/>
              <w:bidi w:val="0"/>
              <w:spacing w:before="0" w:after="283"/>
              <w:jc w:val="right"/>
              <w:rPr>
                <w:sz w:val="14"/>
              </w:rPr>
            </w:pPr>
            <w:r>
              <w:rPr>
                <w:sz w:val="14"/>
              </w:rPr>
              <w:t>894</w:t>
            </w:r>
          </w:p>
        </w:tc>
        <w:tc>
          <w:tcPr>
            <w:tcW w:w="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527" w:type="dxa"/>
            <w:tcBorders/>
            <w:vAlign w:val="center"/>
          </w:tcPr>
          <w:p>
            <w:pPr>
              <w:pStyle w:val="TableContents"/>
              <w:bidi w:val="0"/>
              <w:spacing w:before="0" w:after="283"/>
              <w:jc w:val="right"/>
              <w:rPr>
                <w:sz w:val="14"/>
              </w:rPr>
            </w:pPr>
            <w:r>
              <w:rPr>
                <w:sz w:val="14"/>
              </w:rPr>
              <w:t>16,558</w:t>
            </w:r>
          </w:p>
        </w:tc>
        <w:tc>
          <w:tcPr>
            <w:tcW w:w="100" w:type="dxa"/>
            <w:tcBorders/>
            <w:vAlign w:val="center"/>
          </w:tcPr>
          <w:p>
            <w:pPr>
              <w:pStyle w:val="TableContents"/>
              <w:bidi w:val="0"/>
              <w:spacing w:before="0" w:after="283"/>
              <w:jc w:val="left"/>
              <w:rPr/>
            </w:pPr>
            <w:r>
              <w:rPr/>
              <w:t> </w:t>
            </w:r>
          </w:p>
        </w:tc>
      </w:tr>
      <w:tr>
        <w:trPr/>
        <w:tc>
          <w:tcPr>
            <w:tcW w:w="1211" w:type="dxa"/>
            <w:tcBorders/>
            <w:vAlign w:val="center"/>
          </w:tcPr>
          <w:p>
            <w:pPr>
              <w:pStyle w:val="TableContents"/>
              <w:bidi w:val="0"/>
              <w:spacing w:before="0" w:after="283"/>
              <w:jc w:val="left"/>
              <w:rPr>
                <w:sz w:val="14"/>
              </w:rPr>
            </w:pPr>
            <w:r>
              <w:rPr>
                <w:sz w:val="14"/>
              </w:rPr>
              <w:t>Dividends declared</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sz w:val="14"/>
              </w:rPr>
            </w:pPr>
            <w:r>
              <w:rPr>
                <w:sz w:val="14"/>
              </w:rPr>
              <w:t>29(c)</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sz w:val="14"/>
              </w:rPr>
            </w:pPr>
            <w:r>
              <w:rPr>
                <w:sz w:val="14"/>
              </w:rPr>
              <w:t>-</w:t>
            </w:r>
          </w:p>
        </w:tc>
        <w:tc>
          <w:tcPr>
            <w:tcW w:w="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690" w:type="dxa"/>
            <w:tcBorders/>
            <w:vAlign w:val="center"/>
          </w:tcPr>
          <w:p>
            <w:pPr>
              <w:pStyle w:val="TableContents"/>
              <w:bidi w:val="0"/>
              <w:spacing w:before="0" w:after="283"/>
              <w:jc w:val="right"/>
              <w:rPr>
                <w:sz w:val="14"/>
              </w:rPr>
            </w:pPr>
            <w:r>
              <w:rPr>
                <w:sz w:val="14"/>
              </w:rPr>
              <w:t>(6,924</w:t>
            </w:r>
          </w:p>
        </w:tc>
        <w:tc>
          <w:tcPr>
            <w:tcW w:w="90" w:type="dxa"/>
            <w:tcBorders/>
            <w:vAlign w:val="center"/>
          </w:tcPr>
          <w:p>
            <w:pPr>
              <w:pStyle w:val="TableContents"/>
              <w:bidi w:val="0"/>
              <w:spacing w:before="0" w:after="283"/>
              <w:jc w:val="left"/>
              <w:rPr>
                <w:sz w:val="14"/>
              </w:rPr>
            </w:pPr>
            <w:r>
              <w:rPr>
                <w:sz w:val="14"/>
              </w:rPr>
              <w:t>)</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right"/>
              <w:rPr>
                <w:sz w:val="14"/>
              </w:rPr>
            </w:pPr>
            <w:r>
              <w:rPr>
                <w:sz w:val="14"/>
              </w:rPr>
              <w:t>-</w:t>
            </w:r>
          </w:p>
        </w:tc>
        <w:tc>
          <w:tcPr>
            <w:tcW w:w="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525" w:type="dxa"/>
            <w:tcBorders/>
            <w:vAlign w:val="center"/>
          </w:tcPr>
          <w:p>
            <w:pPr>
              <w:pStyle w:val="TableContents"/>
              <w:bidi w:val="0"/>
              <w:spacing w:before="0" w:after="283"/>
              <w:jc w:val="right"/>
              <w:rPr>
                <w:sz w:val="14"/>
              </w:rPr>
            </w:pPr>
            <w:r>
              <w:rPr>
                <w:sz w:val="14"/>
              </w:rPr>
              <w:t>-</w:t>
            </w:r>
          </w:p>
        </w:tc>
        <w:tc>
          <w:tcPr>
            <w:tcW w:w="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556" w:type="dxa"/>
            <w:tcBorders/>
            <w:vAlign w:val="center"/>
          </w:tcPr>
          <w:p>
            <w:pPr>
              <w:pStyle w:val="TableContents"/>
              <w:bidi w:val="0"/>
              <w:spacing w:before="0" w:after="283"/>
              <w:jc w:val="right"/>
              <w:rPr>
                <w:sz w:val="14"/>
              </w:rPr>
            </w:pPr>
            <w:r>
              <w:rPr>
                <w:sz w:val="14"/>
              </w:rPr>
              <w:t>(16,665</w:t>
            </w:r>
          </w:p>
        </w:tc>
        <w:tc>
          <w:tcPr>
            <w:tcW w:w="76" w:type="dxa"/>
            <w:tcBorders/>
            <w:vAlign w:val="center"/>
          </w:tcPr>
          <w:p>
            <w:pPr>
              <w:pStyle w:val="TableContents"/>
              <w:bidi w:val="0"/>
              <w:spacing w:before="0" w:after="283"/>
              <w:jc w:val="left"/>
              <w:rPr>
                <w:sz w:val="14"/>
              </w:rPr>
            </w:pPr>
            <w:r>
              <w:rPr>
                <w:sz w:val="14"/>
              </w:rPr>
              <w:t>)</w:t>
            </w:r>
          </w:p>
        </w:tc>
        <w:tc>
          <w:tcPr>
            <w:tcW w:w="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right"/>
              <w:rPr>
                <w:sz w:val="14"/>
              </w:rPr>
            </w:pPr>
            <w:r>
              <w:rPr>
                <w:sz w:val="14"/>
              </w:rPr>
              <w:t>-</w:t>
            </w:r>
          </w:p>
        </w:tc>
        <w:tc>
          <w:tcPr>
            <w:tcW w:w="1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right"/>
              <w:rPr>
                <w:sz w:val="14"/>
              </w:rPr>
            </w:pPr>
            <w:r>
              <w:rPr>
                <w:sz w:val="14"/>
              </w:rPr>
              <w:t>-</w:t>
            </w:r>
          </w:p>
        </w:tc>
        <w:tc>
          <w:tcPr>
            <w:tcW w:w="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sz w:val="14"/>
              </w:rPr>
            </w:pPr>
            <w:r>
              <w:rPr>
                <w:sz w:val="14"/>
              </w:rPr>
              <w:t>(23,589</w:t>
            </w:r>
          </w:p>
        </w:tc>
        <w:tc>
          <w:tcPr>
            <w:tcW w:w="117" w:type="dxa"/>
            <w:tcBorders/>
            <w:vAlign w:val="center"/>
          </w:tcPr>
          <w:p>
            <w:pPr>
              <w:pStyle w:val="TableContents"/>
              <w:bidi w:val="0"/>
              <w:spacing w:before="0" w:after="283"/>
              <w:jc w:val="left"/>
              <w:rPr>
                <w:sz w:val="14"/>
              </w:rPr>
            </w:pPr>
            <w:r>
              <w:rPr>
                <w:sz w:val="14"/>
              </w:rPr>
              <w:t>)</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847" w:type="dxa"/>
            <w:tcBorders/>
            <w:vAlign w:val="center"/>
          </w:tcPr>
          <w:p>
            <w:pPr>
              <w:pStyle w:val="TableContents"/>
              <w:bidi w:val="0"/>
              <w:spacing w:before="0" w:after="283"/>
              <w:jc w:val="right"/>
              <w:rPr>
                <w:sz w:val="14"/>
              </w:rPr>
            </w:pPr>
            <w:r>
              <w:rPr>
                <w:sz w:val="14"/>
              </w:rPr>
              <w:t>-</w:t>
            </w:r>
          </w:p>
        </w:tc>
        <w:tc>
          <w:tcPr>
            <w:tcW w:w="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527" w:type="dxa"/>
            <w:tcBorders/>
            <w:vAlign w:val="center"/>
          </w:tcPr>
          <w:p>
            <w:pPr>
              <w:pStyle w:val="TableContents"/>
              <w:bidi w:val="0"/>
              <w:spacing w:before="0" w:after="283"/>
              <w:jc w:val="right"/>
              <w:rPr>
                <w:sz w:val="14"/>
              </w:rPr>
            </w:pPr>
            <w:r>
              <w:rPr>
                <w:sz w:val="14"/>
              </w:rPr>
              <w:t>(23,589</w:t>
            </w:r>
          </w:p>
        </w:tc>
        <w:tc>
          <w:tcPr>
            <w:tcW w:w="100" w:type="dxa"/>
            <w:tcBorders/>
            <w:vAlign w:val="center"/>
          </w:tcPr>
          <w:p>
            <w:pPr>
              <w:pStyle w:val="TableContents"/>
              <w:bidi w:val="0"/>
              <w:spacing w:before="0" w:after="283"/>
              <w:jc w:val="left"/>
              <w:rPr>
                <w:sz w:val="14"/>
              </w:rPr>
            </w:pPr>
            <w:r>
              <w:rPr>
                <w:sz w:val="14"/>
              </w:rPr>
              <w:t>)</w:t>
            </w:r>
          </w:p>
        </w:tc>
      </w:tr>
      <w:tr>
        <w:trPr/>
        <w:tc>
          <w:tcPr>
            <w:tcW w:w="1211" w:type="dxa"/>
            <w:tcBorders/>
            <w:vAlign w:val="center"/>
          </w:tcPr>
          <w:p>
            <w:pPr>
              <w:pStyle w:val="TableContents"/>
              <w:bidi w:val="0"/>
              <w:spacing w:before="0" w:after="283"/>
              <w:jc w:val="left"/>
              <w:rPr>
                <w:sz w:val="14"/>
              </w:rPr>
            </w:pPr>
            <w:r>
              <w:rPr>
                <w:sz w:val="14"/>
              </w:rPr>
              <w:t>Share-based incentive plan</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sz w:val="14"/>
              </w:rPr>
            </w:pPr>
            <w:r>
              <w:rPr>
                <w:sz w:val="14"/>
              </w:rPr>
              <w:t>29(d)</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sz w:val="14"/>
              </w:rPr>
            </w:pPr>
            <w:r>
              <w:rPr>
                <w:sz w:val="14"/>
              </w:rPr>
              <w:t>-</w:t>
            </w:r>
          </w:p>
        </w:tc>
        <w:tc>
          <w:tcPr>
            <w:tcW w:w="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690" w:type="dxa"/>
            <w:tcBorders/>
            <w:vAlign w:val="center"/>
          </w:tcPr>
          <w:p>
            <w:pPr>
              <w:pStyle w:val="TableContents"/>
              <w:bidi w:val="0"/>
              <w:spacing w:before="0" w:after="283"/>
              <w:jc w:val="right"/>
              <w:rPr>
                <w:sz w:val="14"/>
              </w:rPr>
            </w:pPr>
            <w:r>
              <w:rPr>
                <w:sz w:val="14"/>
              </w:rPr>
              <w:t>-</w:t>
            </w:r>
          </w:p>
        </w:tc>
        <w:tc>
          <w:tcPr>
            <w:tcW w:w="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right"/>
              <w:rPr>
                <w:sz w:val="14"/>
              </w:rPr>
            </w:pPr>
            <w:r>
              <w:rPr>
                <w:sz w:val="14"/>
              </w:rPr>
              <w:t>3,583</w:t>
            </w:r>
          </w:p>
        </w:tc>
        <w:tc>
          <w:tcPr>
            <w:tcW w:w="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525" w:type="dxa"/>
            <w:tcBorders/>
            <w:vAlign w:val="center"/>
          </w:tcPr>
          <w:p>
            <w:pPr>
              <w:pStyle w:val="TableContents"/>
              <w:bidi w:val="0"/>
              <w:spacing w:before="0" w:after="283"/>
              <w:jc w:val="right"/>
              <w:rPr>
                <w:sz w:val="14"/>
              </w:rPr>
            </w:pPr>
            <w:r>
              <w:rPr>
                <w:sz w:val="14"/>
              </w:rPr>
              <w:t>-</w:t>
            </w:r>
          </w:p>
        </w:tc>
        <w:tc>
          <w:tcPr>
            <w:tcW w:w="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556" w:type="dxa"/>
            <w:tcBorders/>
            <w:vAlign w:val="center"/>
          </w:tcPr>
          <w:p>
            <w:pPr>
              <w:pStyle w:val="TableContents"/>
              <w:bidi w:val="0"/>
              <w:spacing w:before="0" w:after="283"/>
              <w:jc w:val="right"/>
              <w:rPr>
                <w:sz w:val="14"/>
              </w:rPr>
            </w:pPr>
            <w:r>
              <w:rPr>
                <w:sz w:val="14"/>
              </w:rPr>
              <w:t>-</w:t>
            </w:r>
          </w:p>
        </w:tc>
        <w:tc>
          <w:tcPr>
            <w:tcW w:w="7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right"/>
              <w:rPr>
                <w:sz w:val="14"/>
              </w:rPr>
            </w:pPr>
            <w:r>
              <w:rPr>
                <w:sz w:val="14"/>
              </w:rPr>
              <w:t>-</w:t>
            </w:r>
          </w:p>
        </w:tc>
        <w:tc>
          <w:tcPr>
            <w:tcW w:w="1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right"/>
              <w:rPr>
                <w:sz w:val="14"/>
              </w:rPr>
            </w:pPr>
            <w:r>
              <w:rPr>
                <w:sz w:val="14"/>
              </w:rPr>
              <w:t>-</w:t>
            </w:r>
          </w:p>
        </w:tc>
        <w:tc>
          <w:tcPr>
            <w:tcW w:w="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sz w:val="14"/>
              </w:rPr>
            </w:pPr>
            <w:r>
              <w:rPr>
                <w:sz w:val="14"/>
              </w:rPr>
              <w:t>3,583</w:t>
            </w:r>
          </w:p>
        </w:tc>
        <w:tc>
          <w:tcPr>
            <w:tcW w:w="1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847" w:type="dxa"/>
            <w:tcBorders/>
            <w:vAlign w:val="center"/>
          </w:tcPr>
          <w:p>
            <w:pPr>
              <w:pStyle w:val="TableContents"/>
              <w:bidi w:val="0"/>
              <w:spacing w:before="0" w:after="283"/>
              <w:jc w:val="right"/>
              <w:rPr>
                <w:sz w:val="14"/>
              </w:rPr>
            </w:pPr>
            <w:r>
              <w:rPr>
                <w:sz w:val="14"/>
              </w:rPr>
              <w:t>-</w:t>
            </w:r>
          </w:p>
        </w:tc>
        <w:tc>
          <w:tcPr>
            <w:tcW w:w="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527" w:type="dxa"/>
            <w:tcBorders/>
            <w:vAlign w:val="center"/>
          </w:tcPr>
          <w:p>
            <w:pPr>
              <w:pStyle w:val="TableContents"/>
              <w:bidi w:val="0"/>
              <w:spacing w:before="0" w:after="283"/>
              <w:jc w:val="right"/>
              <w:rPr>
                <w:sz w:val="14"/>
              </w:rPr>
            </w:pPr>
            <w:r>
              <w:rPr>
                <w:sz w:val="14"/>
              </w:rPr>
              <w:t>3,583</w:t>
            </w:r>
          </w:p>
        </w:tc>
        <w:tc>
          <w:tcPr>
            <w:tcW w:w="100" w:type="dxa"/>
            <w:tcBorders/>
            <w:vAlign w:val="center"/>
          </w:tcPr>
          <w:p>
            <w:pPr>
              <w:pStyle w:val="TableContents"/>
              <w:bidi w:val="0"/>
              <w:spacing w:before="0" w:after="283"/>
              <w:jc w:val="left"/>
              <w:rPr/>
            </w:pPr>
            <w:r>
              <w:rPr/>
              <w:t> </w:t>
            </w:r>
          </w:p>
        </w:tc>
      </w:tr>
      <w:tr>
        <w:trPr/>
        <w:tc>
          <w:tcPr>
            <w:tcW w:w="1211" w:type="dxa"/>
            <w:tcBorders/>
            <w:vAlign w:val="center"/>
          </w:tcPr>
          <w:p>
            <w:pPr>
              <w:pStyle w:val="TableContents"/>
              <w:bidi w:val="0"/>
              <w:spacing w:before="0" w:after="283"/>
              <w:jc w:val="left"/>
              <w:rPr>
                <w:sz w:val="14"/>
              </w:rPr>
            </w:pPr>
            <w:r>
              <w:rPr>
                <w:sz w:val="14"/>
              </w:rPr>
              <w:t>Bonus share plan</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sz w:val="14"/>
              </w:rPr>
            </w:pPr>
            <w:r>
              <w:rPr>
                <w:sz w:val="14"/>
              </w:rPr>
              <w:t>-</w:t>
            </w:r>
          </w:p>
        </w:tc>
        <w:tc>
          <w:tcPr>
            <w:tcW w:w="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690" w:type="dxa"/>
            <w:tcBorders/>
            <w:vAlign w:val="center"/>
          </w:tcPr>
          <w:p>
            <w:pPr>
              <w:pStyle w:val="TableContents"/>
              <w:bidi w:val="0"/>
              <w:spacing w:before="0" w:after="283"/>
              <w:jc w:val="right"/>
              <w:rPr>
                <w:sz w:val="14"/>
              </w:rPr>
            </w:pPr>
            <w:r>
              <w:rPr>
                <w:sz w:val="14"/>
              </w:rPr>
              <w:t>-</w:t>
            </w:r>
          </w:p>
        </w:tc>
        <w:tc>
          <w:tcPr>
            <w:tcW w:w="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right"/>
              <w:rPr>
                <w:sz w:val="14"/>
              </w:rPr>
            </w:pPr>
            <w:r>
              <w:rPr>
                <w:sz w:val="14"/>
              </w:rPr>
              <w:t>(11,628</w:t>
            </w:r>
          </w:p>
        </w:tc>
        <w:tc>
          <w:tcPr>
            <w:tcW w:w="74" w:type="dxa"/>
            <w:tcBorders/>
            <w:vAlign w:val="center"/>
          </w:tcPr>
          <w:p>
            <w:pPr>
              <w:pStyle w:val="TableContents"/>
              <w:bidi w:val="0"/>
              <w:spacing w:before="0" w:after="283"/>
              <w:jc w:val="left"/>
              <w:rPr>
                <w:sz w:val="14"/>
              </w:rPr>
            </w:pPr>
            <w:r>
              <w:rPr>
                <w:sz w:val="14"/>
              </w:rPr>
              <w:t>)</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525" w:type="dxa"/>
            <w:tcBorders/>
            <w:vAlign w:val="center"/>
          </w:tcPr>
          <w:p>
            <w:pPr>
              <w:pStyle w:val="TableContents"/>
              <w:bidi w:val="0"/>
              <w:spacing w:before="0" w:after="283"/>
              <w:jc w:val="right"/>
              <w:rPr>
                <w:sz w:val="14"/>
              </w:rPr>
            </w:pPr>
            <w:r>
              <w:rPr>
                <w:sz w:val="14"/>
              </w:rPr>
              <w:t>-</w:t>
            </w:r>
          </w:p>
        </w:tc>
        <w:tc>
          <w:tcPr>
            <w:tcW w:w="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556" w:type="dxa"/>
            <w:tcBorders/>
            <w:vAlign w:val="center"/>
          </w:tcPr>
          <w:p>
            <w:pPr>
              <w:pStyle w:val="TableContents"/>
              <w:bidi w:val="0"/>
              <w:spacing w:before="0" w:after="283"/>
              <w:jc w:val="right"/>
              <w:rPr>
                <w:sz w:val="14"/>
              </w:rPr>
            </w:pPr>
            <w:r>
              <w:rPr>
                <w:sz w:val="14"/>
              </w:rPr>
              <w:t>-</w:t>
            </w:r>
          </w:p>
        </w:tc>
        <w:tc>
          <w:tcPr>
            <w:tcW w:w="7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right"/>
              <w:rPr>
                <w:sz w:val="14"/>
              </w:rPr>
            </w:pPr>
            <w:r>
              <w:rPr>
                <w:sz w:val="14"/>
              </w:rPr>
              <w:t>-</w:t>
            </w:r>
          </w:p>
        </w:tc>
        <w:tc>
          <w:tcPr>
            <w:tcW w:w="1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right"/>
              <w:rPr>
                <w:sz w:val="14"/>
              </w:rPr>
            </w:pPr>
            <w:r>
              <w:rPr>
                <w:sz w:val="14"/>
              </w:rPr>
              <w:t>-</w:t>
            </w:r>
          </w:p>
        </w:tc>
        <w:tc>
          <w:tcPr>
            <w:tcW w:w="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sz w:val="14"/>
              </w:rPr>
            </w:pPr>
            <w:r>
              <w:rPr>
                <w:sz w:val="14"/>
              </w:rPr>
              <w:t>(11,628</w:t>
            </w:r>
          </w:p>
        </w:tc>
        <w:tc>
          <w:tcPr>
            <w:tcW w:w="117" w:type="dxa"/>
            <w:tcBorders/>
            <w:vAlign w:val="center"/>
          </w:tcPr>
          <w:p>
            <w:pPr>
              <w:pStyle w:val="TableContents"/>
              <w:bidi w:val="0"/>
              <w:spacing w:before="0" w:after="283"/>
              <w:jc w:val="left"/>
              <w:rPr>
                <w:sz w:val="14"/>
              </w:rPr>
            </w:pPr>
            <w:r>
              <w:rPr>
                <w:sz w:val="14"/>
              </w:rPr>
              <w:t>)</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847" w:type="dxa"/>
            <w:tcBorders/>
            <w:vAlign w:val="center"/>
          </w:tcPr>
          <w:p>
            <w:pPr>
              <w:pStyle w:val="TableContents"/>
              <w:bidi w:val="0"/>
              <w:spacing w:before="0" w:after="283"/>
              <w:jc w:val="right"/>
              <w:rPr>
                <w:sz w:val="14"/>
              </w:rPr>
            </w:pPr>
            <w:r>
              <w:rPr>
                <w:sz w:val="14"/>
              </w:rPr>
              <w:t>-</w:t>
            </w:r>
          </w:p>
        </w:tc>
        <w:tc>
          <w:tcPr>
            <w:tcW w:w="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527" w:type="dxa"/>
            <w:tcBorders/>
            <w:vAlign w:val="center"/>
          </w:tcPr>
          <w:p>
            <w:pPr>
              <w:pStyle w:val="TableContents"/>
              <w:bidi w:val="0"/>
              <w:spacing w:before="0" w:after="283"/>
              <w:jc w:val="right"/>
              <w:rPr>
                <w:sz w:val="14"/>
              </w:rPr>
            </w:pPr>
            <w:r>
              <w:rPr>
                <w:sz w:val="14"/>
              </w:rPr>
              <w:t>(11,628</w:t>
            </w:r>
          </w:p>
        </w:tc>
        <w:tc>
          <w:tcPr>
            <w:tcW w:w="100" w:type="dxa"/>
            <w:tcBorders/>
            <w:vAlign w:val="center"/>
          </w:tcPr>
          <w:p>
            <w:pPr>
              <w:pStyle w:val="TableContents"/>
              <w:bidi w:val="0"/>
              <w:spacing w:before="0" w:after="283"/>
              <w:jc w:val="left"/>
              <w:rPr>
                <w:sz w:val="14"/>
              </w:rPr>
            </w:pPr>
            <w:r>
              <w:rPr>
                <w:sz w:val="14"/>
              </w:rPr>
              <w:t>)</w:t>
            </w:r>
          </w:p>
        </w:tc>
      </w:tr>
      <w:tr>
        <w:trPr/>
        <w:tc>
          <w:tcPr>
            <w:tcW w:w="1211" w:type="dxa"/>
            <w:tcBorders/>
            <w:vAlign w:val="center"/>
          </w:tcPr>
          <w:p>
            <w:pPr>
              <w:pStyle w:val="TableContents"/>
              <w:bidi w:val="0"/>
              <w:spacing w:before="0" w:after="283"/>
              <w:jc w:val="left"/>
              <w:rPr>
                <w:sz w:val="14"/>
              </w:rPr>
            </w:pPr>
            <w:r>
              <w:rPr>
                <w:sz w:val="14"/>
              </w:rPr>
              <w:t>Capital issuance</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sz w:val="14"/>
              </w:rPr>
            </w:pPr>
            <w:r>
              <w:rPr>
                <w:sz w:val="14"/>
              </w:rPr>
              <w:t>29(b)</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sz w:val="14"/>
              </w:rPr>
            </w:pPr>
            <w:r>
              <w:rPr>
                <w:sz w:val="14"/>
              </w:rPr>
              <w:t>1</w:t>
            </w:r>
          </w:p>
        </w:tc>
        <w:tc>
          <w:tcPr>
            <w:tcW w:w="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690" w:type="dxa"/>
            <w:tcBorders/>
            <w:vAlign w:val="center"/>
          </w:tcPr>
          <w:p>
            <w:pPr>
              <w:pStyle w:val="TableContents"/>
              <w:bidi w:val="0"/>
              <w:spacing w:before="0" w:after="283"/>
              <w:jc w:val="right"/>
              <w:rPr>
                <w:sz w:val="14"/>
              </w:rPr>
            </w:pPr>
            <w:r>
              <w:rPr>
                <w:sz w:val="14"/>
              </w:rPr>
              <w:t>52,783</w:t>
            </w:r>
          </w:p>
        </w:tc>
        <w:tc>
          <w:tcPr>
            <w:tcW w:w="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right"/>
              <w:rPr>
                <w:sz w:val="14"/>
              </w:rPr>
            </w:pPr>
            <w:r>
              <w:rPr>
                <w:sz w:val="14"/>
              </w:rPr>
              <w:t>-</w:t>
            </w:r>
          </w:p>
        </w:tc>
        <w:tc>
          <w:tcPr>
            <w:tcW w:w="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525" w:type="dxa"/>
            <w:tcBorders/>
            <w:vAlign w:val="center"/>
          </w:tcPr>
          <w:p>
            <w:pPr>
              <w:pStyle w:val="TableContents"/>
              <w:bidi w:val="0"/>
              <w:spacing w:before="0" w:after="283"/>
              <w:jc w:val="right"/>
              <w:rPr>
                <w:sz w:val="14"/>
              </w:rPr>
            </w:pPr>
            <w:r>
              <w:rPr>
                <w:sz w:val="14"/>
              </w:rPr>
              <w:t>-</w:t>
            </w:r>
          </w:p>
        </w:tc>
        <w:tc>
          <w:tcPr>
            <w:tcW w:w="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556" w:type="dxa"/>
            <w:tcBorders/>
            <w:vAlign w:val="center"/>
          </w:tcPr>
          <w:p>
            <w:pPr>
              <w:pStyle w:val="TableContents"/>
              <w:bidi w:val="0"/>
              <w:spacing w:before="0" w:after="283"/>
              <w:jc w:val="right"/>
              <w:rPr>
                <w:sz w:val="14"/>
              </w:rPr>
            </w:pPr>
            <w:r>
              <w:rPr>
                <w:sz w:val="14"/>
              </w:rPr>
              <w:t>-</w:t>
            </w:r>
          </w:p>
        </w:tc>
        <w:tc>
          <w:tcPr>
            <w:tcW w:w="7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right"/>
              <w:rPr>
                <w:sz w:val="14"/>
              </w:rPr>
            </w:pPr>
            <w:r>
              <w:rPr>
                <w:sz w:val="14"/>
              </w:rPr>
              <w:t>-</w:t>
            </w:r>
          </w:p>
        </w:tc>
        <w:tc>
          <w:tcPr>
            <w:tcW w:w="1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right"/>
              <w:rPr>
                <w:sz w:val="14"/>
              </w:rPr>
            </w:pPr>
            <w:r>
              <w:rPr>
                <w:sz w:val="14"/>
              </w:rPr>
              <w:t>-</w:t>
            </w:r>
          </w:p>
        </w:tc>
        <w:tc>
          <w:tcPr>
            <w:tcW w:w="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sz w:val="14"/>
              </w:rPr>
            </w:pPr>
            <w:r>
              <w:rPr>
                <w:sz w:val="14"/>
              </w:rPr>
              <w:t>52,784</w:t>
            </w:r>
          </w:p>
        </w:tc>
        <w:tc>
          <w:tcPr>
            <w:tcW w:w="1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847" w:type="dxa"/>
            <w:tcBorders/>
            <w:vAlign w:val="center"/>
          </w:tcPr>
          <w:p>
            <w:pPr>
              <w:pStyle w:val="TableContents"/>
              <w:bidi w:val="0"/>
              <w:spacing w:before="0" w:after="283"/>
              <w:jc w:val="right"/>
              <w:rPr>
                <w:sz w:val="14"/>
              </w:rPr>
            </w:pPr>
            <w:r>
              <w:rPr>
                <w:sz w:val="14"/>
              </w:rPr>
              <w:t>-</w:t>
            </w:r>
          </w:p>
        </w:tc>
        <w:tc>
          <w:tcPr>
            <w:tcW w:w="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527" w:type="dxa"/>
            <w:tcBorders/>
            <w:vAlign w:val="center"/>
          </w:tcPr>
          <w:p>
            <w:pPr>
              <w:pStyle w:val="TableContents"/>
              <w:bidi w:val="0"/>
              <w:spacing w:before="0" w:after="283"/>
              <w:jc w:val="right"/>
              <w:rPr>
                <w:sz w:val="14"/>
              </w:rPr>
            </w:pPr>
            <w:r>
              <w:rPr>
                <w:sz w:val="14"/>
              </w:rPr>
              <w:t>52,784</w:t>
            </w:r>
          </w:p>
        </w:tc>
        <w:tc>
          <w:tcPr>
            <w:tcW w:w="100" w:type="dxa"/>
            <w:tcBorders/>
            <w:vAlign w:val="center"/>
          </w:tcPr>
          <w:p>
            <w:pPr>
              <w:pStyle w:val="TableContents"/>
              <w:bidi w:val="0"/>
              <w:spacing w:before="0" w:after="283"/>
              <w:jc w:val="left"/>
              <w:rPr/>
            </w:pPr>
            <w:r>
              <w:rPr/>
              <w:t> </w:t>
            </w:r>
          </w:p>
        </w:tc>
      </w:tr>
      <w:tr>
        <w:trPr/>
        <w:tc>
          <w:tcPr>
            <w:tcW w:w="12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7" w:type="dxa"/>
            <w:tcBorders>
              <w:bottom w:val="single" w:sz="8" w:space="0" w:color="000000"/>
            </w:tcBorders>
            <w:tcMar>
              <w:bottom w:w="28" w:type="dxa"/>
            </w:tcMar>
            <w:vAlign w:val="center"/>
          </w:tcPr>
          <w:p>
            <w:pPr>
              <w:pStyle w:val="TableContents"/>
              <w:bidi w:val="0"/>
              <w:spacing w:before="0" w:after="283"/>
              <w:jc w:val="left"/>
              <w:rPr/>
            </w:pPr>
            <w:r>
              <w:rPr/>
              <w:t> </w:t>
            </w:r>
          </w:p>
        </w:tc>
        <w:tc>
          <w:tcPr>
            <w:tcW w:w="275" w:type="dxa"/>
            <w:tcBorders>
              <w:bottom w:val="single" w:sz="8" w:space="0" w:color="000000"/>
            </w:tcBorders>
            <w:tcMar>
              <w:bottom w:w="28" w:type="dxa"/>
            </w:tcMar>
            <w:vAlign w:val="center"/>
          </w:tcPr>
          <w:p>
            <w:pPr>
              <w:pStyle w:val="TableContents"/>
              <w:bidi w:val="0"/>
              <w:spacing w:before="0" w:after="283"/>
              <w:jc w:val="right"/>
              <w:rPr/>
            </w:pPr>
            <w:r>
              <w:rPr/>
              <w:t> </w:t>
            </w:r>
          </w:p>
        </w:tc>
        <w:tc>
          <w:tcPr>
            <w:tcW w:w="98"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bottom w:val="single" w:sz="8" w:space="0" w:color="000000"/>
            </w:tcBorders>
            <w:tcMar>
              <w:bottom w:w="28" w:type="dxa"/>
            </w:tcMar>
            <w:vAlign w:val="center"/>
          </w:tcPr>
          <w:p>
            <w:pPr>
              <w:pStyle w:val="TableContents"/>
              <w:bidi w:val="0"/>
              <w:spacing w:before="0" w:after="283"/>
              <w:jc w:val="left"/>
              <w:rPr/>
            </w:pPr>
            <w:r>
              <w:rPr/>
              <w:t> </w:t>
            </w:r>
          </w:p>
        </w:tc>
        <w:tc>
          <w:tcPr>
            <w:tcW w:w="690" w:type="dxa"/>
            <w:tcBorders>
              <w:bottom w:val="single" w:sz="8" w:space="0" w:color="000000"/>
            </w:tcBorders>
            <w:tcMar>
              <w:bottom w:w="28" w:type="dxa"/>
            </w:tcMar>
            <w:vAlign w:val="center"/>
          </w:tcPr>
          <w:p>
            <w:pPr>
              <w:pStyle w:val="TableContents"/>
              <w:bidi w:val="0"/>
              <w:spacing w:before="0" w:after="283"/>
              <w:jc w:val="righ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bottom w:val="single" w:sz="8" w:space="0" w:color="000000"/>
            </w:tcBorders>
            <w:tcMar>
              <w:bottom w:w="28" w:type="dxa"/>
            </w:tcMar>
            <w:vAlign w:val="center"/>
          </w:tcPr>
          <w:p>
            <w:pPr>
              <w:pStyle w:val="TableContents"/>
              <w:bidi w:val="0"/>
              <w:spacing w:before="0" w:after="283"/>
              <w:jc w:val="left"/>
              <w:rPr/>
            </w:pPr>
            <w:r>
              <w:rPr/>
              <w:t> </w:t>
            </w:r>
          </w:p>
        </w:tc>
        <w:tc>
          <w:tcPr>
            <w:tcW w:w="538" w:type="dxa"/>
            <w:tcBorders>
              <w:bottom w:val="single" w:sz="8" w:space="0" w:color="000000"/>
            </w:tcBorders>
            <w:tcMar>
              <w:bottom w:w="28" w:type="dxa"/>
            </w:tcMar>
            <w:vAlign w:val="center"/>
          </w:tcPr>
          <w:p>
            <w:pPr>
              <w:pStyle w:val="TableContents"/>
              <w:bidi w:val="0"/>
              <w:spacing w:before="0" w:after="283"/>
              <w:jc w:val="right"/>
              <w:rPr/>
            </w:pPr>
            <w:r>
              <w:rPr/>
              <w:t> </w:t>
            </w:r>
          </w:p>
        </w:tc>
        <w:tc>
          <w:tcPr>
            <w:tcW w:w="74"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bottom w:val="single" w:sz="8" w:space="0" w:color="000000"/>
            </w:tcBorders>
            <w:tcMar>
              <w:bottom w:w="28" w:type="dxa"/>
            </w:tcMar>
            <w:vAlign w:val="center"/>
          </w:tcPr>
          <w:p>
            <w:pPr>
              <w:pStyle w:val="TableContents"/>
              <w:bidi w:val="0"/>
              <w:spacing w:before="0" w:after="283"/>
              <w:jc w:val="left"/>
              <w:rPr/>
            </w:pPr>
            <w:r>
              <w:rPr/>
              <w:t> </w:t>
            </w:r>
          </w:p>
        </w:tc>
        <w:tc>
          <w:tcPr>
            <w:tcW w:w="525" w:type="dxa"/>
            <w:tcBorders>
              <w:bottom w:val="single" w:sz="8" w:space="0" w:color="000000"/>
            </w:tcBorders>
            <w:tcMar>
              <w:bottom w:w="28" w:type="dxa"/>
            </w:tcMar>
            <w:vAlign w:val="center"/>
          </w:tcPr>
          <w:p>
            <w:pPr>
              <w:pStyle w:val="TableContents"/>
              <w:bidi w:val="0"/>
              <w:spacing w:before="0" w:after="283"/>
              <w:jc w:val="right"/>
              <w:rPr/>
            </w:pPr>
            <w:r>
              <w:rPr/>
              <w:t> </w:t>
            </w:r>
          </w:p>
        </w:tc>
        <w:tc>
          <w:tcPr>
            <w:tcW w:w="72"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bottom w:val="single" w:sz="8" w:space="0" w:color="000000"/>
            </w:tcBorders>
            <w:tcMar>
              <w:bottom w:w="28" w:type="dxa"/>
            </w:tcMar>
            <w:vAlign w:val="center"/>
          </w:tcPr>
          <w:p>
            <w:pPr>
              <w:pStyle w:val="TableContents"/>
              <w:bidi w:val="0"/>
              <w:spacing w:before="0" w:after="283"/>
              <w:jc w:val="left"/>
              <w:rPr/>
            </w:pPr>
            <w:r>
              <w:rPr/>
              <w:t> </w:t>
            </w:r>
          </w:p>
        </w:tc>
        <w:tc>
          <w:tcPr>
            <w:tcW w:w="556" w:type="dxa"/>
            <w:tcBorders>
              <w:bottom w:val="single" w:sz="8" w:space="0" w:color="000000"/>
            </w:tcBorders>
            <w:tcMar>
              <w:bottom w:w="28" w:type="dxa"/>
            </w:tcMar>
            <w:vAlign w:val="center"/>
          </w:tcPr>
          <w:p>
            <w:pPr>
              <w:pStyle w:val="TableContents"/>
              <w:bidi w:val="0"/>
              <w:spacing w:before="0" w:after="283"/>
              <w:jc w:val="right"/>
              <w:rPr/>
            </w:pPr>
            <w:r>
              <w:rPr/>
              <w:t> </w:t>
            </w:r>
          </w:p>
        </w:tc>
        <w:tc>
          <w:tcPr>
            <w:tcW w:w="76"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 w:type="dxa"/>
            <w:tcBorders>
              <w:bottom w:val="single" w:sz="8" w:space="0" w:color="000000"/>
            </w:tcBorders>
            <w:tcMar>
              <w:bottom w:w="28" w:type="dxa"/>
            </w:tcMar>
            <w:vAlign w:val="center"/>
          </w:tcPr>
          <w:p>
            <w:pPr>
              <w:pStyle w:val="TableContents"/>
              <w:bidi w:val="0"/>
              <w:spacing w:before="0" w:after="283"/>
              <w:jc w:val="left"/>
              <w:rPr/>
            </w:pPr>
            <w:r>
              <w:rPr/>
              <w:t> </w:t>
            </w:r>
          </w:p>
        </w:tc>
        <w:tc>
          <w:tcPr>
            <w:tcW w:w="798" w:type="dxa"/>
            <w:tcBorders>
              <w:bottom w:val="single" w:sz="8" w:space="0" w:color="000000"/>
            </w:tcBorders>
            <w:tcMar>
              <w:bottom w:w="28" w:type="dxa"/>
            </w:tcMar>
            <w:vAlign w:val="center"/>
          </w:tcPr>
          <w:p>
            <w:pPr>
              <w:pStyle w:val="TableContents"/>
              <w:bidi w:val="0"/>
              <w:spacing w:before="0" w:after="283"/>
              <w:jc w:val="right"/>
              <w:rPr/>
            </w:pPr>
            <w:r>
              <w:rPr/>
              <w:t> </w:t>
            </w:r>
          </w:p>
        </w:tc>
        <w:tc>
          <w:tcPr>
            <w:tcW w:w="112"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bottom w:val="single" w:sz="8" w:space="0" w:color="000000"/>
            </w:tcBorders>
            <w:tcMar>
              <w:bottom w:w="28" w:type="dxa"/>
            </w:tcMar>
            <w:vAlign w:val="center"/>
          </w:tcPr>
          <w:p>
            <w:pPr>
              <w:pStyle w:val="TableContents"/>
              <w:bidi w:val="0"/>
              <w:spacing w:before="0" w:after="283"/>
              <w:jc w:val="left"/>
              <w:rPr/>
            </w:pPr>
            <w:r>
              <w:rPr/>
              <w:t> </w:t>
            </w:r>
          </w:p>
        </w:tc>
        <w:tc>
          <w:tcPr>
            <w:tcW w:w="538" w:type="dxa"/>
            <w:tcBorders>
              <w:bottom w:val="single" w:sz="8" w:space="0" w:color="000000"/>
            </w:tcBorders>
            <w:tcMar>
              <w:bottom w:w="28" w:type="dxa"/>
            </w:tcMar>
            <w:vAlign w:val="center"/>
          </w:tcPr>
          <w:p>
            <w:pPr>
              <w:pStyle w:val="TableContents"/>
              <w:bidi w:val="0"/>
              <w:spacing w:before="0" w:after="283"/>
              <w:jc w:val="right"/>
              <w:rPr/>
            </w:pPr>
            <w:r>
              <w:rPr/>
              <w:t> </w:t>
            </w:r>
          </w:p>
        </w:tc>
        <w:tc>
          <w:tcPr>
            <w:tcW w:w="74"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bottom w:val="single" w:sz="8" w:space="0" w:color="000000"/>
            </w:tcBorders>
            <w:tcMar>
              <w:bottom w:w="28" w:type="dxa"/>
            </w:tcMar>
            <w:vAlign w:val="center"/>
          </w:tcPr>
          <w:p>
            <w:pPr>
              <w:pStyle w:val="TableContents"/>
              <w:bidi w:val="0"/>
              <w:spacing w:before="0" w:after="283"/>
              <w:jc w:val="left"/>
              <w:rPr/>
            </w:pPr>
            <w:r>
              <w:rPr/>
              <w:t> </w:t>
            </w:r>
          </w:p>
        </w:tc>
        <w:tc>
          <w:tcPr>
            <w:tcW w:w="907" w:type="dxa"/>
            <w:tcBorders>
              <w:bottom w:val="single" w:sz="8" w:space="0" w:color="000000"/>
            </w:tcBorders>
            <w:tcMar>
              <w:bottom w:w="28" w:type="dxa"/>
            </w:tcMar>
            <w:vAlign w:val="center"/>
          </w:tcPr>
          <w:p>
            <w:pPr>
              <w:pStyle w:val="TableContents"/>
              <w:bidi w:val="0"/>
              <w:spacing w:before="0" w:after="283"/>
              <w:jc w:val="right"/>
              <w:rPr/>
            </w:pPr>
            <w:r>
              <w:rPr/>
              <w:t> </w:t>
            </w:r>
          </w:p>
        </w:tc>
        <w:tc>
          <w:tcPr>
            <w:tcW w:w="117"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 w:type="dxa"/>
            <w:tcBorders>
              <w:bottom w:val="single" w:sz="8" w:space="0" w:color="000000"/>
            </w:tcBorders>
            <w:tcMar>
              <w:bottom w:w="28" w:type="dxa"/>
            </w:tcMar>
            <w:vAlign w:val="center"/>
          </w:tcPr>
          <w:p>
            <w:pPr>
              <w:pStyle w:val="TableContents"/>
              <w:bidi w:val="0"/>
              <w:spacing w:before="0" w:after="283"/>
              <w:jc w:val="left"/>
              <w:rPr/>
            </w:pPr>
            <w:r>
              <w:rPr/>
              <w:t> </w:t>
            </w:r>
          </w:p>
        </w:tc>
        <w:tc>
          <w:tcPr>
            <w:tcW w:w="847" w:type="dxa"/>
            <w:tcBorders>
              <w:bottom w:val="single" w:sz="8" w:space="0" w:color="000000"/>
            </w:tcBorders>
            <w:tcMar>
              <w:bottom w:w="28" w:type="dxa"/>
            </w:tcMar>
            <w:vAlign w:val="center"/>
          </w:tcPr>
          <w:p>
            <w:pPr>
              <w:pStyle w:val="TableContents"/>
              <w:bidi w:val="0"/>
              <w:spacing w:before="0" w:after="283"/>
              <w:jc w:val="right"/>
              <w:rPr/>
            </w:pPr>
            <w:r>
              <w:rPr/>
              <w:t> </w:t>
            </w:r>
          </w:p>
        </w:tc>
        <w:tc>
          <w:tcPr>
            <w:tcW w:w="13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bottom w:val="single" w:sz="8" w:space="0" w:color="000000"/>
            </w:tcBorders>
            <w:tcMar>
              <w:bottom w:w="28" w:type="dxa"/>
            </w:tcMar>
            <w:vAlign w:val="center"/>
          </w:tcPr>
          <w:p>
            <w:pPr>
              <w:pStyle w:val="TableContents"/>
              <w:bidi w:val="0"/>
              <w:spacing w:before="0" w:after="283"/>
              <w:jc w:val="left"/>
              <w:rPr/>
            </w:pPr>
            <w:r>
              <w:rPr/>
              <w:t> </w:t>
            </w:r>
          </w:p>
        </w:tc>
        <w:tc>
          <w:tcPr>
            <w:tcW w:w="527" w:type="dxa"/>
            <w:tcBorders>
              <w:bottom w:val="single" w:sz="8" w:space="0" w:color="000000"/>
            </w:tcBorders>
            <w:tcMar>
              <w:bottom w:w="28" w:type="dxa"/>
            </w:tcMar>
            <w:vAlign w:val="center"/>
          </w:tcPr>
          <w:p>
            <w:pPr>
              <w:pStyle w:val="TableContents"/>
              <w:bidi w:val="0"/>
              <w:spacing w:before="0" w:after="283"/>
              <w:jc w:val="right"/>
              <w:rPr/>
            </w:pPr>
            <w:r>
              <w:rPr/>
              <w:t> </w:t>
            </w:r>
          </w:p>
        </w:tc>
        <w:tc>
          <w:tcPr>
            <w:tcW w:w="10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211" w:type="dxa"/>
            <w:tcBorders/>
            <w:vAlign w:val="center"/>
          </w:tcPr>
          <w:p>
            <w:pPr>
              <w:pStyle w:val="TableContents"/>
              <w:bidi w:val="0"/>
              <w:spacing w:before="0" w:after="283"/>
              <w:jc w:val="left"/>
              <w:rPr>
                <w:b/>
                <w:sz w:val="14"/>
              </w:rPr>
            </w:pPr>
            <w:r>
              <w:rPr>
                <w:b/>
                <w:sz w:val="14"/>
              </w:rPr>
              <w:t>Balance on March 31, 2025</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7" w:type="dxa"/>
            <w:tcBorders>
              <w:bottom w:val="double" w:sz="6" w:space="0" w:color="000000"/>
            </w:tcBorders>
            <w:tcMar>
              <w:bottom w:w="28" w:type="dxa"/>
            </w:tcMar>
            <w:vAlign w:val="center"/>
          </w:tcPr>
          <w:p>
            <w:pPr>
              <w:pStyle w:val="TableContents"/>
              <w:bidi w:val="0"/>
              <w:spacing w:before="0" w:after="283"/>
              <w:jc w:val="left"/>
              <w:rPr/>
            </w:pPr>
            <w:r>
              <w:rPr/>
              <w:t> </w:t>
            </w:r>
          </w:p>
        </w:tc>
        <w:tc>
          <w:tcPr>
            <w:tcW w:w="275" w:type="dxa"/>
            <w:tcBorders>
              <w:bottom w:val="double" w:sz="6" w:space="0" w:color="000000"/>
            </w:tcBorders>
            <w:tcMar>
              <w:bottom w:w="28" w:type="dxa"/>
            </w:tcMar>
            <w:vAlign w:val="center"/>
          </w:tcPr>
          <w:p>
            <w:pPr>
              <w:pStyle w:val="TableContents"/>
              <w:bidi w:val="0"/>
              <w:spacing w:before="0" w:after="283"/>
              <w:jc w:val="right"/>
              <w:rPr>
                <w:b/>
                <w:sz w:val="14"/>
              </w:rPr>
            </w:pPr>
            <w:r>
              <w:rPr>
                <w:b/>
                <w:sz w:val="14"/>
              </w:rPr>
              <w:t>16</w:t>
            </w:r>
          </w:p>
        </w:tc>
        <w:tc>
          <w:tcPr>
            <w:tcW w:w="98"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bottom w:val="double" w:sz="6" w:space="0" w:color="000000"/>
            </w:tcBorders>
            <w:tcMar>
              <w:bottom w:w="28" w:type="dxa"/>
            </w:tcMar>
            <w:vAlign w:val="center"/>
          </w:tcPr>
          <w:p>
            <w:pPr>
              <w:pStyle w:val="TableContents"/>
              <w:bidi w:val="0"/>
              <w:spacing w:before="0" w:after="283"/>
              <w:jc w:val="left"/>
              <w:rPr/>
            </w:pPr>
            <w:r>
              <w:rPr/>
              <w:t> </w:t>
            </w:r>
          </w:p>
        </w:tc>
        <w:tc>
          <w:tcPr>
            <w:tcW w:w="690" w:type="dxa"/>
            <w:tcBorders>
              <w:bottom w:val="double" w:sz="6" w:space="0" w:color="000000"/>
            </w:tcBorders>
            <w:tcMar>
              <w:bottom w:w="28" w:type="dxa"/>
            </w:tcMar>
            <w:vAlign w:val="center"/>
          </w:tcPr>
          <w:p>
            <w:pPr>
              <w:pStyle w:val="TableContents"/>
              <w:bidi w:val="0"/>
              <w:spacing w:before="0" w:after="283"/>
              <w:jc w:val="right"/>
              <w:rPr>
                <w:b/>
                <w:sz w:val="14"/>
              </w:rPr>
            </w:pPr>
            <w:r>
              <w:rPr>
                <w:b/>
                <w:sz w:val="14"/>
              </w:rPr>
              <w:t>573,098</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bottom w:val="double" w:sz="6" w:space="0" w:color="000000"/>
            </w:tcBorders>
            <w:tcMar>
              <w:bottom w:w="28" w:type="dxa"/>
            </w:tcMar>
            <w:vAlign w:val="center"/>
          </w:tcPr>
          <w:p>
            <w:pPr>
              <w:pStyle w:val="TableContents"/>
              <w:bidi w:val="0"/>
              <w:spacing w:before="0" w:after="283"/>
              <w:jc w:val="left"/>
              <w:rPr/>
            </w:pPr>
            <w:r>
              <w:rPr/>
              <w:t> </w:t>
            </w:r>
          </w:p>
        </w:tc>
        <w:tc>
          <w:tcPr>
            <w:tcW w:w="538" w:type="dxa"/>
            <w:tcBorders>
              <w:bottom w:val="double" w:sz="6" w:space="0" w:color="000000"/>
            </w:tcBorders>
            <w:tcMar>
              <w:bottom w:w="28" w:type="dxa"/>
            </w:tcMar>
            <w:vAlign w:val="center"/>
          </w:tcPr>
          <w:p>
            <w:pPr>
              <w:pStyle w:val="TableContents"/>
              <w:bidi w:val="0"/>
              <w:spacing w:before="0" w:after="283"/>
              <w:jc w:val="right"/>
              <w:rPr>
                <w:b/>
                <w:sz w:val="14"/>
              </w:rPr>
            </w:pPr>
            <w:r>
              <w:rPr>
                <w:b/>
                <w:sz w:val="14"/>
              </w:rPr>
              <w:t>13,996</w:t>
            </w:r>
          </w:p>
        </w:tc>
        <w:tc>
          <w:tcPr>
            <w:tcW w:w="74"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bottom w:val="double" w:sz="6" w:space="0" w:color="000000"/>
            </w:tcBorders>
            <w:tcMar>
              <w:bottom w:w="28" w:type="dxa"/>
            </w:tcMar>
            <w:vAlign w:val="center"/>
          </w:tcPr>
          <w:p>
            <w:pPr>
              <w:pStyle w:val="TableContents"/>
              <w:bidi w:val="0"/>
              <w:spacing w:before="0" w:after="283"/>
              <w:jc w:val="left"/>
              <w:rPr/>
            </w:pPr>
            <w:r>
              <w:rPr/>
              <w:t> </w:t>
            </w:r>
          </w:p>
        </w:tc>
        <w:tc>
          <w:tcPr>
            <w:tcW w:w="525" w:type="dxa"/>
            <w:tcBorders>
              <w:bottom w:val="double" w:sz="6" w:space="0" w:color="000000"/>
            </w:tcBorders>
            <w:tcMar>
              <w:bottom w:w="28" w:type="dxa"/>
            </w:tcMar>
            <w:vAlign w:val="center"/>
          </w:tcPr>
          <w:p>
            <w:pPr>
              <w:pStyle w:val="TableContents"/>
              <w:bidi w:val="0"/>
              <w:spacing w:before="0" w:after="283"/>
              <w:jc w:val="right"/>
              <w:rPr>
                <w:b/>
                <w:sz w:val="14"/>
              </w:rPr>
            </w:pPr>
            <w:r>
              <w:rPr>
                <w:b/>
                <w:sz w:val="14"/>
              </w:rPr>
              <w:t>-</w:t>
            </w:r>
          </w:p>
        </w:tc>
        <w:tc>
          <w:tcPr>
            <w:tcW w:w="72"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bottom w:val="double" w:sz="6" w:space="0" w:color="000000"/>
            </w:tcBorders>
            <w:tcMar>
              <w:bottom w:w="28" w:type="dxa"/>
            </w:tcMar>
            <w:vAlign w:val="center"/>
          </w:tcPr>
          <w:p>
            <w:pPr>
              <w:pStyle w:val="TableContents"/>
              <w:bidi w:val="0"/>
              <w:spacing w:before="0" w:after="283"/>
              <w:jc w:val="left"/>
              <w:rPr/>
            </w:pPr>
            <w:r>
              <w:rPr/>
              <w:t> </w:t>
            </w:r>
          </w:p>
        </w:tc>
        <w:tc>
          <w:tcPr>
            <w:tcW w:w="556" w:type="dxa"/>
            <w:tcBorders>
              <w:bottom w:val="double" w:sz="6" w:space="0" w:color="000000"/>
            </w:tcBorders>
            <w:tcMar>
              <w:bottom w:w="28" w:type="dxa"/>
            </w:tcMar>
            <w:vAlign w:val="center"/>
          </w:tcPr>
          <w:p>
            <w:pPr>
              <w:pStyle w:val="TableContents"/>
              <w:bidi w:val="0"/>
              <w:spacing w:before="0" w:after="283"/>
              <w:jc w:val="right"/>
              <w:rPr>
                <w:b/>
                <w:sz w:val="14"/>
              </w:rPr>
            </w:pPr>
            <w:r>
              <w:rPr>
                <w:b/>
                <w:sz w:val="14"/>
              </w:rPr>
              <w:t>-</w:t>
            </w:r>
          </w:p>
        </w:tc>
        <w:tc>
          <w:tcPr>
            <w:tcW w:w="76"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 w:type="dxa"/>
            <w:tcBorders>
              <w:bottom w:val="double" w:sz="6" w:space="0" w:color="000000"/>
            </w:tcBorders>
            <w:tcMar>
              <w:bottom w:w="28" w:type="dxa"/>
            </w:tcMar>
            <w:vAlign w:val="center"/>
          </w:tcPr>
          <w:p>
            <w:pPr>
              <w:pStyle w:val="TableContents"/>
              <w:bidi w:val="0"/>
              <w:spacing w:before="0" w:after="283"/>
              <w:jc w:val="left"/>
              <w:rPr/>
            </w:pPr>
            <w:r>
              <w:rPr/>
              <w:t> </w:t>
            </w:r>
          </w:p>
        </w:tc>
        <w:tc>
          <w:tcPr>
            <w:tcW w:w="798" w:type="dxa"/>
            <w:tcBorders>
              <w:bottom w:val="double" w:sz="6" w:space="0" w:color="000000"/>
            </w:tcBorders>
            <w:tcMar>
              <w:bottom w:w="28" w:type="dxa"/>
            </w:tcMar>
            <w:vAlign w:val="center"/>
          </w:tcPr>
          <w:p>
            <w:pPr>
              <w:pStyle w:val="TableContents"/>
              <w:bidi w:val="0"/>
              <w:spacing w:before="0" w:after="283"/>
              <w:jc w:val="right"/>
              <w:rPr>
                <w:b/>
                <w:sz w:val="14"/>
              </w:rPr>
            </w:pPr>
            <w:r>
              <w:rPr>
                <w:b/>
                <w:sz w:val="14"/>
              </w:rPr>
              <w:t>(41,585</w:t>
            </w:r>
          </w:p>
        </w:tc>
        <w:tc>
          <w:tcPr>
            <w:tcW w:w="112" w:type="dxa"/>
            <w:tcBorders>
              <w:bottom w:val="double" w:sz="6" w:space="0" w:color="000000"/>
            </w:tcBorders>
            <w:tcMar>
              <w:bottom w:w="28" w:type="dxa"/>
            </w:tcMar>
            <w:vAlign w:val="center"/>
          </w:tcPr>
          <w:p>
            <w:pPr>
              <w:pStyle w:val="TableContents"/>
              <w:bidi w:val="0"/>
              <w:spacing w:before="0" w:after="283"/>
              <w:jc w:val="left"/>
              <w:rPr>
                <w:b/>
                <w:sz w:val="14"/>
              </w:rPr>
            </w:pPr>
            <w:r>
              <w:rPr>
                <w:b/>
                <w:sz w:val="14"/>
              </w:rPr>
              <w:t>)</w:t>
            </w:r>
          </w:p>
        </w:tc>
        <w:tc>
          <w:tcPr>
            <w:tcW w:w="60" w:type="dxa"/>
            <w:tcBorders/>
            <w:vAlign w:val="center"/>
          </w:tcPr>
          <w:p>
            <w:pPr>
              <w:pStyle w:val="TableContents"/>
              <w:bidi w:val="0"/>
              <w:spacing w:before="0" w:after="283"/>
              <w:jc w:val="left"/>
              <w:rPr/>
            </w:pPr>
            <w:r>
              <w:rPr/>
              <w:t> </w:t>
            </w:r>
          </w:p>
        </w:tc>
        <w:tc>
          <w:tcPr>
            <w:tcW w:w="68" w:type="dxa"/>
            <w:tcBorders>
              <w:bottom w:val="double" w:sz="6" w:space="0" w:color="000000"/>
            </w:tcBorders>
            <w:tcMar>
              <w:bottom w:w="28" w:type="dxa"/>
            </w:tcMar>
            <w:vAlign w:val="center"/>
          </w:tcPr>
          <w:p>
            <w:pPr>
              <w:pStyle w:val="TableContents"/>
              <w:bidi w:val="0"/>
              <w:spacing w:before="0" w:after="283"/>
              <w:jc w:val="left"/>
              <w:rPr/>
            </w:pPr>
            <w:r>
              <w:rPr/>
              <w:t> </w:t>
            </w:r>
          </w:p>
        </w:tc>
        <w:tc>
          <w:tcPr>
            <w:tcW w:w="538" w:type="dxa"/>
            <w:tcBorders>
              <w:bottom w:val="double" w:sz="6" w:space="0" w:color="000000"/>
            </w:tcBorders>
            <w:tcMar>
              <w:bottom w:w="28" w:type="dxa"/>
            </w:tcMar>
            <w:vAlign w:val="center"/>
          </w:tcPr>
          <w:p>
            <w:pPr>
              <w:pStyle w:val="TableContents"/>
              <w:bidi w:val="0"/>
              <w:spacing w:before="0" w:after="283"/>
              <w:jc w:val="right"/>
              <w:rPr>
                <w:sz w:val="14"/>
              </w:rPr>
            </w:pPr>
            <w:r>
              <w:rPr>
                <w:sz w:val="14"/>
              </w:rPr>
              <w:t>-</w:t>
            </w:r>
          </w:p>
        </w:tc>
        <w:tc>
          <w:tcPr>
            <w:tcW w:w="74"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bottom w:val="double" w:sz="6" w:space="0" w:color="000000"/>
            </w:tcBorders>
            <w:tcMar>
              <w:bottom w:w="28" w:type="dxa"/>
            </w:tcMar>
            <w:vAlign w:val="center"/>
          </w:tcPr>
          <w:p>
            <w:pPr>
              <w:pStyle w:val="TableContents"/>
              <w:bidi w:val="0"/>
              <w:spacing w:before="0" w:after="283"/>
              <w:jc w:val="left"/>
              <w:rPr/>
            </w:pPr>
            <w:r>
              <w:rPr/>
              <w:t> </w:t>
            </w:r>
          </w:p>
        </w:tc>
        <w:tc>
          <w:tcPr>
            <w:tcW w:w="907" w:type="dxa"/>
            <w:tcBorders>
              <w:bottom w:val="double" w:sz="6" w:space="0" w:color="000000"/>
            </w:tcBorders>
            <w:tcMar>
              <w:bottom w:w="28" w:type="dxa"/>
            </w:tcMar>
            <w:vAlign w:val="center"/>
          </w:tcPr>
          <w:p>
            <w:pPr>
              <w:pStyle w:val="TableContents"/>
              <w:bidi w:val="0"/>
              <w:spacing w:before="0" w:after="283"/>
              <w:jc w:val="right"/>
              <w:rPr>
                <w:b/>
                <w:sz w:val="14"/>
              </w:rPr>
            </w:pPr>
            <w:r>
              <w:rPr>
                <w:b/>
                <w:sz w:val="14"/>
              </w:rPr>
              <w:t>545,525</w:t>
            </w:r>
          </w:p>
        </w:tc>
        <w:tc>
          <w:tcPr>
            <w:tcW w:w="117"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 w:type="dxa"/>
            <w:tcBorders>
              <w:bottom w:val="double" w:sz="6" w:space="0" w:color="000000"/>
            </w:tcBorders>
            <w:tcMar>
              <w:bottom w:w="28" w:type="dxa"/>
            </w:tcMar>
            <w:vAlign w:val="center"/>
          </w:tcPr>
          <w:p>
            <w:pPr>
              <w:pStyle w:val="TableContents"/>
              <w:bidi w:val="0"/>
              <w:spacing w:before="0" w:after="283"/>
              <w:jc w:val="left"/>
              <w:rPr/>
            </w:pPr>
            <w:r>
              <w:rPr/>
              <w:t> </w:t>
            </w:r>
          </w:p>
        </w:tc>
        <w:tc>
          <w:tcPr>
            <w:tcW w:w="847" w:type="dxa"/>
            <w:tcBorders>
              <w:bottom w:val="double" w:sz="6" w:space="0" w:color="000000"/>
            </w:tcBorders>
            <w:tcMar>
              <w:bottom w:w="28" w:type="dxa"/>
            </w:tcMar>
            <w:vAlign w:val="center"/>
          </w:tcPr>
          <w:p>
            <w:pPr>
              <w:pStyle w:val="TableContents"/>
              <w:bidi w:val="0"/>
              <w:spacing w:before="0" w:after="283"/>
              <w:jc w:val="right"/>
              <w:rPr>
                <w:b/>
                <w:sz w:val="14"/>
              </w:rPr>
            </w:pPr>
            <w:r>
              <w:rPr>
                <w:b/>
                <w:sz w:val="14"/>
              </w:rPr>
              <w:t>10,645</w:t>
            </w:r>
          </w:p>
        </w:tc>
        <w:tc>
          <w:tcPr>
            <w:tcW w:w="130"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bottom w:val="double" w:sz="6" w:space="0" w:color="000000"/>
            </w:tcBorders>
            <w:tcMar>
              <w:bottom w:w="28" w:type="dxa"/>
            </w:tcMar>
            <w:vAlign w:val="center"/>
          </w:tcPr>
          <w:p>
            <w:pPr>
              <w:pStyle w:val="TableContents"/>
              <w:bidi w:val="0"/>
              <w:spacing w:before="0" w:after="283"/>
              <w:jc w:val="left"/>
              <w:rPr/>
            </w:pPr>
            <w:r>
              <w:rPr/>
              <w:t> </w:t>
            </w:r>
          </w:p>
        </w:tc>
        <w:tc>
          <w:tcPr>
            <w:tcW w:w="527" w:type="dxa"/>
            <w:tcBorders>
              <w:bottom w:val="double" w:sz="6" w:space="0" w:color="000000"/>
            </w:tcBorders>
            <w:tcMar>
              <w:bottom w:w="28" w:type="dxa"/>
            </w:tcMar>
            <w:vAlign w:val="center"/>
          </w:tcPr>
          <w:p>
            <w:pPr>
              <w:pStyle w:val="TableContents"/>
              <w:bidi w:val="0"/>
              <w:spacing w:before="0" w:after="283"/>
              <w:jc w:val="right"/>
              <w:rPr>
                <w:b/>
                <w:sz w:val="14"/>
              </w:rPr>
            </w:pPr>
            <w:r>
              <w:rPr>
                <w:b/>
                <w:sz w:val="14"/>
              </w:rPr>
              <w:t>556,170</w:t>
            </w:r>
          </w:p>
        </w:tc>
        <w:tc>
          <w:tcPr>
            <w:tcW w:w="100" w:type="dxa"/>
            <w:tcBorders>
              <w:bottom w:val="double" w:sz="6" w:space="0" w:color="000000"/>
            </w:tcBorders>
            <w:tcMar>
              <w:bottom w:w="28" w:type="dxa"/>
            </w:tcMar>
            <w:vAlign w:val="center"/>
          </w:tcPr>
          <w:p>
            <w:pPr>
              <w:pStyle w:val="TableContents"/>
              <w:bidi w:val="0"/>
              <w:spacing w:before="0" w:after="283"/>
              <w:jc w:val="left"/>
              <w:rPr/>
            </w:pPr>
            <w:r>
              <w:rPr/>
              <w:t> </w:t>
            </w:r>
          </w:p>
        </w:tc>
      </w:tr>
      <w:tr>
        <w:trPr/>
        <w:tc>
          <w:tcPr>
            <w:tcW w:w="12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7" w:type="dxa"/>
            <w:tcBorders>
              <w:bottom w:val="double" w:sz="6" w:space="0" w:color="000000"/>
            </w:tcBorders>
            <w:tcMar>
              <w:bottom w:w="28" w:type="dxa"/>
            </w:tcMar>
            <w:vAlign w:val="center"/>
          </w:tcPr>
          <w:p>
            <w:pPr>
              <w:pStyle w:val="TableContents"/>
              <w:bidi w:val="0"/>
              <w:spacing w:before="0" w:after="283"/>
              <w:jc w:val="left"/>
              <w:rPr/>
            </w:pPr>
            <w:r>
              <w:rPr/>
              <w:t> </w:t>
            </w:r>
          </w:p>
        </w:tc>
        <w:tc>
          <w:tcPr>
            <w:tcW w:w="275" w:type="dxa"/>
            <w:tcBorders>
              <w:bottom w:val="double" w:sz="6" w:space="0" w:color="000000"/>
            </w:tcBorders>
            <w:tcMar>
              <w:bottom w:w="28" w:type="dxa"/>
            </w:tcMar>
            <w:vAlign w:val="center"/>
          </w:tcPr>
          <w:p>
            <w:pPr>
              <w:pStyle w:val="TableContents"/>
              <w:bidi w:val="0"/>
              <w:spacing w:before="0" w:after="283"/>
              <w:jc w:val="right"/>
              <w:rPr/>
            </w:pPr>
            <w:r>
              <w:rPr/>
              <w:t> </w:t>
            </w:r>
          </w:p>
        </w:tc>
        <w:tc>
          <w:tcPr>
            <w:tcW w:w="98"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bottom w:val="double" w:sz="6" w:space="0" w:color="000000"/>
            </w:tcBorders>
            <w:tcMar>
              <w:bottom w:w="28" w:type="dxa"/>
            </w:tcMar>
            <w:vAlign w:val="center"/>
          </w:tcPr>
          <w:p>
            <w:pPr>
              <w:pStyle w:val="TableContents"/>
              <w:bidi w:val="0"/>
              <w:spacing w:before="0" w:after="283"/>
              <w:jc w:val="left"/>
              <w:rPr/>
            </w:pPr>
            <w:r>
              <w:rPr/>
              <w:t> </w:t>
            </w:r>
          </w:p>
        </w:tc>
        <w:tc>
          <w:tcPr>
            <w:tcW w:w="690" w:type="dxa"/>
            <w:tcBorders>
              <w:bottom w:val="double" w:sz="6" w:space="0" w:color="000000"/>
            </w:tcBorders>
            <w:tcMar>
              <w:bottom w:w="28" w:type="dxa"/>
            </w:tcMar>
            <w:vAlign w:val="center"/>
          </w:tcPr>
          <w:p>
            <w:pPr>
              <w:pStyle w:val="TableContents"/>
              <w:bidi w:val="0"/>
              <w:spacing w:before="0" w:after="283"/>
              <w:jc w:val="right"/>
              <w:rPr/>
            </w:pPr>
            <w:r>
              <w:rPr/>
              <w:t> </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bottom w:val="double" w:sz="6" w:space="0" w:color="000000"/>
            </w:tcBorders>
            <w:tcMar>
              <w:bottom w:w="28" w:type="dxa"/>
            </w:tcMar>
            <w:vAlign w:val="center"/>
          </w:tcPr>
          <w:p>
            <w:pPr>
              <w:pStyle w:val="TableContents"/>
              <w:bidi w:val="0"/>
              <w:spacing w:before="0" w:after="283"/>
              <w:jc w:val="left"/>
              <w:rPr/>
            </w:pPr>
            <w:r>
              <w:rPr/>
              <w:t> </w:t>
            </w:r>
          </w:p>
        </w:tc>
        <w:tc>
          <w:tcPr>
            <w:tcW w:w="538" w:type="dxa"/>
            <w:tcBorders>
              <w:bottom w:val="double" w:sz="6" w:space="0" w:color="000000"/>
            </w:tcBorders>
            <w:tcMar>
              <w:bottom w:w="28" w:type="dxa"/>
            </w:tcMar>
            <w:vAlign w:val="center"/>
          </w:tcPr>
          <w:p>
            <w:pPr>
              <w:pStyle w:val="TableContents"/>
              <w:bidi w:val="0"/>
              <w:spacing w:before="0" w:after="283"/>
              <w:jc w:val="right"/>
              <w:rPr/>
            </w:pPr>
            <w:r>
              <w:rPr/>
              <w:t> </w:t>
            </w:r>
          </w:p>
        </w:tc>
        <w:tc>
          <w:tcPr>
            <w:tcW w:w="74"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bottom w:val="double" w:sz="6" w:space="0" w:color="000000"/>
            </w:tcBorders>
            <w:tcMar>
              <w:bottom w:w="28" w:type="dxa"/>
            </w:tcMar>
            <w:vAlign w:val="center"/>
          </w:tcPr>
          <w:p>
            <w:pPr>
              <w:pStyle w:val="TableContents"/>
              <w:bidi w:val="0"/>
              <w:spacing w:before="0" w:after="283"/>
              <w:jc w:val="left"/>
              <w:rPr/>
            </w:pPr>
            <w:r>
              <w:rPr/>
              <w:t> </w:t>
            </w:r>
          </w:p>
        </w:tc>
        <w:tc>
          <w:tcPr>
            <w:tcW w:w="525" w:type="dxa"/>
            <w:tcBorders>
              <w:bottom w:val="double" w:sz="6" w:space="0" w:color="000000"/>
            </w:tcBorders>
            <w:tcMar>
              <w:bottom w:w="28" w:type="dxa"/>
            </w:tcMar>
            <w:vAlign w:val="center"/>
          </w:tcPr>
          <w:p>
            <w:pPr>
              <w:pStyle w:val="TableContents"/>
              <w:bidi w:val="0"/>
              <w:spacing w:before="0" w:after="283"/>
              <w:jc w:val="right"/>
              <w:rPr/>
            </w:pPr>
            <w:r>
              <w:rPr/>
              <w:t> </w:t>
            </w:r>
          </w:p>
        </w:tc>
        <w:tc>
          <w:tcPr>
            <w:tcW w:w="72"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bottom w:val="double" w:sz="6" w:space="0" w:color="000000"/>
            </w:tcBorders>
            <w:tcMar>
              <w:bottom w:w="28" w:type="dxa"/>
            </w:tcMar>
            <w:vAlign w:val="center"/>
          </w:tcPr>
          <w:p>
            <w:pPr>
              <w:pStyle w:val="TableContents"/>
              <w:bidi w:val="0"/>
              <w:spacing w:before="0" w:after="283"/>
              <w:jc w:val="left"/>
              <w:rPr/>
            </w:pPr>
            <w:r>
              <w:rPr/>
              <w:t> </w:t>
            </w:r>
          </w:p>
        </w:tc>
        <w:tc>
          <w:tcPr>
            <w:tcW w:w="556" w:type="dxa"/>
            <w:tcBorders>
              <w:bottom w:val="double" w:sz="6" w:space="0" w:color="000000"/>
            </w:tcBorders>
            <w:tcMar>
              <w:bottom w:w="28" w:type="dxa"/>
            </w:tcMar>
            <w:vAlign w:val="center"/>
          </w:tcPr>
          <w:p>
            <w:pPr>
              <w:pStyle w:val="TableContents"/>
              <w:bidi w:val="0"/>
              <w:spacing w:before="0" w:after="283"/>
              <w:jc w:val="right"/>
              <w:rPr/>
            </w:pPr>
            <w:r>
              <w:rPr/>
              <w:t> </w:t>
            </w:r>
          </w:p>
        </w:tc>
        <w:tc>
          <w:tcPr>
            <w:tcW w:w="76"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 w:type="dxa"/>
            <w:tcBorders>
              <w:bottom w:val="double" w:sz="6" w:space="0" w:color="000000"/>
            </w:tcBorders>
            <w:tcMar>
              <w:bottom w:w="28" w:type="dxa"/>
            </w:tcMar>
            <w:vAlign w:val="center"/>
          </w:tcPr>
          <w:p>
            <w:pPr>
              <w:pStyle w:val="TableContents"/>
              <w:bidi w:val="0"/>
              <w:spacing w:before="0" w:after="283"/>
              <w:jc w:val="left"/>
              <w:rPr/>
            </w:pPr>
            <w:r>
              <w:rPr/>
              <w:t> </w:t>
            </w:r>
          </w:p>
        </w:tc>
        <w:tc>
          <w:tcPr>
            <w:tcW w:w="798" w:type="dxa"/>
            <w:tcBorders>
              <w:bottom w:val="double" w:sz="6" w:space="0" w:color="000000"/>
            </w:tcBorders>
            <w:tcMar>
              <w:bottom w:w="28" w:type="dxa"/>
            </w:tcMar>
            <w:vAlign w:val="center"/>
          </w:tcPr>
          <w:p>
            <w:pPr>
              <w:pStyle w:val="TableContents"/>
              <w:bidi w:val="0"/>
              <w:spacing w:before="0" w:after="283"/>
              <w:jc w:val="right"/>
              <w:rPr/>
            </w:pPr>
            <w:r>
              <w:rPr/>
              <w:t> </w:t>
            </w:r>
          </w:p>
        </w:tc>
        <w:tc>
          <w:tcPr>
            <w:tcW w:w="112"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bottom w:val="double" w:sz="6" w:space="0" w:color="000000"/>
            </w:tcBorders>
            <w:tcMar>
              <w:bottom w:w="28" w:type="dxa"/>
            </w:tcMar>
            <w:vAlign w:val="center"/>
          </w:tcPr>
          <w:p>
            <w:pPr>
              <w:pStyle w:val="TableContents"/>
              <w:bidi w:val="0"/>
              <w:spacing w:before="0" w:after="283"/>
              <w:jc w:val="left"/>
              <w:rPr/>
            </w:pPr>
            <w:r>
              <w:rPr/>
              <w:t> </w:t>
            </w:r>
          </w:p>
        </w:tc>
        <w:tc>
          <w:tcPr>
            <w:tcW w:w="538" w:type="dxa"/>
            <w:tcBorders>
              <w:bottom w:val="double" w:sz="6" w:space="0" w:color="000000"/>
            </w:tcBorders>
            <w:tcMar>
              <w:bottom w:w="28" w:type="dxa"/>
            </w:tcMar>
            <w:vAlign w:val="center"/>
          </w:tcPr>
          <w:p>
            <w:pPr>
              <w:pStyle w:val="TableContents"/>
              <w:bidi w:val="0"/>
              <w:spacing w:before="0" w:after="283"/>
              <w:jc w:val="right"/>
              <w:rPr/>
            </w:pPr>
            <w:r>
              <w:rPr/>
              <w:t> </w:t>
            </w:r>
          </w:p>
        </w:tc>
        <w:tc>
          <w:tcPr>
            <w:tcW w:w="74"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bottom w:val="double" w:sz="6" w:space="0" w:color="000000"/>
            </w:tcBorders>
            <w:tcMar>
              <w:bottom w:w="28" w:type="dxa"/>
            </w:tcMar>
            <w:vAlign w:val="center"/>
          </w:tcPr>
          <w:p>
            <w:pPr>
              <w:pStyle w:val="TableContents"/>
              <w:bidi w:val="0"/>
              <w:spacing w:before="0" w:after="283"/>
              <w:jc w:val="left"/>
              <w:rPr/>
            </w:pPr>
            <w:r>
              <w:rPr/>
              <w:t> </w:t>
            </w:r>
          </w:p>
        </w:tc>
        <w:tc>
          <w:tcPr>
            <w:tcW w:w="907" w:type="dxa"/>
            <w:tcBorders>
              <w:bottom w:val="double" w:sz="6" w:space="0" w:color="000000"/>
            </w:tcBorders>
            <w:tcMar>
              <w:bottom w:w="28" w:type="dxa"/>
            </w:tcMar>
            <w:vAlign w:val="center"/>
          </w:tcPr>
          <w:p>
            <w:pPr>
              <w:pStyle w:val="TableContents"/>
              <w:bidi w:val="0"/>
              <w:spacing w:before="0" w:after="283"/>
              <w:jc w:val="right"/>
              <w:rPr/>
            </w:pPr>
            <w:r>
              <w:rPr/>
              <w:t> </w:t>
            </w:r>
          </w:p>
        </w:tc>
        <w:tc>
          <w:tcPr>
            <w:tcW w:w="117"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 w:type="dxa"/>
            <w:tcBorders>
              <w:bottom w:val="double" w:sz="6" w:space="0" w:color="000000"/>
            </w:tcBorders>
            <w:tcMar>
              <w:bottom w:w="28" w:type="dxa"/>
            </w:tcMar>
            <w:vAlign w:val="center"/>
          </w:tcPr>
          <w:p>
            <w:pPr>
              <w:pStyle w:val="TableContents"/>
              <w:bidi w:val="0"/>
              <w:spacing w:before="0" w:after="283"/>
              <w:jc w:val="left"/>
              <w:rPr/>
            </w:pPr>
            <w:r>
              <w:rPr/>
              <w:t> </w:t>
            </w:r>
          </w:p>
        </w:tc>
        <w:tc>
          <w:tcPr>
            <w:tcW w:w="847" w:type="dxa"/>
            <w:tcBorders>
              <w:bottom w:val="double" w:sz="6" w:space="0" w:color="000000"/>
            </w:tcBorders>
            <w:tcMar>
              <w:bottom w:w="28" w:type="dxa"/>
            </w:tcMar>
            <w:vAlign w:val="center"/>
          </w:tcPr>
          <w:p>
            <w:pPr>
              <w:pStyle w:val="TableContents"/>
              <w:bidi w:val="0"/>
              <w:spacing w:before="0" w:after="283"/>
              <w:jc w:val="right"/>
              <w:rPr/>
            </w:pPr>
            <w:r>
              <w:rPr/>
              <w:t> </w:t>
            </w:r>
          </w:p>
        </w:tc>
        <w:tc>
          <w:tcPr>
            <w:tcW w:w="130"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bottom w:val="double" w:sz="6" w:space="0" w:color="000000"/>
            </w:tcBorders>
            <w:tcMar>
              <w:bottom w:w="28" w:type="dxa"/>
            </w:tcMar>
            <w:vAlign w:val="center"/>
          </w:tcPr>
          <w:p>
            <w:pPr>
              <w:pStyle w:val="TableContents"/>
              <w:bidi w:val="0"/>
              <w:spacing w:before="0" w:after="283"/>
              <w:jc w:val="left"/>
              <w:rPr/>
            </w:pPr>
            <w:r>
              <w:rPr/>
              <w:t> </w:t>
            </w:r>
          </w:p>
        </w:tc>
        <w:tc>
          <w:tcPr>
            <w:tcW w:w="527" w:type="dxa"/>
            <w:tcBorders>
              <w:bottom w:val="double" w:sz="6" w:space="0" w:color="000000"/>
            </w:tcBorders>
            <w:tcMar>
              <w:bottom w:w="28" w:type="dxa"/>
            </w:tcMar>
            <w:vAlign w:val="center"/>
          </w:tcPr>
          <w:p>
            <w:pPr>
              <w:pStyle w:val="TableContents"/>
              <w:bidi w:val="0"/>
              <w:spacing w:before="0" w:after="283"/>
              <w:jc w:val="right"/>
              <w:rPr/>
            </w:pPr>
            <w:r>
              <w:rPr/>
              <w:t> </w:t>
            </w:r>
          </w:p>
        </w:tc>
        <w:tc>
          <w:tcPr>
            <w:tcW w:w="100" w:type="dxa"/>
            <w:tcBorders>
              <w:bottom w:val="double" w:sz="6" w:space="0" w:color="000000"/>
            </w:tcBorders>
            <w:tcMar>
              <w:bottom w:w="28" w:type="dxa"/>
            </w:tcMar>
            <w:vAlign w:val="center"/>
          </w:tcPr>
          <w:p>
            <w:pPr>
              <w:pStyle w:val="TableContents"/>
              <w:bidi w:val="0"/>
              <w:spacing w:before="0" w:after="283"/>
              <w:jc w:val="left"/>
              <w:rPr/>
            </w:pPr>
            <w:r>
              <w:rPr/>
              <w:t> </w:t>
            </w:r>
          </w:p>
        </w:tc>
      </w:tr>
      <w:tr>
        <w:trPr/>
        <w:tc>
          <w:tcPr>
            <w:tcW w:w="1211" w:type="dxa"/>
            <w:tcBorders/>
            <w:vAlign w:val="center"/>
          </w:tcPr>
          <w:p>
            <w:pPr>
              <w:pStyle w:val="TableContents"/>
              <w:bidi w:val="0"/>
              <w:spacing w:before="0" w:after="283"/>
              <w:jc w:val="left"/>
              <w:rPr>
                <w:b/>
                <w:sz w:val="14"/>
              </w:rPr>
            </w:pPr>
            <w:r>
              <w:rPr>
                <w:b/>
                <w:sz w:val="14"/>
              </w:rPr>
              <w:t>Balance on December 31, 2025</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7" w:type="dxa"/>
            <w:tcBorders>
              <w:bottom w:val="double" w:sz="6" w:space="0" w:color="000000"/>
            </w:tcBorders>
            <w:tcMar>
              <w:bottom w:w="28" w:type="dxa"/>
            </w:tcMar>
            <w:vAlign w:val="center"/>
          </w:tcPr>
          <w:p>
            <w:pPr>
              <w:pStyle w:val="TableContents"/>
              <w:bidi w:val="0"/>
              <w:spacing w:before="0" w:after="283"/>
              <w:jc w:val="left"/>
              <w:rPr/>
            </w:pPr>
            <w:r>
              <w:rPr/>
              <w:t> </w:t>
            </w:r>
          </w:p>
        </w:tc>
        <w:tc>
          <w:tcPr>
            <w:tcW w:w="275" w:type="dxa"/>
            <w:tcBorders>
              <w:bottom w:val="double" w:sz="6" w:space="0" w:color="000000"/>
            </w:tcBorders>
            <w:tcMar>
              <w:bottom w:w="28" w:type="dxa"/>
            </w:tcMar>
            <w:vAlign w:val="center"/>
          </w:tcPr>
          <w:p>
            <w:pPr>
              <w:pStyle w:val="TableContents"/>
              <w:bidi w:val="0"/>
              <w:spacing w:before="0" w:after="283"/>
              <w:jc w:val="right"/>
              <w:rPr>
                <w:b/>
                <w:sz w:val="14"/>
              </w:rPr>
            </w:pPr>
            <w:r>
              <w:rPr>
                <w:b/>
                <w:sz w:val="14"/>
              </w:rPr>
              <w:t>16</w:t>
            </w:r>
          </w:p>
        </w:tc>
        <w:tc>
          <w:tcPr>
            <w:tcW w:w="98"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bottom w:val="double" w:sz="6" w:space="0" w:color="000000"/>
            </w:tcBorders>
            <w:tcMar>
              <w:bottom w:w="28" w:type="dxa"/>
            </w:tcMar>
            <w:vAlign w:val="center"/>
          </w:tcPr>
          <w:p>
            <w:pPr>
              <w:pStyle w:val="TableContents"/>
              <w:bidi w:val="0"/>
              <w:spacing w:before="0" w:after="283"/>
              <w:jc w:val="left"/>
              <w:rPr/>
            </w:pPr>
            <w:r>
              <w:rPr/>
              <w:t> </w:t>
            </w:r>
          </w:p>
        </w:tc>
        <w:tc>
          <w:tcPr>
            <w:tcW w:w="690" w:type="dxa"/>
            <w:tcBorders>
              <w:bottom w:val="double" w:sz="6" w:space="0" w:color="000000"/>
            </w:tcBorders>
            <w:tcMar>
              <w:bottom w:w="28" w:type="dxa"/>
            </w:tcMar>
            <w:vAlign w:val="center"/>
          </w:tcPr>
          <w:p>
            <w:pPr>
              <w:pStyle w:val="TableContents"/>
              <w:bidi w:val="0"/>
              <w:spacing w:before="0" w:after="283"/>
              <w:jc w:val="right"/>
              <w:rPr>
                <w:b/>
                <w:sz w:val="14"/>
              </w:rPr>
            </w:pPr>
            <w:r>
              <w:rPr>
                <w:b/>
                <w:sz w:val="14"/>
              </w:rPr>
              <w:t>589,404</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bottom w:val="double" w:sz="6" w:space="0" w:color="000000"/>
            </w:tcBorders>
            <w:tcMar>
              <w:bottom w:w="28" w:type="dxa"/>
            </w:tcMar>
            <w:vAlign w:val="center"/>
          </w:tcPr>
          <w:p>
            <w:pPr>
              <w:pStyle w:val="TableContents"/>
              <w:bidi w:val="0"/>
              <w:spacing w:before="0" w:after="283"/>
              <w:jc w:val="left"/>
              <w:rPr/>
            </w:pPr>
            <w:r>
              <w:rPr/>
              <w:t> </w:t>
            </w:r>
          </w:p>
        </w:tc>
        <w:tc>
          <w:tcPr>
            <w:tcW w:w="538" w:type="dxa"/>
            <w:tcBorders>
              <w:bottom w:val="double" w:sz="6" w:space="0" w:color="000000"/>
            </w:tcBorders>
            <w:tcMar>
              <w:bottom w:w="28" w:type="dxa"/>
            </w:tcMar>
            <w:vAlign w:val="center"/>
          </w:tcPr>
          <w:p>
            <w:pPr>
              <w:pStyle w:val="TableContents"/>
              <w:bidi w:val="0"/>
              <w:spacing w:before="0" w:after="283"/>
              <w:jc w:val="right"/>
              <w:rPr>
                <w:b/>
                <w:sz w:val="14"/>
              </w:rPr>
            </w:pPr>
            <w:r>
              <w:rPr>
                <w:b/>
                <w:sz w:val="14"/>
              </w:rPr>
              <w:t>46,646</w:t>
            </w:r>
          </w:p>
        </w:tc>
        <w:tc>
          <w:tcPr>
            <w:tcW w:w="74"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bottom w:val="double" w:sz="6" w:space="0" w:color="000000"/>
            </w:tcBorders>
            <w:tcMar>
              <w:bottom w:w="28" w:type="dxa"/>
            </w:tcMar>
            <w:vAlign w:val="center"/>
          </w:tcPr>
          <w:p>
            <w:pPr>
              <w:pStyle w:val="TableContents"/>
              <w:bidi w:val="0"/>
              <w:spacing w:before="0" w:after="283"/>
              <w:jc w:val="left"/>
              <w:rPr/>
            </w:pPr>
            <w:r>
              <w:rPr/>
              <w:t> </w:t>
            </w:r>
          </w:p>
        </w:tc>
        <w:tc>
          <w:tcPr>
            <w:tcW w:w="525" w:type="dxa"/>
            <w:tcBorders>
              <w:bottom w:val="double" w:sz="6" w:space="0" w:color="000000"/>
            </w:tcBorders>
            <w:tcMar>
              <w:bottom w:w="28" w:type="dxa"/>
            </w:tcMar>
            <w:vAlign w:val="center"/>
          </w:tcPr>
          <w:p>
            <w:pPr>
              <w:pStyle w:val="TableContents"/>
              <w:bidi w:val="0"/>
              <w:spacing w:before="0" w:after="283"/>
              <w:jc w:val="right"/>
              <w:rPr>
                <w:b/>
                <w:sz w:val="14"/>
              </w:rPr>
            </w:pPr>
            <w:r>
              <w:rPr>
                <w:b/>
                <w:sz w:val="14"/>
              </w:rPr>
              <w:t>-</w:t>
            </w:r>
          </w:p>
        </w:tc>
        <w:tc>
          <w:tcPr>
            <w:tcW w:w="72"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bottom w:val="double" w:sz="6" w:space="0" w:color="000000"/>
            </w:tcBorders>
            <w:tcMar>
              <w:bottom w:w="28" w:type="dxa"/>
            </w:tcMar>
            <w:vAlign w:val="center"/>
          </w:tcPr>
          <w:p>
            <w:pPr>
              <w:pStyle w:val="TableContents"/>
              <w:bidi w:val="0"/>
              <w:spacing w:before="0" w:after="283"/>
              <w:jc w:val="left"/>
              <w:rPr/>
            </w:pPr>
            <w:r>
              <w:rPr/>
              <w:t> </w:t>
            </w:r>
          </w:p>
        </w:tc>
        <w:tc>
          <w:tcPr>
            <w:tcW w:w="556" w:type="dxa"/>
            <w:tcBorders>
              <w:bottom w:val="double" w:sz="6" w:space="0" w:color="000000"/>
            </w:tcBorders>
            <w:tcMar>
              <w:bottom w:w="28" w:type="dxa"/>
            </w:tcMar>
            <w:vAlign w:val="center"/>
          </w:tcPr>
          <w:p>
            <w:pPr>
              <w:pStyle w:val="TableContents"/>
              <w:bidi w:val="0"/>
              <w:spacing w:before="0" w:after="283"/>
              <w:jc w:val="right"/>
              <w:rPr>
                <w:sz w:val="14"/>
              </w:rPr>
            </w:pPr>
            <w:r>
              <w:rPr>
                <w:sz w:val="14"/>
              </w:rPr>
              <w:t>-</w:t>
            </w:r>
          </w:p>
        </w:tc>
        <w:tc>
          <w:tcPr>
            <w:tcW w:w="76"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 w:type="dxa"/>
            <w:tcBorders>
              <w:bottom w:val="double" w:sz="6" w:space="0" w:color="000000"/>
            </w:tcBorders>
            <w:tcMar>
              <w:bottom w:w="28" w:type="dxa"/>
            </w:tcMar>
            <w:vAlign w:val="center"/>
          </w:tcPr>
          <w:p>
            <w:pPr>
              <w:pStyle w:val="TableContents"/>
              <w:bidi w:val="0"/>
              <w:spacing w:before="0" w:after="283"/>
              <w:jc w:val="left"/>
              <w:rPr/>
            </w:pPr>
            <w:r>
              <w:rPr/>
              <w:t> </w:t>
            </w:r>
          </w:p>
        </w:tc>
        <w:tc>
          <w:tcPr>
            <w:tcW w:w="798" w:type="dxa"/>
            <w:tcBorders>
              <w:bottom w:val="double" w:sz="6" w:space="0" w:color="000000"/>
            </w:tcBorders>
            <w:tcMar>
              <w:bottom w:w="28" w:type="dxa"/>
            </w:tcMar>
            <w:vAlign w:val="center"/>
          </w:tcPr>
          <w:p>
            <w:pPr>
              <w:pStyle w:val="TableContents"/>
              <w:bidi w:val="0"/>
              <w:spacing w:before="0" w:after="283"/>
              <w:jc w:val="right"/>
              <w:rPr>
                <w:b/>
                <w:sz w:val="14"/>
              </w:rPr>
            </w:pPr>
            <w:r>
              <w:rPr>
                <w:b/>
                <w:sz w:val="14"/>
              </w:rPr>
              <w:t>(24,316</w:t>
            </w:r>
          </w:p>
        </w:tc>
        <w:tc>
          <w:tcPr>
            <w:tcW w:w="112" w:type="dxa"/>
            <w:tcBorders>
              <w:bottom w:val="double" w:sz="6" w:space="0" w:color="000000"/>
            </w:tcBorders>
            <w:tcMar>
              <w:bottom w:w="28" w:type="dxa"/>
            </w:tcMar>
            <w:vAlign w:val="center"/>
          </w:tcPr>
          <w:p>
            <w:pPr>
              <w:pStyle w:val="TableContents"/>
              <w:bidi w:val="0"/>
              <w:spacing w:before="0" w:after="283"/>
              <w:jc w:val="left"/>
              <w:rPr>
                <w:b/>
                <w:sz w:val="14"/>
              </w:rPr>
            </w:pPr>
            <w:r>
              <w:rPr>
                <w:b/>
                <w:sz w:val="14"/>
              </w:rPr>
              <w:t>)</w:t>
            </w:r>
          </w:p>
        </w:tc>
        <w:tc>
          <w:tcPr>
            <w:tcW w:w="60" w:type="dxa"/>
            <w:tcBorders/>
            <w:vAlign w:val="center"/>
          </w:tcPr>
          <w:p>
            <w:pPr>
              <w:pStyle w:val="TableContents"/>
              <w:bidi w:val="0"/>
              <w:spacing w:before="0" w:after="283"/>
              <w:jc w:val="left"/>
              <w:rPr/>
            </w:pPr>
            <w:r>
              <w:rPr/>
              <w:t> </w:t>
            </w:r>
          </w:p>
        </w:tc>
        <w:tc>
          <w:tcPr>
            <w:tcW w:w="68" w:type="dxa"/>
            <w:tcBorders>
              <w:bottom w:val="double" w:sz="6" w:space="0" w:color="000000"/>
            </w:tcBorders>
            <w:tcMar>
              <w:bottom w:w="28" w:type="dxa"/>
            </w:tcMar>
            <w:vAlign w:val="center"/>
          </w:tcPr>
          <w:p>
            <w:pPr>
              <w:pStyle w:val="TableContents"/>
              <w:bidi w:val="0"/>
              <w:spacing w:before="0" w:after="283"/>
              <w:jc w:val="left"/>
              <w:rPr/>
            </w:pPr>
            <w:r>
              <w:rPr/>
              <w:t> </w:t>
            </w:r>
          </w:p>
        </w:tc>
        <w:tc>
          <w:tcPr>
            <w:tcW w:w="538" w:type="dxa"/>
            <w:tcBorders>
              <w:bottom w:val="double" w:sz="6" w:space="0" w:color="000000"/>
            </w:tcBorders>
            <w:tcMar>
              <w:bottom w:w="28" w:type="dxa"/>
            </w:tcMar>
            <w:vAlign w:val="center"/>
          </w:tcPr>
          <w:p>
            <w:pPr>
              <w:pStyle w:val="TableContents"/>
              <w:bidi w:val="0"/>
              <w:spacing w:before="0" w:after="283"/>
              <w:jc w:val="right"/>
              <w:rPr>
                <w:sz w:val="14"/>
              </w:rPr>
            </w:pPr>
            <w:r>
              <w:rPr>
                <w:sz w:val="14"/>
              </w:rPr>
              <w:t>-</w:t>
            </w:r>
          </w:p>
        </w:tc>
        <w:tc>
          <w:tcPr>
            <w:tcW w:w="74"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bottom w:val="double" w:sz="6" w:space="0" w:color="000000"/>
            </w:tcBorders>
            <w:tcMar>
              <w:bottom w:w="28" w:type="dxa"/>
            </w:tcMar>
            <w:vAlign w:val="center"/>
          </w:tcPr>
          <w:p>
            <w:pPr>
              <w:pStyle w:val="TableContents"/>
              <w:bidi w:val="0"/>
              <w:spacing w:before="0" w:after="283"/>
              <w:jc w:val="left"/>
              <w:rPr/>
            </w:pPr>
            <w:r>
              <w:rPr/>
              <w:t> </w:t>
            </w:r>
          </w:p>
        </w:tc>
        <w:tc>
          <w:tcPr>
            <w:tcW w:w="907" w:type="dxa"/>
            <w:tcBorders>
              <w:bottom w:val="double" w:sz="6" w:space="0" w:color="000000"/>
            </w:tcBorders>
            <w:tcMar>
              <w:bottom w:w="28" w:type="dxa"/>
            </w:tcMar>
            <w:vAlign w:val="center"/>
          </w:tcPr>
          <w:p>
            <w:pPr>
              <w:pStyle w:val="TableContents"/>
              <w:bidi w:val="0"/>
              <w:spacing w:before="0" w:after="283"/>
              <w:jc w:val="right"/>
              <w:rPr>
                <w:b/>
                <w:sz w:val="14"/>
              </w:rPr>
            </w:pPr>
            <w:r>
              <w:rPr>
                <w:b/>
                <w:sz w:val="14"/>
              </w:rPr>
              <w:t>611,750</w:t>
            </w:r>
          </w:p>
        </w:tc>
        <w:tc>
          <w:tcPr>
            <w:tcW w:w="117"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 w:type="dxa"/>
            <w:tcBorders>
              <w:bottom w:val="double" w:sz="6" w:space="0" w:color="000000"/>
            </w:tcBorders>
            <w:tcMar>
              <w:bottom w:w="28" w:type="dxa"/>
            </w:tcMar>
            <w:vAlign w:val="center"/>
          </w:tcPr>
          <w:p>
            <w:pPr>
              <w:pStyle w:val="TableContents"/>
              <w:bidi w:val="0"/>
              <w:spacing w:before="0" w:after="283"/>
              <w:jc w:val="left"/>
              <w:rPr/>
            </w:pPr>
            <w:r>
              <w:rPr/>
              <w:t> </w:t>
            </w:r>
          </w:p>
        </w:tc>
        <w:tc>
          <w:tcPr>
            <w:tcW w:w="847" w:type="dxa"/>
            <w:tcBorders>
              <w:bottom w:val="double" w:sz="6" w:space="0" w:color="000000"/>
            </w:tcBorders>
            <w:tcMar>
              <w:bottom w:w="28" w:type="dxa"/>
            </w:tcMar>
            <w:vAlign w:val="center"/>
          </w:tcPr>
          <w:p>
            <w:pPr>
              <w:pStyle w:val="TableContents"/>
              <w:bidi w:val="0"/>
              <w:spacing w:before="0" w:after="283"/>
              <w:jc w:val="right"/>
              <w:rPr>
                <w:b/>
                <w:sz w:val="14"/>
              </w:rPr>
            </w:pPr>
            <w:r>
              <w:rPr>
                <w:b/>
                <w:sz w:val="14"/>
              </w:rPr>
              <w:t>21,669</w:t>
            </w:r>
          </w:p>
        </w:tc>
        <w:tc>
          <w:tcPr>
            <w:tcW w:w="130"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bottom w:val="double" w:sz="6" w:space="0" w:color="000000"/>
            </w:tcBorders>
            <w:tcMar>
              <w:bottom w:w="28" w:type="dxa"/>
            </w:tcMar>
            <w:vAlign w:val="center"/>
          </w:tcPr>
          <w:p>
            <w:pPr>
              <w:pStyle w:val="TableContents"/>
              <w:bidi w:val="0"/>
              <w:spacing w:before="0" w:after="283"/>
              <w:jc w:val="left"/>
              <w:rPr/>
            </w:pPr>
            <w:r>
              <w:rPr/>
              <w:t> </w:t>
            </w:r>
          </w:p>
        </w:tc>
        <w:tc>
          <w:tcPr>
            <w:tcW w:w="527" w:type="dxa"/>
            <w:tcBorders>
              <w:bottom w:val="double" w:sz="6" w:space="0" w:color="000000"/>
            </w:tcBorders>
            <w:tcMar>
              <w:bottom w:w="28" w:type="dxa"/>
            </w:tcMar>
            <w:vAlign w:val="center"/>
          </w:tcPr>
          <w:p>
            <w:pPr>
              <w:pStyle w:val="TableContents"/>
              <w:bidi w:val="0"/>
              <w:spacing w:before="0" w:after="283"/>
              <w:jc w:val="right"/>
              <w:rPr>
                <w:b/>
                <w:sz w:val="14"/>
              </w:rPr>
            </w:pPr>
            <w:r>
              <w:rPr>
                <w:b/>
                <w:sz w:val="14"/>
              </w:rPr>
              <w:t>633,419</w:t>
            </w:r>
          </w:p>
        </w:tc>
        <w:tc>
          <w:tcPr>
            <w:tcW w:w="100" w:type="dxa"/>
            <w:tcBorders>
              <w:bottom w:val="double" w:sz="6" w:space="0" w:color="000000"/>
            </w:tcBorders>
            <w:tcMar>
              <w:bottom w:w="28" w:type="dxa"/>
            </w:tcMar>
            <w:vAlign w:val="center"/>
          </w:tcPr>
          <w:p>
            <w:pPr>
              <w:pStyle w:val="TableContents"/>
              <w:bidi w:val="0"/>
              <w:spacing w:before="0" w:after="283"/>
              <w:jc w:val="left"/>
              <w:rPr/>
            </w:pPr>
            <w:r>
              <w:rPr/>
              <w:t> </w:t>
            </w:r>
          </w:p>
        </w:tc>
      </w:tr>
      <w:tr>
        <w:trPr/>
        <w:tc>
          <w:tcPr>
            <w:tcW w:w="1211" w:type="dxa"/>
            <w:tcBorders/>
            <w:vAlign w:val="center"/>
          </w:tcPr>
          <w:p>
            <w:pPr>
              <w:pStyle w:val="TableContents"/>
              <w:bidi w:val="0"/>
              <w:spacing w:before="0" w:after="283"/>
              <w:jc w:val="left"/>
              <w:rPr>
                <w:sz w:val="14"/>
              </w:rPr>
            </w:pPr>
            <w:r>
              <w:rPr>
                <w:sz w:val="14"/>
              </w:rPr>
              <w:t>Cumulative translation adjustment</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sz w:val="14"/>
              </w:rPr>
            </w:pPr>
            <w:r>
              <w:rPr>
                <w:sz w:val="14"/>
              </w:rPr>
              <w:t>-</w:t>
            </w:r>
          </w:p>
        </w:tc>
        <w:tc>
          <w:tcPr>
            <w:tcW w:w="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690" w:type="dxa"/>
            <w:tcBorders/>
            <w:vAlign w:val="center"/>
          </w:tcPr>
          <w:p>
            <w:pPr>
              <w:pStyle w:val="TableContents"/>
              <w:bidi w:val="0"/>
              <w:spacing w:before="0" w:after="283"/>
              <w:jc w:val="right"/>
              <w:rPr>
                <w:sz w:val="14"/>
              </w:rPr>
            </w:pPr>
            <w:r>
              <w:rPr>
                <w:sz w:val="14"/>
              </w:rPr>
              <w:t>-</w:t>
            </w:r>
          </w:p>
        </w:tc>
        <w:tc>
          <w:tcPr>
            <w:tcW w:w="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right"/>
              <w:rPr>
                <w:sz w:val="14"/>
              </w:rPr>
            </w:pPr>
            <w:r>
              <w:rPr>
                <w:sz w:val="14"/>
              </w:rPr>
              <w:t>-</w:t>
            </w:r>
          </w:p>
        </w:tc>
        <w:tc>
          <w:tcPr>
            <w:tcW w:w="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525" w:type="dxa"/>
            <w:tcBorders/>
            <w:vAlign w:val="center"/>
          </w:tcPr>
          <w:p>
            <w:pPr>
              <w:pStyle w:val="TableContents"/>
              <w:bidi w:val="0"/>
              <w:spacing w:before="0" w:after="283"/>
              <w:jc w:val="right"/>
              <w:rPr>
                <w:sz w:val="14"/>
              </w:rPr>
            </w:pPr>
            <w:r>
              <w:rPr>
                <w:sz w:val="14"/>
              </w:rPr>
              <w:t>-</w:t>
            </w:r>
          </w:p>
        </w:tc>
        <w:tc>
          <w:tcPr>
            <w:tcW w:w="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556" w:type="dxa"/>
            <w:tcBorders/>
            <w:vAlign w:val="center"/>
          </w:tcPr>
          <w:p>
            <w:pPr>
              <w:pStyle w:val="TableContents"/>
              <w:bidi w:val="0"/>
              <w:spacing w:before="0" w:after="283"/>
              <w:jc w:val="right"/>
              <w:rPr>
                <w:sz w:val="14"/>
              </w:rPr>
            </w:pPr>
            <w:r>
              <w:rPr>
                <w:sz w:val="14"/>
              </w:rPr>
              <w:t>-</w:t>
            </w:r>
          </w:p>
        </w:tc>
        <w:tc>
          <w:tcPr>
            <w:tcW w:w="7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right"/>
              <w:rPr>
                <w:sz w:val="14"/>
              </w:rPr>
            </w:pPr>
            <w:r>
              <w:rPr>
                <w:sz w:val="14"/>
              </w:rPr>
              <w:t>6,887</w:t>
            </w:r>
          </w:p>
        </w:tc>
        <w:tc>
          <w:tcPr>
            <w:tcW w:w="1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right"/>
              <w:rPr>
                <w:sz w:val="14"/>
              </w:rPr>
            </w:pPr>
            <w:r>
              <w:rPr>
                <w:sz w:val="14"/>
              </w:rPr>
              <w:t>-</w:t>
            </w:r>
          </w:p>
        </w:tc>
        <w:tc>
          <w:tcPr>
            <w:tcW w:w="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sz w:val="14"/>
              </w:rPr>
            </w:pPr>
            <w:r>
              <w:rPr>
                <w:sz w:val="14"/>
              </w:rPr>
              <w:t>6,887</w:t>
            </w:r>
          </w:p>
        </w:tc>
        <w:tc>
          <w:tcPr>
            <w:tcW w:w="1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847" w:type="dxa"/>
            <w:tcBorders/>
            <w:vAlign w:val="center"/>
          </w:tcPr>
          <w:p>
            <w:pPr>
              <w:pStyle w:val="TableContents"/>
              <w:bidi w:val="0"/>
              <w:spacing w:before="0" w:after="283"/>
              <w:jc w:val="right"/>
              <w:rPr>
                <w:sz w:val="14"/>
              </w:rPr>
            </w:pPr>
            <w:r>
              <w:rPr>
                <w:sz w:val="14"/>
              </w:rPr>
              <w:t>(2,959</w:t>
            </w:r>
          </w:p>
        </w:tc>
        <w:tc>
          <w:tcPr>
            <w:tcW w:w="130" w:type="dxa"/>
            <w:tcBorders/>
            <w:vAlign w:val="center"/>
          </w:tcPr>
          <w:p>
            <w:pPr>
              <w:pStyle w:val="TableContents"/>
              <w:bidi w:val="0"/>
              <w:spacing w:before="0" w:after="283"/>
              <w:jc w:val="left"/>
              <w:rPr>
                <w:sz w:val="14"/>
              </w:rPr>
            </w:pPr>
            <w:r>
              <w:rPr>
                <w:sz w:val="14"/>
              </w:rPr>
              <w:t>)</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527" w:type="dxa"/>
            <w:tcBorders/>
            <w:vAlign w:val="center"/>
          </w:tcPr>
          <w:p>
            <w:pPr>
              <w:pStyle w:val="TableContents"/>
              <w:bidi w:val="0"/>
              <w:spacing w:before="0" w:after="283"/>
              <w:jc w:val="right"/>
              <w:rPr>
                <w:sz w:val="14"/>
              </w:rPr>
            </w:pPr>
            <w:r>
              <w:rPr>
                <w:sz w:val="14"/>
              </w:rPr>
              <w:t>3,928</w:t>
            </w:r>
          </w:p>
        </w:tc>
        <w:tc>
          <w:tcPr>
            <w:tcW w:w="100" w:type="dxa"/>
            <w:tcBorders/>
            <w:vAlign w:val="center"/>
          </w:tcPr>
          <w:p>
            <w:pPr>
              <w:pStyle w:val="TableContents"/>
              <w:bidi w:val="0"/>
              <w:spacing w:before="0" w:after="283"/>
              <w:jc w:val="left"/>
              <w:rPr/>
            </w:pPr>
            <w:r>
              <w:rPr/>
              <w:t> </w:t>
            </w:r>
          </w:p>
        </w:tc>
      </w:tr>
      <w:tr>
        <w:trPr/>
        <w:tc>
          <w:tcPr>
            <w:tcW w:w="1211" w:type="dxa"/>
            <w:tcBorders/>
            <w:vAlign w:val="center"/>
          </w:tcPr>
          <w:p>
            <w:pPr>
              <w:pStyle w:val="TableContents"/>
              <w:bidi w:val="0"/>
              <w:spacing w:before="0" w:after="283"/>
              <w:jc w:val="left"/>
              <w:rPr>
                <w:sz w:val="14"/>
              </w:rPr>
            </w:pPr>
            <w:r>
              <w:rPr>
                <w:sz w:val="14"/>
              </w:rPr>
              <w:t>Net income for the period</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sz w:val="14"/>
              </w:rPr>
            </w:pPr>
            <w:r>
              <w:rPr>
                <w:sz w:val="14"/>
              </w:rPr>
              <w:t>-</w:t>
            </w:r>
          </w:p>
        </w:tc>
        <w:tc>
          <w:tcPr>
            <w:tcW w:w="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690" w:type="dxa"/>
            <w:tcBorders/>
            <w:vAlign w:val="center"/>
          </w:tcPr>
          <w:p>
            <w:pPr>
              <w:pStyle w:val="TableContents"/>
              <w:bidi w:val="0"/>
              <w:spacing w:before="0" w:after="283"/>
              <w:jc w:val="right"/>
              <w:rPr>
                <w:sz w:val="14"/>
              </w:rPr>
            </w:pPr>
            <w:r>
              <w:rPr>
                <w:sz w:val="14"/>
              </w:rPr>
              <w:t>-</w:t>
            </w:r>
          </w:p>
        </w:tc>
        <w:tc>
          <w:tcPr>
            <w:tcW w:w="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right"/>
              <w:rPr>
                <w:sz w:val="14"/>
              </w:rPr>
            </w:pPr>
            <w:r>
              <w:rPr>
                <w:sz w:val="14"/>
              </w:rPr>
              <w:t>-</w:t>
            </w:r>
          </w:p>
        </w:tc>
        <w:tc>
          <w:tcPr>
            <w:tcW w:w="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525" w:type="dxa"/>
            <w:tcBorders/>
            <w:vAlign w:val="center"/>
          </w:tcPr>
          <w:p>
            <w:pPr>
              <w:pStyle w:val="TableContents"/>
              <w:bidi w:val="0"/>
              <w:spacing w:before="0" w:after="283"/>
              <w:jc w:val="right"/>
              <w:rPr>
                <w:b/>
                <w:sz w:val="14"/>
              </w:rPr>
            </w:pPr>
            <w:r>
              <w:rPr>
                <w:b/>
                <w:sz w:val="14"/>
              </w:rPr>
              <w:t>-</w:t>
            </w:r>
          </w:p>
        </w:tc>
        <w:tc>
          <w:tcPr>
            <w:tcW w:w="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556" w:type="dxa"/>
            <w:tcBorders/>
            <w:vAlign w:val="center"/>
          </w:tcPr>
          <w:p>
            <w:pPr>
              <w:pStyle w:val="TableContents"/>
              <w:bidi w:val="0"/>
              <w:spacing w:before="0" w:after="283"/>
              <w:jc w:val="right"/>
              <w:rPr>
                <w:sz w:val="14"/>
              </w:rPr>
            </w:pPr>
            <w:r>
              <w:rPr>
                <w:sz w:val="14"/>
              </w:rPr>
              <w:t>2,173</w:t>
            </w:r>
          </w:p>
        </w:tc>
        <w:tc>
          <w:tcPr>
            <w:tcW w:w="7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right"/>
              <w:rPr>
                <w:sz w:val="14"/>
              </w:rPr>
            </w:pPr>
            <w:r>
              <w:rPr>
                <w:sz w:val="14"/>
              </w:rPr>
              <w:t>-</w:t>
            </w:r>
          </w:p>
        </w:tc>
        <w:tc>
          <w:tcPr>
            <w:tcW w:w="1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right"/>
              <w:rPr>
                <w:sz w:val="14"/>
              </w:rPr>
            </w:pPr>
            <w:r>
              <w:rPr>
                <w:sz w:val="14"/>
              </w:rPr>
              <w:t>-</w:t>
            </w:r>
          </w:p>
        </w:tc>
        <w:tc>
          <w:tcPr>
            <w:tcW w:w="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sz w:val="14"/>
              </w:rPr>
            </w:pPr>
            <w:r>
              <w:rPr>
                <w:sz w:val="14"/>
              </w:rPr>
              <w:t>2,173</w:t>
            </w:r>
          </w:p>
        </w:tc>
        <w:tc>
          <w:tcPr>
            <w:tcW w:w="1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847" w:type="dxa"/>
            <w:tcBorders/>
            <w:vAlign w:val="center"/>
          </w:tcPr>
          <w:p>
            <w:pPr>
              <w:pStyle w:val="TableContents"/>
              <w:bidi w:val="0"/>
              <w:spacing w:before="0" w:after="283"/>
              <w:jc w:val="right"/>
              <w:rPr>
                <w:sz w:val="14"/>
              </w:rPr>
            </w:pPr>
            <w:r>
              <w:rPr>
                <w:sz w:val="14"/>
              </w:rPr>
              <w:t>2,431</w:t>
            </w:r>
          </w:p>
        </w:tc>
        <w:tc>
          <w:tcPr>
            <w:tcW w:w="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527" w:type="dxa"/>
            <w:tcBorders/>
            <w:vAlign w:val="center"/>
          </w:tcPr>
          <w:p>
            <w:pPr>
              <w:pStyle w:val="TableContents"/>
              <w:bidi w:val="0"/>
              <w:spacing w:before="0" w:after="283"/>
              <w:jc w:val="right"/>
              <w:rPr>
                <w:sz w:val="14"/>
              </w:rPr>
            </w:pPr>
            <w:r>
              <w:rPr>
                <w:sz w:val="14"/>
              </w:rPr>
              <w:t>4,604</w:t>
            </w:r>
          </w:p>
        </w:tc>
        <w:tc>
          <w:tcPr>
            <w:tcW w:w="100" w:type="dxa"/>
            <w:tcBorders/>
            <w:vAlign w:val="center"/>
          </w:tcPr>
          <w:p>
            <w:pPr>
              <w:pStyle w:val="TableContents"/>
              <w:bidi w:val="0"/>
              <w:spacing w:before="0" w:after="283"/>
              <w:jc w:val="left"/>
              <w:rPr/>
            </w:pPr>
            <w:r>
              <w:rPr/>
              <w:t> </w:t>
            </w:r>
          </w:p>
        </w:tc>
      </w:tr>
      <w:tr>
        <w:trPr/>
        <w:tc>
          <w:tcPr>
            <w:tcW w:w="1211" w:type="dxa"/>
            <w:tcBorders/>
            <w:vAlign w:val="center"/>
          </w:tcPr>
          <w:p>
            <w:pPr>
              <w:pStyle w:val="TableContents"/>
              <w:bidi w:val="0"/>
              <w:spacing w:before="0" w:after="283"/>
              <w:jc w:val="left"/>
              <w:rPr>
                <w:sz w:val="14"/>
              </w:rPr>
            </w:pPr>
            <w:r>
              <w:rPr>
                <w:sz w:val="14"/>
              </w:rPr>
              <w:t>Dividends declared</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sz w:val="14"/>
              </w:rPr>
            </w:pPr>
            <w:r>
              <w:rPr>
                <w:sz w:val="14"/>
              </w:rPr>
              <w:t>29(c)</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sz w:val="14"/>
              </w:rPr>
            </w:pPr>
            <w:r>
              <w:rPr>
                <w:sz w:val="14"/>
              </w:rPr>
              <w:t>-</w:t>
            </w:r>
          </w:p>
        </w:tc>
        <w:tc>
          <w:tcPr>
            <w:tcW w:w="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690" w:type="dxa"/>
            <w:tcBorders/>
            <w:vAlign w:val="center"/>
          </w:tcPr>
          <w:p>
            <w:pPr>
              <w:pStyle w:val="TableContents"/>
              <w:bidi w:val="0"/>
              <w:spacing w:before="0" w:after="283"/>
              <w:jc w:val="right"/>
              <w:rPr>
                <w:sz w:val="14"/>
              </w:rPr>
            </w:pPr>
            <w:r>
              <w:rPr>
                <w:sz w:val="14"/>
              </w:rPr>
              <w:t>(21,909</w:t>
            </w:r>
          </w:p>
        </w:tc>
        <w:tc>
          <w:tcPr>
            <w:tcW w:w="90" w:type="dxa"/>
            <w:tcBorders/>
            <w:vAlign w:val="center"/>
          </w:tcPr>
          <w:p>
            <w:pPr>
              <w:pStyle w:val="TableContents"/>
              <w:bidi w:val="0"/>
              <w:spacing w:before="0" w:after="283"/>
              <w:jc w:val="left"/>
              <w:rPr>
                <w:sz w:val="14"/>
              </w:rPr>
            </w:pPr>
            <w:r>
              <w:rPr>
                <w:sz w:val="14"/>
              </w:rPr>
              <w:t>)</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right"/>
              <w:rPr>
                <w:sz w:val="14"/>
              </w:rPr>
            </w:pPr>
            <w:r>
              <w:rPr>
                <w:sz w:val="14"/>
              </w:rPr>
              <w:t>-</w:t>
            </w:r>
          </w:p>
        </w:tc>
        <w:tc>
          <w:tcPr>
            <w:tcW w:w="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525" w:type="dxa"/>
            <w:tcBorders/>
            <w:vAlign w:val="center"/>
          </w:tcPr>
          <w:p>
            <w:pPr>
              <w:pStyle w:val="TableContents"/>
              <w:bidi w:val="0"/>
              <w:spacing w:before="0" w:after="283"/>
              <w:jc w:val="right"/>
              <w:rPr>
                <w:b/>
                <w:sz w:val="14"/>
              </w:rPr>
            </w:pPr>
            <w:r>
              <w:rPr>
                <w:b/>
                <w:sz w:val="14"/>
              </w:rPr>
              <w:t>-</w:t>
            </w:r>
          </w:p>
        </w:tc>
        <w:tc>
          <w:tcPr>
            <w:tcW w:w="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556" w:type="dxa"/>
            <w:tcBorders/>
            <w:vAlign w:val="center"/>
          </w:tcPr>
          <w:p>
            <w:pPr>
              <w:pStyle w:val="TableContents"/>
              <w:bidi w:val="0"/>
              <w:spacing w:before="0" w:after="283"/>
              <w:jc w:val="right"/>
              <w:rPr>
                <w:sz w:val="14"/>
              </w:rPr>
            </w:pPr>
            <w:r>
              <w:rPr>
                <w:sz w:val="14"/>
              </w:rPr>
              <w:t>(2,173</w:t>
            </w:r>
          </w:p>
        </w:tc>
        <w:tc>
          <w:tcPr>
            <w:tcW w:w="76" w:type="dxa"/>
            <w:tcBorders/>
            <w:vAlign w:val="center"/>
          </w:tcPr>
          <w:p>
            <w:pPr>
              <w:pStyle w:val="TableContents"/>
              <w:bidi w:val="0"/>
              <w:spacing w:before="0" w:after="283"/>
              <w:jc w:val="left"/>
              <w:rPr>
                <w:sz w:val="14"/>
              </w:rPr>
            </w:pPr>
            <w:r>
              <w:rPr>
                <w:sz w:val="14"/>
              </w:rPr>
              <w:t>)</w:t>
            </w:r>
          </w:p>
        </w:tc>
        <w:tc>
          <w:tcPr>
            <w:tcW w:w="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right"/>
              <w:rPr>
                <w:sz w:val="14"/>
              </w:rPr>
            </w:pPr>
            <w:r>
              <w:rPr>
                <w:sz w:val="14"/>
              </w:rPr>
              <w:t>-</w:t>
            </w:r>
          </w:p>
        </w:tc>
        <w:tc>
          <w:tcPr>
            <w:tcW w:w="1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right"/>
              <w:rPr>
                <w:sz w:val="14"/>
              </w:rPr>
            </w:pPr>
            <w:r>
              <w:rPr>
                <w:sz w:val="14"/>
              </w:rPr>
              <w:t>-</w:t>
            </w:r>
          </w:p>
        </w:tc>
        <w:tc>
          <w:tcPr>
            <w:tcW w:w="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sz w:val="14"/>
              </w:rPr>
            </w:pPr>
            <w:r>
              <w:rPr>
                <w:sz w:val="14"/>
              </w:rPr>
              <w:t>(24,082</w:t>
            </w:r>
          </w:p>
        </w:tc>
        <w:tc>
          <w:tcPr>
            <w:tcW w:w="117" w:type="dxa"/>
            <w:tcBorders/>
            <w:vAlign w:val="center"/>
          </w:tcPr>
          <w:p>
            <w:pPr>
              <w:pStyle w:val="TableContents"/>
              <w:bidi w:val="0"/>
              <w:spacing w:before="0" w:after="283"/>
              <w:jc w:val="left"/>
              <w:rPr>
                <w:sz w:val="14"/>
              </w:rPr>
            </w:pPr>
            <w:r>
              <w:rPr>
                <w:sz w:val="14"/>
              </w:rPr>
              <w:t>)</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847" w:type="dxa"/>
            <w:tcBorders/>
            <w:vAlign w:val="center"/>
          </w:tcPr>
          <w:p>
            <w:pPr>
              <w:pStyle w:val="TableContents"/>
              <w:bidi w:val="0"/>
              <w:spacing w:before="0" w:after="283"/>
              <w:jc w:val="right"/>
              <w:rPr>
                <w:sz w:val="14"/>
              </w:rPr>
            </w:pPr>
            <w:r>
              <w:rPr>
                <w:sz w:val="14"/>
              </w:rPr>
              <w:t>-</w:t>
            </w:r>
          </w:p>
        </w:tc>
        <w:tc>
          <w:tcPr>
            <w:tcW w:w="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527" w:type="dxa"/>
            <w:tcBorders/>
            <w:vAlign w:val="center"/>
          </w:tcPr>
          <w:p>
            <w:pPr>
              <w:pStyle w:val="TableContents"/>
              <w:bidi w:val="0"/>
              <w:spacing w:before="0" w:after="283"/>
              <w:jc w:val="right"/>
              <w:rPr>
                <w:sz w:val="14"/>
              </w:rPr>
            </w:pPr>
            <w:r>
              <w:rPr>
                <w:sz w:val="14"/>
              </w:rPr>
              <w:t>(24,082</w:t>
            </w:r>
          </w:p>
        </w:tc>
        <w:tc>
          <w:tcPr>
            <w:tcW w:w="100" w:type="dxa"/>
            <w:tcBorders/>
            <w:vAlign w:val="center"/>
          </w:tcPr>
          <w:p>
            <w:pPr>
              <w:pStyle w:val="TableContents"/>
              <w:bidi w:val="0"/>
              <w:spacing w:before="0" w:after="283"/>
              <w:jc w:val="left"/>
              <w:rPr>
                <w:sz w:val="14"/>
              </w:rPr>
            </w:pPr>
            <w:r>
              <w:rPr>
                <w:sz w:val="14"/>
              </w:rPr>
              <w:t>)</w:t>
            </w:r>
          </w:p>
        </w:tc>
      </w:tr>
      <w:tr>
        <w:trPr/>
        <w:tc>
          <w:tcPr>
            <w:tcW w:w="1211" w:type="dxa"/>
            <w:tcBorders/>
            <w:vAlign w:val="center"/>
          </w:tcPr>
          <w:p>
            <w:pPr>
              <w:pStyle w:val="TableContents"/>
              <w:bidi w:val="0"/>
              <w:spacing w:before="0" w:after="283"/>
              <w:jc w:val="left"/>
              <w:rPr>
                <w:sz w:val="14"/>
              </w:rPr>
            </w:pPr>
            <w:r>
              <w:rPr>
                <w:sz w:val="14"/>
              </w:rPr>
              <w:t>Share-based incentive plan</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sz w:val="14"/>
              </w:rPr>
            </w:pPr>
            <w:r>
              <w:rPr>
                <w:sz w:val="14"/>
              </w:rPr>
              <w:t>29(d)</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sz w:val="14"/>
              </w:rPr>
            </w:pPr>
            <w:r>
              <w:rPr>
                <w:sz w:val="14"/>
              </w:rPr>
              <w:t>-</w:t>
            </w:r>
          </w:p>
        </w:tc>
        <w:tc>
          <w:tcPr>
            <w:tcW w:w="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690" w:type="dxa"/>
            <w:tcBorders/>
            <w:vAlign w:val="center"/>
          </w:tcPr>
          <w:p>
            <w:pPr>
              <w:pStyle w:val="TableContents"/>
              <w:bidi w:val="0"/>
              <w:spacing w:before="0" w:after="283"/>
              <w:jc w:val="right"/>
              <w:rPr>
                <w:sz w:val="14"/>
              </w:rPr>
            </w:pPr>
            <w:r>
              <w:rPr>
                <w:sz w:val="14"/>
              </w:rPr>
              <w:t>-</w:t>
            </w:r>
          </w:p>
        </w:tc>
        <w:tc>
          <w:tcPr>
            <w:tcW w:w="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right"/>
              <w:rPr>
                <w:sz w:val="14"/>
              </w:rPr>
            </w:pPr>
            <w:r>
              <w:rPr>
                <w:sz w:val="14"/>
              </w:rPr>
              <w:t>3,465</w:t>
            </w:r>
          </w:p>
        </w:tc>
        <w:tc>
          <w:tcPr>
            <w:tcW w:w="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525" w:type="dxa"/>
            <w:tcBorders/>
            <w:vAlign w:val="center"/>
          </w:tcPr>
          <w:p>
            <w:pPr>
              <w:pStyle w:val="TableContents"/>
              <w:bidi w:val="0"/>
              <w:spacing w:before="0" w:after="283"/>
              <w:jc w:val="right"/>
              <w:rPr>
                <w:b/>
                <w:sz w:val="14"/>
              </w:rPr>
            </w:pPr>
            <w:r>
              <w:rPr>
                <w:b/>
                <w:sz w:val="14"/>
              </w:rPr>
              <w:t>-</w:t>
            </w:r>
          </w:p>
        </w:tc>
        <w:tc>
          <w:tcPr>
            <w:tcW w:w="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556" w:type="dxa"/>
            <w:tcBorders/>
            <w:vAlign w:val="center"/>
          </w:tcPr>
          <w:p>
            <w:pPr>
              <w:pStyle w:val="TableContents"/>
              <w:bidi w:val="0"/>
              <w:spacing w:before="0" w:after="283"/>
              <w:jc w:val="right"/>
              <w:rPr>
                <w:sz w:val="14"/>
              </w:rPr>
            </w:pPr>
            <w:r>
              <w:rPr>
                <w:sz w:val="14"/>
              </w:rPr>
              <w:t>-</w:t>
            </w:r>
          </w:p>
        </w:tc>
        <w:tc>
          <w:tcPr>
            <w:tcW w:w="7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right"/>
              <w:rPr>
                <w:sz w:val="14"/>
              </w:rPr>
            </w:pPr>
            <w:r>
              <w:rPr>
                <w:sz w:val="14"/>
              </w:rPr>
              <w:t>-</w:t>
            </w:r>
          </w:p>
        </w:tc>
        <w:tc>
          <w:tcPr>
            <w:tcW w:w="1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right"/>
              <w:rPr>
                <w:sz w:val="14"/>
              </w:rPr>
            </w:pPr>
            <w:r>
              <w:rPr>
                <w:sz w:val="14"/>
              </w:rPr>
              <w:t>-</w:t>
            </w:r>
          </w:p>
        </w:tc>
        <w:tc>
          <w:tcPr>
            <w:tcW w:w="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sz w:val="14"/>
              </w:rPr>
            </w:pPr>
            <w:r>
              <w:rPr>
                <w:sz w:val="14"/>
              </w:rPr>
              <w:t>3,465</w:t>
            </w:r>
          </w:p>
        </w:tc>
        <w:tc>
          <w:tcPr>
            <w:tcW w:w="1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847" w:type="dxa"/>
            <w:tcBorders/>
            <w:vAlign w:val="center"/>
          </w:tcPr>
          <w:p>
            <w:pPr>
              <w:pStyle w:val="TableContents"/>
              <w:bidi w:val="0"/>
              <w:spacing w:before="0" w:after="283"/>
              <w:jc w:val="right"/>
              <w:rPr>
                <w:sz w:val="14"/>
              </w:rPr>
            </w:pPr>
            <w:r>
              <w:rPr>
                <w:sz w:val="14"/>
              </w:rPr>
              <w:t>-</w:t>
            </w:r>
          </w:p>
        </w:tc>
        <w:tc>
          <w:tcPr>
            <w:tcW w:w="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527" w:type="dxa"/>
            <w:tcBorders/>
            <w:vAlign w:val="center"/>
          </w:tcPr>
          <w:p>
            <w:pPr>
              <w:pStyle w:val="TableContents"/>
              <w:bidi w:val="0"/>
              <w:spacing w:before="0" w:after="283"/>
              <w:jc w:val="right"/>
              <w:rPr>
                <w:sz w:val="14"/>
              </w:rPr>
            </w:pPr>
            <w:r>
              <w:rPr>
                <w:sz w:val="14"/>
              </w:rPr>
              <w:t>3,465</w:t>
            </w:r>
          </w:p>
        </w:tc>
        <w:tc>
          <w:tcPr>
            <w:tcW w:w="100" w:type="dxa"/>
            <w:tcBorders/>
            <w:vAlign w:val="center"/>
          </w:tcPr>
          <w:p>
            <w:pPr>
              <w:pStyle w:val="TableContents"/>
              <w:bidi w:val="0"/>
              <w:spacing w:before="0" w:after="283"/>
              <w:jc w:val="left"/>
              <w:rPr/>
            </w:pPr>
            <w:r>
              <w:rPr/>
              <w:t> </w:t>
            </w:r>
          </w:p>
        </w:tc>
      </w:tr>
      <w:tr>
        <w:trPr/>
        <w:tc>
          <w:tcPr>
            <w:tcW w:w="1211" w:type="dxa"/>
            <w:tcBorders/>
            <w:vAlign w:val="center"/>
          </w:tcPr>
          <w:p>
            <w:pPr>
              <w:pStyle w:val="TableContents"/>
              <w:bidi w:val="0"/>
              <w:spacing w:before="0" w:after="283"/>
              <w:jc w:val="left"/>
              <w:rPr>
                <w:sz w:val="14"/>
              </w:rPr>
            </w:pPr>
            <w:r>
              <w:rPr>
                <w:sz w:val="14"/>
              </w:rPr>
              <w:t>Bonus share plan</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sz w:val="14"/>
              </w:rPr>
            </w:pPr>
            <w:r>
              <w:rPr>
                <w:sz w:val="14"/>
              </w:rPr>
              <w:t>29(d)</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sz w:val="14"/>
              </w:rPr>
            </w:pPr>
            <w:r>
              <w:rPr>
                <w:sz w:val="14"/>
              </w:rPr>
              <w:t>-</w:t>
            </w:r>
          </w:p>
        </w:tc>
        <w:tc>
          <w:tcPr>
            <w:tcW w:w="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690" w:type="dxa"/>
            <w:tcBorders/>
            <w:vAlign w:val="center"/>
          </w:tcPr>
          <w:p>
            <w:pPr>
              <w:pStyle w:val="TableContents"/>
              <w:bidi w:val="0"/>
              <w:spacing w:before="0" w:after="283"/>
              <w:jc w:val="right"/>
              <w:rPr>
                <w:sz w:val="14"/>
              </w:rPr>
            </w:pPr>
            <w:r>
              <w:rPr>
                <w:sz w:val="14"/>
              </w:rPr>
              <w:t>22,554</w:t>
            </w:r>
          </w:p>
        </w:tc>
        <w:tc>
          <w:tcPr>
            <w:tcW w:w="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right"/>
              <w:rPr>
                <w:sz w:val="14"/>
              </w:rPr>
            </w:pPr>
            <w:r>
              <w:rPr>
                <w:sz w:val="14"/>
              </w:rPr>
              <w:t>(22,554</w:t>
            </w:r>
          </w:p>
        </w:tc>
        <w:tc>
          <w:tcPr>
            <w:tcW w:w="74" w:type="dxa"/>
            <w:tcBorders/>
            <w:vAlign w:val="center"/>
          </w:tcPr>
          <w:p>
            <w:pPr>
              <w:pStyle w:val="TableContents"/>
              <w:bidi w:val="0"/>
              <w:spacing w:before="0" w:after="283"/>
              <w:jc w:val="left"/>
              <w:rPr>
                <w:sz w:val="14"/>
              </w:rPr>
            </w:pPr>
            <w:r>
              <w:rPr>
                <w:sz w:val="14"/>
              </w:rPr>
              <w:t>)</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525" w:type="dxa"/>
            <w:tcBorders/>
            <w:vAlign w:val="center"/>
          </w:tcPr>
          <w:p>
            <w:pPr>
              <w:pStyle w:val="TableContents"/>
              <w:bidi w:val="0"/>
              <w:spacing w:before="0" w:after="283"/>
              <w:jc w:val="right"/>
              <w:rPr>
                <w:b/>
                <w:sz w:val="14"/>
              </w:rPr>
            </w:pPr>
            <w:r>
              <w:rPr>
                <w:b/>
                <w:sz w:val="14"/>
              </w:rPr>
              <w:t>-</w:t>
            </w:r>
          </w:p>
        </w:tc>
        <w:tc>
          <w:tcPr>
            <w:tcW w:w="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556" w:type="dxa"/>
            <w:tcBorders/>
            <w:vAlign w:val="center"/>
          </w:tcPr>
          <w:p>
            <w:pPr>
              <w:pStyle w:val="TableContents"/>
              <w:bidi w:val="0"/>
              <w:spacing w:before="0" w:after="283"/>
              <w:jc w:val="right"/>
              <w:rPr>
                <w:sz w:val="14"/>
              </w:rPr>
            </w:pPr>
            <w:r>
              <w:rPr>
                <w:sz w:val="14"/>
              </w:rPr>
              <w:t>-</w:t>
            </w:r>
          </w:p>
        </w:tc>
        <w:tc>
          <w:tcPr>
            <w:tcW w:w="7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right"/>
              <w:rPr>
                <w:sz w:val="14"/>
              </w:rPr>
            </w:pPr>
            <w:r>
              <w:rPr>
                <w:sz w:val="14"/>
              </w:rPr>
              <w:t>-</w:t>
            </w:r>
          </w:p>
        </w:tc>
        <w:tc>
          <w:tcPr>
            <w:tcW w:w="1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right"/>
              <w:rPr>
                <w:sz w:val="14"/>
              </w:rPr>
            </w:pPr>
            <w:r>
              <w:rPr>
                <w:sz w:val="14"/>
              </w:rPr>
              <w:t>-</w:t>
            </w:r>
          </w:p>
        </w:tc>
        <w:tc>
          <w:tcPr>
            <w:tcW w:w="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sz w:val="14"/>
              </w:rPr>
            </w:pPr>
            <w:r>
              <w:rPr>
                <w:sz w:val="14"/>
              </w:rPr>
              <w:t>-</w:t>
            </w:r>
          </w:p>
        </w:tc>
        <w:tc>
          <w:tcPr>
            <w:tcW w:w="1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847" w:type="dxa"/>
            <w:tcBorders/>
            <w:vAlign w:val="center"/>
          </w:tcPr>
          <w:p>
            <w:pPr>
              <w:pStyle w:val="TableContents"/>
              <w:bidi w:val="0"/>
              <w:spacing w:before="0" w:after="283"/>
              <w:jc w:val="right"/>
              <w:rPr>
                <w:sz w:val="14"/>
              </w:rPr>
            </w:pPr>
            <w:r>
              <w:rPr>
                <w:sz w:val="14"/>
              </w:rPr>
              <w:t>-</w:t>
            </w:r>
          </w:p>
        </w:tc>
        <w:tc>
          <w:tcPr>
            <w:tcW w:w="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527" w:type="dxa"/>
            <w:tcBorders/>
            <w:vAlign w:val="center"/>
          </w:tcPr>
          <w:p>
            <w:pPr>
              <w:pStyle w:val="TableContents"/>
              <w:bidi w:val="0"/>
              <w:spacing w:before="0" w:after="283"/>
              <w:jc w:val="right"/>
              <w:rPr>
                <w:sz w:val="14"/>
              </w:rPr>
            </w:pPr>
            <w:r>
              <w:rPr>
                <w:sz w:val="14"/>
              </w:rPr>
              <w:t>-</w:t>
            </w:r>
          </w:p>
        </w:tc>
        <w:tc>
          <w:tcPr>
            <w:tcW w:w="100" w:type="dxa"/>
            <w:tcBorders/>
            <w:vAlign w:val="center"/>
          </w:tcPr>
          <w:p>
            <w:pPr>
              <w:pStyle w:val="TableContents"/>
              <w:bidi w:val="0"/>
              <w:spacing w:before="0" w:after="283"/>
              <w:jc w:val="left"/>
              <w:rPr/>
            </w:pPr>
            <w:r>
              <w:rPr/>
              <w:t> </w:t>
            </w:r>
          </w:p>
        </w:tc>
      </w:tr>
      <w:tr>
        <w:trPr/>
        <w:tc>
          <w:tcPr>
            <w:tcW w:w="1211" w:type="dxa"/>
            <w:tcBorders/>
            <w:vAlign w:val="center"/>
          </w:tcPr>
          <w:p>
            <w:pPr>
              <w:pStyle w:val="TableContents"/>
              <w:bidi w:val="0"/>
              <w:spacing w:before="0" w:after="283"/>
              <w:jc w:val="left"/>
              <w:rPr>
                <w:sz w:val="14"/>
              </w:rPr>
            </w:pPr>
            <w:r>
              <w:rPr>
                <w:sz w:val="14"/>
              </w:rPr>
              <w:t>Capital issuance</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sz w:val="14"/>
              </w:rPr>
            </w:pPr>
            <w:r>
              <w:rPr>
                <w:sz w:val="14"/>
              </w:rPr>
              <w:t>29(b)</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sz w:val="14"/>
              </w:rPr>
            </w:pPr>
            <w:r>
              <w:rPr>
                <w:sz w:val="14"/>
              </w:rPr>
              <w:t>-</w:t>
            </w:r>
          </w:p>
        </w:tc>
        <w:tc>
          <w:tcPr>
            <w:tcW w:w="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690" w:type="dxa"/>
            <w:tcBorders/>
            <w:vAlign w:val="center"/>
          </w:tcPr>
          <w:p>
            <w:pPr>
              <w:pStyle w:val="TableContents"/>
              <w:bidi w:val="0"/>
              <w:spacing w:before="0" w:after="283"/>
              <w:jc w:val="right"/>
              <w:rPr>
                <w:sz w:val="14"/>
              </w:rPr>
            </w:pPr>
            <w:r>
              <w:rPr>
                <w:sz w:val="14"/>
              </w:rPr>
              <w:t>18,715</w:t>
            </w:r>
          </w:p>
        </w:tc>
        <w:tc>
          <w:tcPr>
            <w:tcW w:w="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right"/>
              <w:rPr>
                <w:sz w:val="14"/>
              </w:rPr>
            </w:pPr>
            <w:r>
              <w:rPr>
                <w:sz w:val="14"/>
              </w:rPr>
              <w:t>-</w:t>
            </w:r>
          </w:p>
        </w:tc>
        <w:tc>
          <w:tcPr>
            <w:tcW w:w="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525" w:type="dxa"/>
            <w:tcBorders/>
            <w:vAlign w:val="center"/>
          </w:tcPr>
          <w:p>
            <w:pPr>
              <w:pStyle w:val="TableContents"/>
              <w:bidi w:val="0"/>
              <w:spacing w:before="0" w:after="283"/>
              <w:jc w:val="right"/>
              <w:rPr>
                <w:b/>
                <w:sz w:val="14"/>
              </w:rPr>
            </w:pPr>
            <w:r>
              <w:rPr>
                <w:b/>
                <w:sz w:val="14"/>
              </w:rPr>
              <w:t>-</w:t>
            </w:r>
          </w:p>
        </w:tc>
        <w:tc>
          <w:tcPr>
            <w:tcW w:w="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556" w:type="dxa"/>
            <w:tcBorders/>
            <w:vAlign w:val="center"/>
          </w:tcPr>
          <w:p>
            <w:pPr>
              <w:pStyle w:val="TableContents"/>
              <w:bidi w:val="0"/>
              <w:spacing w:before="0" w:after="283"/>
              <w:jc w:val="right"/>
              <w:rPr>
                <w:sz w:val="14"/>
              </w:rPr>
            </w:pPr>
            <w:r>
              <w:rPr>
                <w:sz w:val="14"/>
              </w:rPr>
              <w:t>-</w:t>
            </w:r>
          </w:p>
        </w:tc>
        <w:tc>
          <w:tcPr>
            <w:tcW w:w="7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right"/>
              <w:rPr>
                <w:sz w:val="14"/>
              </w:rPr>
            </w:pPr>
            <w:r>
              <w:rPr>
                <w:sz w:val="14"/>
              </w:rPr>
              <w:t>-</w:t>
            </w:r>
          </w:p>
        </w:tc>
        <w:tc>
          <w:tcPr>
            <w:tcW w:w="1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right"/>
              <w:rPr>
                <w:sz w:val="14"/>
              </w:rPr>
            </w:pPr>
            <w:r>
              <w:rPr>
                <w:sz w:val="14"/>
              </w:rPr>
              <w:t>-</w:t>
            </w:r>
          </w:p>
        </w:tc>
        <w:tc>
          <w:tcPr>
            <w:tcW w:w="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sz w:val="14"/>
              </w:rPr>
            </w:pPr>
            <w:r>
              <w:rPr>
                <w:sz w:val="14"/>
              </w:rPr>
              <w:t>18,715</w:t>
            </w:r>
          </w:p>
        </w:tc>
        <w:tc>
          <w:tcPr>
            <w:tcW w:w="1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847" w:type="dxa"/>
            <w:tcBorders/>
            <w:vAlign w:val="center"/>
          </w:tcPr>
          <w:p>
            <w:pPr>
              <w:pStyle w:val="TableContents"/>
              <w:bidi w:val="0"/>
              <w:spacing w:before="0" w:after="283"/>
              <w:jc w:val="right"/>
              <w:rPr>
                <w:sz w:val="14"/>
              </w:rPr>
            </w:pPr>
            <w:r>
              <w:rPr>
                <w:sz w:val="14"/>
              </w:rPr>
              <w:t>-</w:t>
            </w:r>
          </w:p>
        </w:tc>
        <w:tc>
          <w:tcPr>
            <w:tcW w:w="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527" w:type="dxa"/>
            <w:tcBorders/>
            <w:vAlign w:val="center"/>
          </w:tcPr>
          <w:p>
            <w:pPr>
              <w:pStyle w:val="TableContents"/>
              <w:bidi w:val="0"/>
              <w:spacing w:before="0" w:after="283"/>
              <w:jc w:val="right"/>
              <w:rPr>
                <w:sz w:val="14"/>
              </w:rPr>
            </w:pPr>
            <w:r>
              <w:rPr>
                <w:sz w:val="14"/>
              </w:rPr>
              <w:t>18,715</w:t>
            </w:r>
          </w:p>
        </w:tc>
        <w:tc>
          <w:tcPr>
            <w:tcW w:w="100" w:type="dxa"/>
            <w:tcBorders/>
            <w:vAlign w:val="center"/>
          </w:tcPr>
          <w:p>
            <w:pPr>
              <w:pStyle w:val="TableContents"/>
              <w:bidi w:val="0"/>
              <w:spacing w:before="0" w:after="283"/>
              <w:jc w:val="left"/>
              <w:rPr/>
            </w:pPr>
            <w:r>
              <w:rPr/>
              <w:t> </w:t>
            </w:r>
          </w:p>
        </w:tc>
      </w:tr>
      <w:tr>
        <w:trPr/>
        <w:tc>
          <w:tcPr>
            <w:tcW w:w="1211" w:type="dxa"/>
            <w:tcBorders/>
            <w:vAlign w:val="center"/>
          </w:tcPr>
          <w:p>
            <w:pPr>
              <w:pStyle w:val="TableContents"/>
              <w:bidi w:val="0"/>
              <w:spacing w:before="0" w:after="283"/>
              <w:jc w:val="left"/>
              <w:rPr>
                <w:sz w:val="14"/>
              </w:rPr>
            </w:pPr>
            <w:r>
              <w:rPr>
                <w:sz w:val="14"/>
              </w:rPr>
              <w:t>Gross obligation</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sz w:val="14"/>
              </w:rPr>
            </w:pPr>
            <w:r>
              <w:rPr>
                <w:sz w:val="14"/>
              </w:rPr>
              <w:t>21(f)</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sz w:val="14"/>
              </w:rPr>
            </w:pPr>
            <w:r>
              <w:rPr>
                <w:sz w:val="14"/>
              </w:rPr>
              <w:t>-</w:t>
            </w:r>
          </w:p>
        </w:tc>
        <w:tc>
          <w:tcPr>
            <w:tcW w:w="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690" w:type="dxa"/>
            <w:tcBorders/>
            <w:vAlign w:val="center"/>
          </w:tcPr>
          <w:p>
            <w:pPr>
              <w:pStyle w:val="TableContents"/>
              <w:bidi w:val="0"/>
              <w:spacing w:before="0" w:after="283"/>
              <w:jc w:val="right"/>
              <w:rPr>
                <w:sz w:val="14"/>
              </w:rPr>
            </w:pPr>
            <w:r>
              <w:rPr>
                <w:sz w:val="14"/>
              </w:rPr>
              <w:t>-</w:t>
            </w:r>
          </w:p>
        </w:tc>
        <w:tc>
          <w:tcPr>
            <w:tcW w:w="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right"/>
              <w:rPr>
                <w:sz w:val="14"/>
              </w:rPr>
            </w:pPr>
            <w:r>
              <w:rPr>
                <w:sz w:val="14"/>
              </w:rPr>
              <w:t>-</w:t>
            </w:r>
          </w:p>
        </w:tc>
        <w:tc>
          <w:tcPr>
            <w:tcW w:w="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525" w:type="dxa"/>
            <w:tcBorders/>
            <w:vAlign w:val="center"/>
          </w:tcPr>
          <w:p>
            <w:pPr>
              <w:pStyle w:val="TableContents"/>
              <w:bidi w:val="0"/>
              <w:spacing w:before="0" w:after="283"/>
              <w:jc w:val="right"/>
              <w:rPr>
                <w:sz w:val="14"/>
              </w:rPr>
            </w:pPr>
            <w:r>
              <w:rPr>
                <w:sz w:val="14"/>
              </w:rPr>
              <w:t>(49,644</w:t>
            </w:r>
          </w:p>
        </w:tc>
        <w:tc>
          <w:tcPr>
            <w:tcW w:w="72" w:type="dxa"/>
            <w:tcBorders/>
            <w:vAlign w:val="center"/>
          </w:tcPr>
          <w:p>
            <w:pPr>
              <w:pStyle w:val="TableContents"/>
              <w:bidi w:val="0"/>
              <w:spacing w:before="0" w:after="283"/>
              <w:jc w:val="left"/>
              <w:rPr>
                <w:sz w:val="14"/>
              </w:rPr>
            </w:pPr>
            <w:r>
              <w:rPr>
                <w:sz w:val="14"/>
              </w:rPr>
              <w:t>)</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556" w:type="dxa"/>
            <w:tcBorders/>
            <w:vAlign w:val="center"/>
          </w:tcPr>
          <w:p>
            <w:pPr>
              <w:pStyle w:val="TableContents"/>
              <w:bidi w:val="0"/>
              <w:spacing w:before="0" w:after="283"/>
              <w:jc w:val="right"/>
              <w:rPr>
                <w:sz w:val="14"/>
              </w:rPr>
            </w:pPr>
            <w:r>
              <w:rPr>
                <w:sz w:val="14"/>
              </w:rPr>
              <w:t>-</w:t>
            </w:r>
          </w:p>
        </w:tc>
        <w:tc>
          <w:tcPr>
            <w:tcW w:w="7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right"/>
              <w:rPr>
                <w:sz w:val="14"/>
              </w:rPr>
            </w:pPr>
            <w:r>
              <w:rPr>
                <w:sz w:val="14"/>
              </w:rPr>
              <w:t>-</w:t>
            </w:r>
          </w:p>
        </w:tc>
        <w:tc>
          <w:tcPr>
            <w:tcW w:w="1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right"/>
              <w:rPr>
                <w:sz w:val="14"/>
              </w:rPr>
            </w:pPr>
            <w:r>
              <w:rPr>
                <w:sz w:val="14"/>
              </w:rPr>
              <w:t>-</w:t>
            </w:r>
          </w:p>
        </w:tc>
        <w:tc>
          <w:tcPr>
            <w:tcW w:w="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sz w:val="14"/>
              </w:rPr>
            </w:pPr>
            <w:r>
              <w:rPr>
                <w:sz w:val="14"/>
              </w:rPr>
              <w:t>(49,644</w:t>
            </w:r>
          </w:p>
        </w:tc>
        <w:tc>
          <w:tcPr>
            <w:tcW w:w="117" w:type="dxa"/>
            <w:tcBorders/>
            <w:vAlign w:val="center"/>
          </w:tcPr>
          <w:p>
            <w:pPr>
              <w:pStyle w:val="TableContents"/>
              <w:bidi w:val="0"/>
              <w:spacing w:before="0" w:after="283"/>
              <w:jc w:val="left"/>
              <w:rPr>
                <w:sz w:val="14"/>
              </w:rPr>
            </w:pPr>
            <w:r>
              <w:rPr>
                <w:sz w:val="14"/>
              </w:rPr>
              <w:t>)</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847" w:type="dxa"/>
            <w:tcBorders/>
            <w:vAlign w:val="center"/>
          </w:tcPr>
          <w:p>
            <w:pPr>
              <w:pStyle w:val="TableContents"/>
              <w:bidi w:val="0"/>
              <w:spacing w:before="0" w:after="283"/>
              <w:jc w:val="right"/>
              <w:rPr>
                <w:sz w:val="14"/>
              </w:rPr>
            </w:pPr>
            <w:r>
              <w:rPr>
                <w:sz w:val="14"/>
              </w:rPr>
              <w:t>16,632</w:t>
            </w:r>
          </w:p>
        </w:tc>
        <w:tc>
          <w:tcPr>
            <w:tcW w:w="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527" w:type="dxa"/>
            <w:tcBorders/>
            <w:vAlign w:val="center"/>
          </w:tcPr>
          <w:p>
            <w:pPr>
              <w:pStyle w:val="TableContents"/>
              <w:bidi w:val="0"/>
              <w:spacing w:before="0" w:after="283"/>
              <w:jc w:val="right"/>
              <w:rPr>
                <w:sz w:val="14"/>
              </w:rPr>
            </w:pPr>
            <w:r>
              <w:rPr>
                <w:sz w:val="14"/>
              </w:rPr>
              <w:t>(33,012</w:t>
            </w:r>
          </w:p>
        </w:tc>
        <w:tc>
          <w:tcPr>
            <w:tcW w:w="100" w:type="dxa"/>
            <w:tcBorders/>
            <w:vAlign w:val="center"/>
          </w:tcPr>
          <w:p>
            <w:pPr>
              <w:pStyle w:val="TableContents"/>
              <w:bidi w:val="0"/>
              <w:spacing w:before="0" w:after="283"/>
              <w:jc w:val="left"/>
              <w:rPr>
                <w:sz w:val="14"/>
              </w:rPr>
            </w:pPr>
            <w:r>
              <w:rPr>
                <w:sz w:val="14"/>
              </w:rPr>
              <w:t>)</w:t>
            </w:r>
          </w:p>
        </w:tc>
      </w:tr>
      <w:tr>
        <w:trPr/>
        <w:tc>
          <w:tcPr>
            <w:tcW w:w="1211" w:type="dxa"/>
            <w:tcBorders/>
            <w:vAlign w:val="center"/>
          </w:tcPr>
          <w:p>
            <w:pPr>
              <w:pStyle w:val="TableContents"/>
              <w:bidi w:val="0"/>
              <w:spacing w:before="0" w:after="283"/>
              <w:jc w:val="left"/>
              <w:rPr>
                <w:sz w:val="14"/>
              </w:rPr>
            </w:pPr>
            <w:r>
              <w:rPr>
                <w:sz w:val="14"/>
              </w:rPr>
              <w:t>Non-controlling interest</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sz w:val="14"/>
              </w:rPr>
            </w:pPr>
            <w:r>
              <w:rPr>
                <w:sz w:val="14"/>
              </w:rPr>
              <w:t>30</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sz w:val="14"/>
              </w:rPr>
            </w:pPr>
            <w:r>
              <w:rPr>
                <w:sz w:val="14"/>
              </w:rPr>
              <w:t>-</w:t>
            </w:r>
          </w:p>
        </w:tc>
        <w:tc>
          <w:tcPr>
            <w:tcW w:w="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690" w:type="dxa"/>
            <w:tcBorders/>
            <w:vAlign w:val="center"/>
          </w:tcPr>
          <w:p>
            <w:pPr>
              <w:pStyle w:val="TableContents"/>
              <w:bidi w:val="0"/>
              <w:spacing w:before="0" w:after="283"/>
              <w:jc w:val="right"/>
              <w:rPr>
                <w:sz w:val="14"/>
              </w:rPr>
            </w:pPr>
            <w:r>
              <w:rPr>
                <w:sz w:val="14"/>
              </w:rPr>
              <w:t>-</w:t>
            </w:r>
          </w:p>
        </w:tc>
        <w:tc>
          <w:tcPr>
            <w:tcW w:w="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right"/>
              <w:rPr>
                <w:sz w:val="14"/>
              </w:rPr>
            </w:pPr>
            <w:r>
              <w:rPr>
                <w:sz w:val="14"/>
              </w:rPr>
              <w:t>-</w:t>
            </w:r>
          </w:p>
        </w:tc>
        <w:tc>
          <w:tcPr>
            <w:tcW w:w="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525" w:type="dxa"/>
            <w:tcBorders/>
            <w:vAlign w:val="center"/>
          </w:tcPr>
          <w:p>
            <w:pPr>
              <w:pStyle w:val="TableContents"/>
              <w:bidi w:val="0"/>
              <w:spacing w:before="0" w:after="283"/>
              <w:jc w:val="right"/>
              <w:rPr>
                <w:b/>
                <w:sz w:val="14"/>
              </w:rPr>
            </w:pPr>
            <w:r>
              <w:rPr>
                <w:b/>
                <w:sz w:val="14"/>
              </w:rPr>
              <w:t>-</w:t>
            </w:r>
          </w:p>
        </w:tc>
        <w:tc>
          <w:tcPr>
            <w:tcW w:w="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556" w:type="dxa"/>
            <w:tcBorders/>
            <w:vAlign w:val="center"/>
          </w:tcPr>
          <w:p>
            <w:pPr>
              <w:pStyle w:val="TableContents"/>
              <w:bidi w:val="0"/>
              <w:spacing w:before="0" w:after="283"/>
              <w:jc w:val="right"/>
              <w:rPr>
                <w:sz w:val="14"/>
              </w:rPr>
            </w:pPr>
            <w:r>
              <w:rPr>
                <w:sz w:val="14"/>
              </w:rPr>
              <w:t>-</w:t>
            </w:r>
          </w:p>
        </w:tc>
        <w:tc>
          <w:tcPr>
            <w:tcW w:w="7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right"/>
              <w:rPr>
                <w:sz w:val="14"/>
              </w:rPr>
            </w:pPr>
            <w:r>
              <w:rPr>
                <w:sz w:val="14"/>
              </w:rPr>
              <w:t>-</w:t>
            </w:r>
          </w:p>
        </w:tc>
        <w:tc>
          <w:tcPr>
            <w:tcW w:w="1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right"/>
              <w:rPr>
                <w:sz w:val="14"/>
              </w:rPr>
            </w:pPr>
            <w:r>
              <w:rPr>
                <w:sz w:val="14"/>
              </w:rPr>
              <w:t>-</w:t>
            </w:r>
          </w:p>
        </w:tc>
        <w:tc>
          <w:tcPr>
            <w:tcW w:w="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sz w:val="14"/>
              </w:rPr>
            </w:pPr>
            <w:r>
              <w:rPr>
                <w:sz w:val="14"/>
              </w:rPr>
              <w:t>-</w:t>
            </w:r>
          </w:p>
        </w:tc>
        <w:tc>
          <w:tcPr>
            <w:tcW w:w="1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847" w:type="dxa"/>
            <w:tcBorders/>
            <w:vAlign w:val="center"/>
          </w:tcPr>
          <w:p>
            <w:pPr>
              <w:pStyle w:val="TableContents"/>
              <w:bidi w:val="0"/>
              <w:spacing w:before="0" w:after="283"/>
              <w:jc w:val="right"/>
              <w:rPr>
                <w:sz w:val="14"/>
              </w:rPr>
            </w:pPr>
            <w:r>
              <w:rPr>
                <w:sz w:val="14"/>
              </w:rPr>
              <w:t>29,480</w:t>
            </w:r>
          </w:p>
        </w:tc>
        <w:tc>
          <w:tcPr>
            <w:tcW w:w="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527" w:type="dxa"/>
            <w:tcBorders/>
            <w:vAlign w:val="center"/>
          </w:tcPr>
          <w:p>
            <w:pPr>
              <w:pStyle w:val="TableContents"/>
              <w:bidi w:val="0"/>
              <w:spacing w:before="0" w:after="283"/>
              <w:jc w:val="right"/>
              <w:rPr>
                <w:sz w:val="14"/>
              </w:rPr>
            </w:pPr>
            <w:r>
              <w:rPr>
                <w:sz w:val="14"/>
              </w:rPr>
              <w:t>29,480</w:t>
            </w:r>
          </w:p>
        </w:tc>
        <w:tc>
          <w:tcPr>
            <w:tcW w:w="100" w:type="dxa"/>
            <w:tcBorders/>
            <w:vAlign w:val="center"/>
          </w:tcPr>
          <w:p>
            <w:pPr>
              <w:pStyle w:val="TableContents"/>
              <w:bidi w:val="0"/>
              <w:spacing w:before="0" w:after="283"/>
              <w:jc w:val="left"/>
              <w:rPr/>
            </w:pPr>
            <w:r>
              <w:rPr/>
              <w:t> </w:t>
            </w:r>
          </w:p>
        </w:tc>
      </w:tr>
      <w:tr>
        <w:trPr/>
        <w:tc>
          <w:tcPr>
            <w:tcW w:w="1211" w:type="dxa"/>
            <w:tcBorders/>
            <w:vAlign w:val="center"/>
          </w:tcPr>
          <w:p>
            <w:pPr>
              <w:pStyle w:val="TableContents"/>
              <w:bidi w:val="0"/>
              <w:spacing w:before="0" w:after="283"/>
              <w:jc w:val="left"/>
              <w:rPr>
                <w:sz w:val="14"/>
              </w:rPr>
            </w:pPr>
            <w:r>
              <w:rPr>
                <w:sz w:val="14"/>
              </w:rPr>
              <w:t>Purchase of treasury shares</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sz w:val="14"/>
              </w:rPr>
            </w:pPr>
            <w:r>
              <w:rPr>
                <w:sz w:val="14"/>
              </w:rPr>
              <w:t>29(g)</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sz w:val="14"/>
              </w:rPr>
            </w:pPr>
            <w:r>
              <w:rPr>
                <w:sz w:val="14"/>
              </w:rPr>
              <w:t>-</w:t>
            </w:r>
          </w:p>
        </w:tc>
        <w:tc>
          <w:tcPr>
            <w:tcW w:w="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690" w:type="dxa"/>
            <w:tcBorders/>
            <w:vAlign w:val="center"/>
          </w:tcPr>
          <w:p>
            <w:pPr>
              <w:pStyle w:val="TableContents"/>
              <w:bidi w:val="0"/>
              <w:spacing w:before="0" w:after="283"/>
              <w:jc w:val="right"/>
              <w:rPr>
                <w:sz w:val="14"/>
              </w:rPr>
            </w:pPr>
            <w:r>
              <w:rPr>
                <w:sz w:val="14"/>
              </w:rPr>
              <w:t>-</w:t>
            </w:r>
          </w:p>
        </w:tc>
        <w:tc>
          <w:tcPr>
            <w:tcW w:w="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right"/>
              <w:rPr>
                <w:sz w:val="14"/>
              </w:rPr>
            </w:pPr>
            <w:r>
              <w:rPr>
                <w:sz w:val="14"/>
              </w:rPr>
              <w:t>-</w:t>
            </w:r>
          </w:p>
        </w:tc>
        <w:tc>
          <w:tcPr>
            <w:tcW w:w="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525" w:type="dxa"/>
            <w:tcBorders/>
            <w:vAlign w:val="center"/>
          </w:tcPr>
          <w:p>
            <w:pPr>
              <w:pStyle w:val="TableContents"/>
              <w:bidi w:val="0"/>
              <w:spacing w:before="0" w:after="283"/>
              <w:jc w:val="right"/>
              <w:rPr>
                <w:b/>
                <w:sz w:val="14"/>
              </w:rPr>
            </w:pPr>
            <w:r>
              <w:rPr>
                <w:b/>
                <w:sz w:val="14"/>
              </w:rPr>
              <w:t>-</w:t>
            </w:r>
          </w:p>
        </w:tc>
        <w:tc>
          <w:tcPr>
            <w:tcW w:w="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556" w:type="dxa"/>
            <w:tcBorders/>
            <w:vAlign w:val="center"/>
          </w:tcPr>
          <w:p>
            <w:pPr>
              <w:pStyle w:val="TableContents"/>
              <w:bidi w:val="0"/>
              <w:spacing w:before="0" w:after="283"/>
              <w:jc w:val="right"/>
              <w:rPr>
                <w:sz w:val="14"/>
              </w:rPr>
            </w:pPr>
            <w:r>
              <w:rPr>
                <w:sz w:val="14"/>
              </w:rPr>
              <w:t>-</w:t>
            </w:r>
          </w:p>
        </w:tc>
        <w:tc>
          <w:tcPr>
            <w:tcW w:w="7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right"/>
              <w:rPr>
                <w:sz w:val="14"/>
              </w:rPr>
            </w:pPr>
            <w:r>
              <w:rPr>
                <w:sz w:val="14"/>
              </w:rPr>
              <w:t>-</w:t>
            </w:r>
          </w:p>
        </w:tc>
        <w:tc>
          <w:tcPr>
            <w:tcW w:w="1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right"/>
              <w:rPr>
                <w:sz w:val="14"/>
              </w:rPr>
            </w:pPr>
            <w:r>
              <w:rPr>
                <w:sz w:val="14"/>
              </w:rPr>
              <w:t>(12,683</w:t>
            </w:r>
          </w:p>
        </w:tc>
        <w:tc>
          <w:tcPr>
            <w:tcW w:w="74" w:type="dxa"/>
            <w:tcBorders/>
            <w:vAlign w:val="center"/>
          </w:tcPr>
          <w:p>
            <w:pPr>
              <w:pStyle w:val="TableContents"/>
              <w:bidi w:val="0"/>
              <w:spacing w:before="0" w:after="283"/>
              <w:jc w:val="left"/>
              <w:rPr>
                <w:sz w:val="14"/>
              </w:rPr>
            </w:pPr>
            <w:r>
              <w:rPr>
                <w:sz w:val="14"/>
              </w:rPr>
              <w:t>)</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right"/>
              <w:rPr>
                <w:sz w:val="14"/>
              </w:rPr>
            </w:pPr>
            <w:r>
              <w:rPr>
                <w:sz w:val="14"/>
              </w:rPr>
              <w:t>(12,683</w:t>
            </w:r>
          </w:p>
        </w:tc>
        <w:tc>
          <w:tcPr>
            <w:tcW w:w="117" w:type="dxa"/>
            <w:tcBorders/>
            <w:vAlign w:val="center"/>
          </w:tcPr>
          <w:p>
            <w:pPr>
              <w:pStyle w:val="TableContents"/>
              <w:bidi w:val="0"/>
              <w:spacing w:before="0" w:after="283"/>
              <w:jc w:val="left"/>
              <w:rPr>
                <w:sz w:val="14"/>
              </w:rPr>
            </w:pPr>
            <w:r>
              <w:rPr>
                <w:sz w:val="14"/>
              </w:rPr>
              <w:t>)</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847" w:type="dxa"/>
            <w:tcBorders/>
            <w:vAlign w:val="center"/>
          </w:tcPr>
          <w:p>
            <w:pPr>
              <w:pStyle w:val="TableContents"/>
              <w:bidi w:val="0"/>
              <w:spacing w:before="0" w:after="283"/>
              <w:jc w:val="right"/>
              <w:rPr>
                <w:sz w:val="14"/>
              </w:rPr>
            </w:pPr>
            <w:r>
              <w:rPr>
                <w:sz w:val="14"/>
              </w:rPr>
              <w:t>-</w:t>
            </w:r>
          </w:p>
        </w:tc>
        <w:tc>
          <w:tcPr>
            <w:tcW w:w="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527" w:type="dxa"/>
            <w:tcBorders/>
            <w:vAlign w:val="center"/>
          </w:tcPr>
          <w:p>
            <w:pPr>
              <w:pStyle w:val="TableContents"/>
              <w:bidi w:val="0"/>
              <w:spacing w:before="0" w:after="283"/>
              <w:jc w:val="right"/>
              <w:rPr>
                <w:sz w:val="14"/>
              </w:rPr>
            </w:pPr>
            <w:r>
              <w:rPr>
                <w:sz w:val="14"/>
              </w:rPr>
              <w:t>(12,683</w:t>
            </w:r>
          </w:p>
        </w:tc>
        <w:tc>
          <w:tcPr>
            <w:tcW w:w="100" w:type="dxa"/>
            <w:tcBorders/>
            <w:vAlign w:val="center"/>
          </w:tcPr>
          <w:p>
            <w:pPr>
              <w:pStyle w:val="TableContents"/>
              <w:bidi w:val="0"/>
              <w:spacing w:before="0" w:after="283"/>
              <w:jc w:val="left"/>
              <w:rPr>
                <w:sz w:val="14"/>
              </w:rPr>
            </w:pPr>
            <w:r>
              <w:rPr>
                <w:sz w:val="14"/>
              </w:rPr>
              <w:t>)</w:t>
            </w:r>
          </w:p>
        </w:tc>
      </w:tr>
      <w:tr>
        <w:trPr/>
        <w:tc>
          <w:tcPr>
            <w:tcW w:w="12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7" w:type="dxa"/>
            <w:tcBorders>
              <w:bottom w:val="single" w:sz="8" w:space="0" w:color="000000"/>
            </w:tcBorders>
            <w:tcMar>
              <w:bottom w:w="28" w:type="dxa"/>
            </w:tcMar>
            <w:vAlign w:val="center"/>
          </w:tcPr>
          <w:p>
            <w:pPr>
              <w:pStyle w:val="TableContents"/>
              <w:bidi w:val="0"/>
              <w:spacing w:before="0" w:after="283"/>
              <w:jc w:val="left"/>
              <w:rPr/>
            </w:pPr>
            <w:r>
              <w:rPr/>
              <w:t> </w:t>
            </w:r>
          </w:p>
        </w:tc>
        <w:tc>
          <w:tcPr>
            <w:tcW w:w="275" w:type="dxa"/>
            <w:tcBorders>
              <w:bottom w:val="single" w:sz="8" w:space="0" w:color="000000"/>
            </w:tcBorders>
            <w:tcMar>
              <w:bottom w:w="28" w:type="dxa"/>
            </w:tcMar>
            <w:vAlign w:val="center"/>
          </w:tcPr>
          <w:p>
            <w:pPr>
              <w:pStyle w:val="TableContents"/>
              <w:bidi w:val="0"/>
              <w:spacing w:before="0" w:after="283"/>
              <w:jc w:val="right"/>
              <w:rPr/>
            </w:pPr>
            <w:r>
              <w:rPr/>
              <w:t> </w:t>
            </w:r>
          </w:p>
        </w:tc>
        <w:tc>
          <w:tcPr>
            <w:tcW w:w="98"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bottom w:val="single" w:sz="8" w:space="0" w:color="000000"/>
            </w:tcBorders>
            <w:tcMar>
              <w:bottom w:w="28" w:type="dxa"/>
            </w:tcMar>
            <w:vAlign w:val="center"/>
          </w:tcPr>
          <w:p>
            <w:pPr>
              <w:pStyle w:val="TableContents"/>
              <w:bidi w:val="0"/>
              <w:spacing w:before="0" w:after="283"/>
              <w:jc w:val="left"/>
              <w:rPr/>
            </w:pPr>
            <w:r>
              <w:rPr/>
              <w:t> </w:t>
            </w:r>
          </w:p>
        </w:tc>
        <w:tc>
          <w:tcPr>
            <w:tcW w:w="690" w:type="dxa"/>
            <w:tcBorders>
              <w:bottom w:val="single" w:sz="8" w:space="0" w:color="000000"/>
            </w:tcBorders>
            <w:tcMar>
              <w:bottom w:w="28" w:type="dxa"/>
            </w:tcMar>
            <w:vAlign w:val="center"/>
          </w:tcPr>
          <w:p>
            <w:pPr>
              <w:pStyle w:val="TableContents"/>
              <w:bidi w:val="0"/>
              <w:spacing w:before="0" w:after="283"/>
              <w:jc w:val="right"/>
              <w:rPr/>
            </w:pPr>
            <w:r>
              <w:rPr/>
              <w:t> </w:t>
            </w:r>
          </w:p>
        </w:tc>
        <w:tc>
          <w:tcPr>
            <w:tcW w:w="9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bottom w:val="single" w:sz="8" w:space="0" w:color="000000"/>
            </w:tcBorders>
            <w:tcMar>
              <w:bottom w:w="28" w:type="dxa"/>
            </w:tcMar>
            <w:vAlign w:val="center"/>
          </w:tcPr>
          <w:p>
            <w:pPr>
              <w:pStyle w:val="TableContents"/>
              <w:bidi w:val="0"/>
              <w:spacing w:before="0" w:after="283"/>
              <w:jc w:val="left"/>
              <w:rPr/>
            </w:pPr>
            <w:r>
              <w:rPr/>
              <w:t> </w:t>
            </w:r>
          </w:p>
        </w:tc>
        <w:tc>
          <w:tcPr>
            <w:tcW w:w="538" w:type="dxa"/>
            <w:tcBorders>
              <w:bottom w:val="single" w:sz="8" w:space="0" w:color="000000"/>
            </w:tcBorders>
            <w:tcMar>
              <w:bottom w:w="28" w:type="dxa"/>
            </w:tcMar>
            <w:vAlign w:val="center"/>
          </w:tcPr>
          <w:p>
            <w:pPr>
              <w:pStyle w:val="TableContents"/>
              <w:bidi w:val="0"/>
              <w:spacing w:before="0" w:after="283"/>
              <w:jc w:val="right"/>
              <w:rPr/>
            </w:pPr>
            <w:r>
              <w:rPr/>
              <w:t> </w:t>
            </w:r>
          </w:p>
        </w:tc>
        <w:tc>
          <w:tcPr>
            <w:tcW w:w="74"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bottom w:val="single" w:sz="8" w:space="0" w:color="000000"/>
            </w:tcBorders>
            <w:tcMar>
              <w:bottom w:w="28" w:type="dxa"/>
            </w:tcMar>
            <w:vAlign w:val="center"/>
          </w:tcPr>
          <w:p>
            <w:pPr>
              <w:pStyle w:val="TableContents"/>
              <w:bidi w:val="0"/>
              <w:spacing w:before="0" w:after="283"/>
              <w:jc w:val="left"/>
              <w:rPr/>
            </w:pPr>
            <w:r>
              <w:rPr/>
              <w:t> </w:t>
            </w:r>
          </w:p>
        </w:tc>
        <w:tc>
          <w:tcPr>
            <w:tcW w:w="525" w:type="dxa"/>
            <w:tcBorders>
              <w:bottom w:val="single" w:sz="8" w:space="0" w:color="000000"/>
            </w:tcBorders>
            <w:tcMar>
              <w:bottom w:w="28" w:type="dxa"/>
            </w:tcMar>
            <w:vAlign w:val="center"/>
          </w:tcPr>
          <w:p>
            <w:pPr>
              <w:pStyle w:val="TableContents"/>
              <w:bidi w:val="0"/>
              <w:spacing w:before="0" w:after="283"/>
              <w:jc w:val="right"/>
              <w:rPr/>
            </w:pPr>
            <w:r>
              <w:rPr/>
              <w:t> </w:t>
            </w:r>
          </w:p>
        </w:tc>
        <w:tc>
          <w:tcPr>
            <w:tcW w:w="72"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bottom w:val="single" w:sz="8" w:space="0" w:color="000000"/>
            </w:tcBorders>
            <w:tcMar>
              <w:bottom w:w="28" w:type="dxa"/>
            </w:tcMar>
            <w:vAlign w:val="center"/>
          </w:tcPr>
          <w:p>
            <w:pPr>
              <w:pStyle w:val="TableContents"/>
              <w:bidi w:val="0"/>
              <w:spacing w:before="0" w:after="283"/>
              <w:jc w:val="left"/>
              <w:rPr/>
            </w:pPr>
            <w:r>
              <w:rPr/>
              <w:t> </w:t>
            </w:r>
          </w:p>
        </w:tc>
        <w:tc>
          <w:tcPr>
            <w:tcW w:w="556" w:type="dxa"/>
            <w:tcBorders>
              <w:bottom w:val="single" w:sz="8" w:space="0" w:color="000000"/>
            </w:tcBorders>
            <w:tcMar>
              <w:bottom w:w="28" w:type="dxa"/>
            </w:tcMar>
            <w:vAlign w:val="center"/>
          </w:tcPr>
          <w:p>
            <w:pPr>
              <w:pStyle w:val="TableContents"/>
              <w:bidi w:val="0"/>
              <w:spacing w:before="0" w:after="283"/>
              <w:jc w:val="right"/>
              <w:rPr/>
            </w:pPr>
            <w:r>
              <w:rPr/>
              <w:t> </w:t>
            </w:r>
          </w:p>
        </w:tc>
        <w:tc>
          <w:tcPr>
            <w:tcW w:w="76"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 w:type="dxa"/>
            <w:tcBorders>
              <w:bottom w:val="single" w:sz="8" w:space="0" w:color="000000"/>
            </w:tcBorders>
            <w:tcMar>
              <w:bottom w:w="28" w:type="dxa"/>
            </w:tcMar>
            <w:vAlign w:val="center"/>
          </w:tcPr>
          <w:p>
            <w:pPr>
              <w:pStyle w:val="TableContents"/>
              <w:bidi w:val="0"/>
              <w:spacing w:before="0" w:after="283"/>
              <w:jc w:val="left"/>
              <w:rPr/>
            </w:pPr>
            <w:r>
              <w:rPr/>
              <w:t> </w:t>
            </w:r>
          </w:p>
        </w:tc>
        <w:tc>
          <w:tcPr>
            <w:tcW w:w="798" w:type="dxa"/>
            <w:tcBorders>
              <w:bottom w:val="single" w:sz="8" w:space="0" w:color="000000"/>
            </w:tcBorders>
            <w:tcMar>
              <w:bottom w:w="28" w:type="dxa"/>
            </w:tcMar>
            <w:vAlign w:val="center"/>
          </w:tcPr>
          <w:p>
            <w:pPr>
              <w:pStyle w:val="TableContents"/>
              <w:bidi w:val="0"/>
              <w:spacing w:before="0" w:after="283"/>
              <w:jc w:val="right"/>
              <w:rPr/>
            </w:pPr>
            <w:r>
              <w:rPr/>
              <w:t> </w:t>
            </w:r>
          </w:p>
        </w:tc>
        <w:tc>
          <w:tcPr>
            <w:tcW w:w="112"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bottom w:val="single" w:sz="8" w:space="0" w:color="000000"/>
            </w:tcBorders>
            <w:tcMar>
              <w:bottom w:w="28" w:type="dxa"/>
            </w:tcMar>
            <w:vAlign w:val="center"/>
          </w:tcPr>
          <w:p>
            <w:pPr>
              <w:pStyle w:val="TableContents"/>
              <w:bidi w:val="0"/>
              <w:spacing w:before="0" w:after="283"/>
              <w:jc w:val="left"/>
              <w:rPr/>
            </w:pPr>
            <w:r>
              <w:rPr/>
              <w:t> </w:t>
            </w:r>
          </w:p>
        </w:tc>
        <w:tc>
          <w:tcPr>
            <w:tcW w:w="538" w:type="dxa"/>
            <w:tcBorders>
              <w:bottom w:val="single" w:sz="8" w:space="0" w:color="000000"/>
            </w:tcBorders>
            <w:tcMar>
              <w:bottom w:w="28" w:type="dxa"/>
            </w:tcMar>
            <w:vAlign w:val="center"/>
          </w:tcPr>
          <w:p>
            <w:pPr>
              <w:pStyle w:val="TableContents"/>
              <w:bidi w:val="0"/>
              <w:spacing w:before="0" w:after="283"/>
              <w:jc w:val="right"/>
              <w:rPr/>
            </w:pPr>
            <w:r>
              <w:rPr/>
              <w:t> </w:t>
            </w:r>
          </w:p>
        </w:tc>
        <w:tc>
          <w:tcPr>
            <w:tcW w:w="74"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bottom w:val="single" w:sz="8" w:space="0" w:color="000000"/>
            </w:tcBorders>
            <w:tcMar>
              <w:bottom w:w="28" w:type="dxa"/>
            </w:tcMar>
            <w:vAlign w:val="center"/>
          </w:tcPr>
          <w:p>
            <w:pPr>
              <w:pStyle w:val="TableContents"/>
              <w:bidi w:val="0"/>
              <w:spacing w:before="0" w:after="283"/>
              <w:jc w:val="left"/>
              <w:rPr/>
            </w:pPr>
            <w:r>
              <w:rPr/>
              <w:t> </w:t>
            </w:r>
          </w:p>
        </w:tc>
        <w:tc>
          <w:tcPr>
            <w:tcW w:w="907" w:type="dxa"/>
            <w:tcBorders>
              <w:bottom w:val="single" w:sz="8" w:space="0" w:color="000000"/>
            </w:tcBorders>
            <w:tcMar>
              <w:bottom w:w="28" w:type="dxa"/>
            </w:tcMar>
            <w:vAlign w:val="center"/>
          </w:tcPr>
          <w:p>
            <w:pPr>
              <w:pStyle w:val="TableContents"/>
              <w:bidi w:val="0"/>
              <w:spacing w:before="0" w:after="283"/>
              <w:jc w:val="right"/>
              <w:rPr/>
            </w:pPr>
            <w:r>
              <w:rPr/>
              <w:t> </w:t>
            </w:r>
          </w:p>
        </w:tc>
        <w:tc>
          <w:tcPr>
            <w:tcW w:w="117"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 w:type="dxa"/>
            <w:tcBorders>
              <w:bottom w:val="single" w:sz="8" w:space="0" w:color="000000"/>
            </w:tcBorders>
            <w:tcMar>
              <w:bottom w:w="28" w:type="dxa"/>
            </w:tcMar>
            <w:vAlign w:val="center"/>
          </w:tcPr>
          <w:p>
            <w:pPr>
              <w:pStyle w:val="TableContents"/>
              <w:bidi w:val="0"/>
              <w:spacing w:before="0" w:after="283"/>
              <w:jc w:val="left"/>
              <w:rPr/>
            </w:pPr>
            <w:r>
              <w:rPr/>
              <w:t> </w:t>
            </w:r>
          </w:p>
        </w:tc>
        <w:tc>
          <w:tcPr>
            <w:tcW w:w="847" w:type="dxa"/>
            <w:tcBorders>
              <w:bottom w:val="single" w:sz="8" w:space="0" w:color="000000"/>
            </w:tcBorders>
            <w:tcMar>
              <w:bottom w:w="28" w:type="dxa"/>
            </w:tcMar>
            <w:vAlign w:val="center"/>
          </w:tcPr>
          <w:p>
            <w:pPr>
              <w:pStyle w:val="TableContents"/>
              <w:bidi w:val="0"/>
              <w:spacing w:before="0" w:after="283"/>
              <w:jc w:val="right"/>
              <w:rPr/>
            </w:pPr>
            <w:r>
              <w:rPr/>
              <w:t> </w:t>
            </w:r>
          </w:p>
        </w:tc>
        <w:tc>
          <w:tcPr>
            <w:tcW w:w="13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bottom w:val="single" w:sz="8" w:space="0" w:color="000000"/>
            </w:tcBorders>
            <w:tcMar>
              <w:bottom w:w="28" w:type="dxa"/>
            </w:tcMar>
            <w:vAlign w:val="center"/>
          </w:tcPr>
          <w:p>
            <w:pPr>
              <w:pStyle w:val="TableContents"/>
              <w:bidi w:val="0"/>
              <w:spacing w:before="0" w:after="283"/>
              <w:jc w:val="left"/>
              <w:rPr/>
            </w:pPr>
            <w:r>
              <w:rPr/>
              <w:t> </w:t>
            </w:r>
          </w:p>
        </w:tc>
        <w:tc>
          <w:tcPr>
            <w:tcW w:w="527" w:type="dxa"/>
            <w:tcBorders>
              <w:bottom w:val="single" w:sz="8" w:space="0" w:color="000000"/>
            </w:tcBorders>
            <w:tcMar>
              <w:bottom w:w="28" w:type="dxa"/>
            </w:tcMar>
            <w:vAlign w:val="center"/>
          </w:tcPr>
          <w:p>
            <w:pPr>
              <w:pStyle w:val="TableContents"/>
              <w:bidi w:val="0"/>
              <w:spacing w:before="0" w:after="283"/>
              <w:jc w:val="right"/>
              <w:rPr/>
            </w:pPr>
            <w:r>
              <w:rPr/>
              <w:t> </w:t>
            </w:r>
          </w:p>
        </w:tc>
        <w:tc>
          <w:tcPr>
            <w:tcW w:w="10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211" w:type="dxa"/>
            <w:tcBorders/>
            <w:vAlign w:val="center"/>
          </w:tcPr>
          <w:p>
            <w:pPr>
              <w:pStyle w:val="TableContents"/>
              <w:bidi w:val="0"/>
              <w:spacing w:before="0" w:after="283"/>
              <w:jc w:val="left"/>
              <w:rPr>
                <w:b/>
                <w:sz w:val="14"/>
              </w:rPr>
            </w:pPr>
            <w:r>
              <w:rPr>
                <w:b/>
                <w:sz w:val="14"/>
              </w:rPr>
              <w:t>Balance on March 31, 2026</w:t>
            </w:r>
          </w:p>
        </w:tc>
        <w:tc>
          <w:tcPr>
            <w:tcW w:w="6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7" w:type="dxa"/>
            <w:tcBorders>
              <w:bottom w:val="double" w:sz="6" w:space="0" w:color="000000"/>
            </w:tcBorders>
            <w:tcMar>
              <w:bottom w:w="28" w:type="dxa"/>
            </w:tcMar>
            <w:vAlign w:val="center"/>
          </w:tcPr>
          <w:p>
            <w:pPr>
              <w:pStyle w:val="TableContents"/>
              <w:bidi w:val="0"/>
              <w:spacing w:before="0" w:after="283"/>
              <w:jc w:val="left"/>
              <w:rPr/>
            </w:pPr>
            <w:r>
              <w:rPr/>
              <w:t> </w:t>
            </w:r>
          </w:p>
        </w:tc>
        <w:tc>
          <w:tcPr>
            <w:tcW w:w="275" w:type="dxa"/>
            <w:tcBorders>
              <w:bottom w:val="double" w:sz="6" w:space="0" w:color="000000"/>
            </w:tcBorders>
            <w:tcMar>
              <w:bottom w:w="28" w:type="dxa"/>
            </w:tcMar>
            <w:vAlign w:val="center"/>
          </w:tcPr>
          <w:p>
            <w:pPr>
              <w:pStyle w:val="TableContents"/>
              <w:bidi w:val="0"/>
              <w:spacing w:before="0" w:after="283"/>
              <w:jc w:val="right"/>
              <w:rPr>
                <w:b/>
                <w:sz w:val="14"/>
              </w:rPr>
            </w:pPr>
            <w:r>
              <w:rPr>
                <w:b/>
                <w:sz w:val="14"/>
              </w:rPr>
              <w:t>16</w:t>
            </w:r>
          </w:p>
        </w:tc>
        <w:tc>
          <w:tcPr>
            <w:tcW w:w="98"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bottom w:val="double" w:sz="6" w:space="0" w:color="000000"/>
            </w:tcBorders>
            <w:tcMar>
              <w:bottom w:w="28" w:type="dxa"/>
            </w:tcMar>
            <w:vAlign w:val="center"/>
          </w:tcPr>
          <w:p>
            <w:pPr>
              <w:pStyle w:val="TableContents"/>
              <w:bidi w:val="0"/>
              <w:spacing w:before="0" w:after="283"/>
              <w:jc w:val="left"/>
              <w:rPr/>
            </w:pPr>
            <w:r>
              <w:rPr/>
              <w:t> </w:t>
            </w:r>
          </w:p>
        </w:tc>
        <w:tc>
          <w:tcPr>
            <w:tcW w:w="690" w:type="dxa"/>
            <w:tcBorders>
              <w:bottom w:val="double" w:sz="6" w:space="0" w:color="000000"/>
            </w:tcBorders>
            <w:tcMar>
              <w:bottom w:w="28" w:type="dxa"/>
            </w:tcMar>
            <w:vAlign w:val="center"/>
          </w:tcPr>
          <w:p>
            <w:pPr>
              <w:pStyle w:val="TableContents"/>
              <w:bidi w:val="0"/>
              <w:spacing w:before="0" w:after="283"/>
              <w:jc w:val="right"/>
              <w:rPr>
                <w:b/>
                <w:sz w:val="14"/>
              </w:rPr>
            </w:pPr>
            <w:r>
              <w:rPr>
                <w:b/>
                <w:sz w:val="14"/>
              </w:rPr>
              <w:t>608,764</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bottom w:val="double" w:sz="6" w:space="0" w:color="000000"/>
            </w:tcBorders>
            <w:tcMar>
              <w:bottom w:w="28" w:type="dxa"/>
            </w:tcMar>
            <w:vAlign w:val="center"/>
          </w:tcPr>
          <w:p>
            <w:pPr>
              <w:pStyle w:val="TableContents"/>
              <w:bidi w:val="0"/>
              <w:spacing w:before="0" w:after="283"/>
              <w:jc w:val="left"/>
              <w:rPr/>
            </w:pPr>
            <w:r>
              <w:rPr/>
              <w:t> </w:t>
            </w:r>
          </w:p>
        </w:tc>
        <w:tc>
          <w:tcPr>
            <w:tcW w:w="538" w:type="dxa"/>
            <w:tcBorders>
              <w:bottom w:val="double" w:sz="6" w:space="0" w:color="000000"/>
            </w:tcBorders>
            <w:tcMar>
              <w:bottom w:w="28" w:type="dxa"/>
            </w:tcMar>
            <w:vAlign w:val="center"/>
          </w:tcPr>
          <w:p>
            <w:pPr>
              <w:pStyle w:val="TableContents"/>
              <w:bidi w:val="0"/>
              <w:spacing w:before="0" w:after="283"/>
              <w:jc w:val="right"/>
              <w:rPr>
                <w:b/>
                <w:sz w:val="14"/>
              </w:rPr>
            </w:pPr>
            <w:r>
              <w:rPr>
                <w:b/>
                <w:sz w:val="14"/>
              </w:rPr>
              <w:t>27,557</w:t>
            </w:r>
          </w:p>
        </w:tc>
        <w:tc>
          <w:tcPr>
            <w:tcW w:w="74"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bottom w:val="double" w:sz="6" w:space="0" w:color="000000"/>
            </w:tcBorders>
            <w:tcMar>
              <w:bottom w:w="28" w:type="dxa"/>
            </w:tcMar>
            <w:vAlign w:val="center"/>
          </w:tcPr>
          <w:p>
            <w:pPr>
              <w:pStyle w:val="TableContents"/>
              <w:bidi w:val="0"/>
              <w:spacing w:before="0" w:after="283"/>
              <w:jc w:val="left"/>
              <w:rPr/>
            </w:pPr>
            <w:r>
              <w:rPr/>
              <w:t> </w:t>
            </w:r>
          </w:p>
        </w:tc>
        <w:tc>
          <w:tcPr>
            <w:tcW w:w="525" w:type="dxa"/>
            <w:tcBorders>
              <w:bottom w:val="double" w:sz="6" w:space="0" w:color="000000"/>
            </w:tcBorders>
            <w:tcMar>
              <w:bottom w:w="28" w:type="dxa"/>
            </w:tcMar>
            <w:vAlign w:val="center"/>
          </w:tcPr>
          <w:p>
            <w:pPr>
              <w:pStyle w:val="TableContents"/>
              <w:bidi w:val="0"/>
              <w:spacing w:before="0" w:after="283"/>
              <w:jc w:val="right"/>
              <w:rPr>
                <w:b/>
                <w:sz w:val="14"/>
              </w:rPr>
            </w:pPr>
            <w:r>
              <w:rPr>
                <w:b/>
                <w:sz w:val="14"/>
              </w:rPr>
              <w:t>(49,644</w:t>
            </w:r>
          </w:p>
        </w:tc>
        <w:tc>
          <w:tcPr>
            <w:tcW w:w="72" w:type="dxa"/>
            <w:tcBorders>
              <w:bottom w:val="double" w:sz="6" w:space="0" w:color="000000"/>
            </w:tcBorders>
            <w:tcMar>
              <w:bottom w:w="28" w:type="dxa"/>
            </w:tcMar>
            <w:vAlign w:val="center"/>
          </w:tcPr>
          <w:p>
            <w:pPr>
              <w:pStyle w:val="TableContents"/>
              <w:bidi w:val="0"/>
              <w:spacing w:before="0" w:after="283"/>
              <w:jc w:val="left"/>
              <w:rPr>
                <w:b/>
                <w:sz w:val="14"/>
              </w:rPr>
            </w:pPr>
            <w:r>
              <w:rPr>
                <w:b/>
                <w:sz w:val="14"/>
              </w:rPr>
              <w:t>)</w:t>
            </w:r>
          </w:p>
        </w:tc>
        <w:tc>
          <w:tcPr>
            <w:tcW w:w="60" w:type="dxa"/>
            <w:tcBorders/>
            <w:vAlign w:val="center"/>
          </w:tcPr>
          <w:p>
            <w:pPr>
              <w:pStyle w:val="TableContents"/>
              <w:bidi w:val="0"/>
              <w:spacing w:before="0" w:after="283"/>
              <w:jc w:val="left"/>
              <w:rPr/>
            </w:pPr>
            <w:r>
              <w:rPr/>
              <w:t> </w:t>
            </w:r>
          </w:p>
        </w:tc>
        <w:tc>
          <w:tcPr>
            <w:tcW w:w="70" w:type="dxa"/>
            <w:tcBorders>
              <w:bottom w:val="double" w:sz="6" w:space="0" w:color="000000"/>
            </w:tcBorders>
            <w:tcMar>
              <w:bottom w:w="28" w:type="dxa"/>
            </w:tcMar>
            <w:vAlign w:val="center"/>
          </w:tcPr>
          <w:p>
            <w:pPr>
              <w:pStyle w:val="TableContents"/>
              <w:bidi w:val="0"/>
              <w:spacing w:before="0" w:after="283"/>
              <w:jc w:val="left"/>
              <w:rPr/>
            </w:pPr>
            <w:r>
              <w:rPr/>
              <w:t> </w:t>
            </w:r>
          </w:p>
        </w:tc>
        <w:tc>
          <w:tcPr>
            <w:tcW w:w="556" w:type="dxa"/>
            <w:tcBorders>
              <w:bottom w:val="double" w:sz="6" w:space="0" w:color="000000"/>
            </w:tcBorders>
            <w:tcMar>
              <w:bottom w:w="28" w:type="dxa"/>
            </w:tcMar>
            <w:vAlign w:val="center"/>
          </w:tcPr>
          <w:p>
            <w:pPr>
              <w:pStyle w:val="TableContents"/>
              <w:bidi w:val="0"/>
              <w:spacing w:before="0" w:after="283"/>
              <w:jc w:val="right"/>
              <w:rPr>
                <w:b/>
                <w:sz w:val="14"/>
              </w:rPr>
            </w:pPr>
            <w:r>
              <w:rPr>
                <w:b/>
                <w:sz w:val="14"/>
              </w:rPr>
              <w:t>-</w:t>
            </w:r>
          </w:p>
        </w:tc>
        <w:tc>
          <w:tcPr>
            <w:tcW w:w="76"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 w:type="dxa"/>
            <w:tcBorders>
              <w:bottom w:val="double" w:sz="6" w:space="0" w:color="000000"/>
            </w:tcBorders>
            <w:tcMar>
              <w:bottom w:w="28" w:type="dxa"/>
            </w:tcMar>
            <w:vAlign w:val="center"/>
          </w:tcPr>
          <w:p>
            <w:pPr>
              <w:pStyle w:val="TableContents"/>
              <w:bidi w:val="0"/>
              <w:spacing w:before="0" w:after="283"/>
              <w:jc w:val="left"/>
              <w:rPr/>
            </w:pPr>
            <w:r>
              <w:rPr/>
              <w:t> </w:t>
            </w:r>
          </w:p>
        </w:tc>
        <w:tc>
          <w:tcPr>
            <w:tcW w:w="798" w:type="dxa"/>
            <w:tcBorders>
              <w:bottom w:val="double" w:sz="6" w:space="0" w:color="000000"/>
            </w:tcBorders>
            <w:tcMar>
              <w:bottom w:w="28" w:type="dxa"/>
            </w:tcMar>
            <w:vAlign w:val="center"/>
          </w:tcPr>
          <w:p>
            <w:pPr>
              <w:pStyle w:val="TableContents"/>
              <w:bidi w:val="0"/>
              <w:spacing w:before="0" w:after="283"/>
              <w:jc w:val="right"/>
              <w:rPr>
                <w:b/>
                <w:sz w:val="14"/>
              </w:rPr>
            </w:pPr>
            <w:r>
              <w:rPr>
                <w:b/>
                <w:sz w:val="14"/>
              </w:rPr>
              <w:t>(17,429</w:t>
            </w:r>
          </w:p>
        </w:tc>
        <w:tc>
          <w:tcPr>
            <w:tcW w:w="112" w:type="dxa"/>
            <w:tcBorders>
              <w:bottom w:val="double" w:sz="6" w:space="0" w:color="000000"/>
            </w:tcBorders>
            <w:tcMar>
              <w:bottom w:w="28" w:type="dxa"/>
            </w:tcMar>
            <w:vAlign w:val="center"/>
          </w:tcPr>
          <w:p>
            <w:pPr>
              <w:pStyle w:val="TableContents"/>
              <w:bidi w:val="0"/>
              <w:spacing w:before="0" w:after="283"/>
              <w:jc w:val="left"/>
              <w:rPr>
                <w:b/>
                <w:sz w:val="14"/>
              </w:rPr>
            </w:pPr>
            <w:r>
              <w:rPr>
                <w:b/>
                <w:sz w:val="14"/>
              </w:rPr>
              <w:t>)</w:t>
            </w:r>
          </w:p>
        </w:tc>
        <w:tc>
          <w:tcPr>
            <w:tcW w:w="60" w:type="dxa"/>
            <w:tcBorders/>
            <w:vAlign w:val="center"/>
          </w:tcPr>
          <w:p>
            <w:pPr>
              <w:pStyle w:val="TableContents"/>
              <w:bidi w:val="0"/>
              <w:spacing w:before="0" w:after="283"/>
              <w:jc w:val="left"/>
              <w:rPr/>
            </w:pPr>
            <w:r>
              <w:rPr/>
              <w:t> </w:t>
            </w:r>
          </w:p>
        </w:tc>
        <w:tc>
          <w:tcPr>
            <w:tcW w:w="68" w:type="dxa"/>
            <w:tcBorders>
              <w:bottom w:val="double" w:sz="6" w:space="0" w:color="000000"/>
            </w:tcBorders>
            <w:tcMar>
              <w:bottom w:w="28" w:type="dxa"/>
            </w:tcMar>
            <w:vAlign w:val="center"/>
          </w:tcPr>
          <w:p>
            <w:pPr>
              <w:pStyle w:val="TableContents"/>
              <w:bidi w:val="0"/>
              <w:spacing w:before="0" w:after="283"/>
              <w:jc w:val="left"/>
              <w:rPr/>
            </w:pPr>
            <w:r>
              <w:rPr/>
              <w:t> </w:t>
            </w:r>
          </w:p>
        </w:tc>
        <w:tc>
          <w:tcPr>
            <w:tcW w:w="538" w:type="dxa"/>
            <w:tcBorders>
              <w:bottom w:val="double" w:sz="6" w:space="0" w:color="000000"/>
            </w:tcBorders>
            <w:tcMar>
              <w:bottom w:w="28" w:type="dxa"/>
            </w:tcMar>
            <w:vAlign w:val="center"/>
          </w:tcPr>
          <w:p>
            <w:pPr>
              <w:pStyle w:val="TableContents"/>
              <w:bidi w:val="0"/>
              <w:spacing w:before="0" w:after="283"/>
              <w:jc w:val="right"/>
              <w:rPr>
                <w:b/>
                <w:sz w:val="14"/>
              </w:rPr>
            </w:pPr>
            <w:r>
              <w:rPr>
                <w:b/>
                <w:sz w:val="14"/>
              </w:rPr>
              <w:t>(12,683</w:t>
            </w:r>
          </w:p>
        </w:tc>
        <w:tc>
          <w:tcPr>
            <w:tcW w:w="74" w:type="dxa"/>
            <w:tcBorders>
              <w:bottom w:val="double" w:sz="6" w:space="0" w:color="000000"/>
            </w:tcBorders>
            <w:tcMar>
              <w:bottom w:w="28" w:type="dxa"/>
            </w:tcMar>
            <w:vAlign w:val="center"/>
          </w:tcPr>
          <w:p>
            <w:pPr>
              <w:pStyle w:val="TableContents"/>
              <w:bidi w:val="0"/>
              <w:spacing w:before="0" w:after="283"/>
              <w:jc w:val="left"/>
              <w:rPr>
                <w:b/>
                <w:sz w:val="14"/>
              </w:rPr>
            </w:pPr>
            <w:r>
              <w:rPr>
                <w:b/>
                <w:sz w:val="14"/>
              </w:rPr>
              <w:t>)</w:t>
            </w:r>
          </w:p>
        </w:tc>
        <w:tc>
          <w:tcPr>
            <w:tcW w:w="60" w:type="dxa"/>
            <w:tcBorders/>
            <w:vAlign w:val="center"/>
          </w:tcPr>
          <w:p>
            <w:pPr>
              <w:pStyle w:val="TableContents"/>
              <w:bidi w:val="0"/>
              <w:spacing w:before="0" w:after="283"/>
              <w:jc w:val="left"/>
              <w:rPr/>
            </w:pPr>
            <w:r>
              <w:rPr/>
              <w:t> </w:t>
            </w:r>
          </w:p>
        </w:tc>
        <w:tc>
          <w:tcPr>
            <w:tcW w:w="108" w:type="dxa"/>
            <w:tcBorders>
              <w:bottom w:val="double" w:sz="6" w:space="0" w:color="000000"/>
            </w:tcBorders>
            <w:tcMar>
              <w:bottom w:w="28" w:type="dxa"/>
            </w:tcMar>
            <w:vAlign w:val="center"/>
          </w:tcPr>
          <w:p>
            <w:pPr>
              <w:pStyle w:val="TableContents"/>
              <w:bidi w:val="0"/>
              <w:spacing w:before="0" w:after="283"/>
              <w:jc w:val="left"/>
              <w:rPr/>
            </w:pPr>
            <w:r>
              <w:rPr/>
              <w:t> </w:t>
            </w:r>
          </w:p>
        </w:tc>
        <w:tc>
          <w:tcPr>
            <w:tcW w:w="907" w:type="dxa"/>
            <w:tcBorders>
              <w:bottom w:val="double" w:sz="6" w:space="0" w:color="000000"/>
            </w:tcBorders>
            <w:tcMar>
              <w:bottom w:w="28" w:type="dxa"/>
            </w:tcMar>
            <w:vAlign w:val="center"/>
          </w:tcPr>
          <w:p>
            <w:pPr>
              <w:pStyle w:val="TableContents"/>
              <w:bidi w:val="0"/>
              <w:spacing w:before="0" w:after="283"/>
              <w:jc w:val="right"/>
              <w:rPr>
                <w:b/>
                <w:sz w:val="14"/>
              </w:rPr>
            </w:pPr>
            <w:r>
              <w:rPr>
                <w:b/>
                <w:sz w:val="14"/>
              </w:rPr>
              <w:t>556,581</w:t>
            </w:r>
          </w:p>
        </w:tc>
        <w:tc>
          <w:tcPr>
            <w:tcW w:w="117"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 w:type="dxa"/>
            <w:tcBorders>
              <w:bottom w:val="double" w:sz="6" w:space="0" w:color="000000"/>
            </w:tcBorders>
            <w:tcMar>
              <w:bottom w:w="28" w:type="dxa"/>
            </w:tcMar>
            <w:vAlign w:val="center"/>
          </w:tcPr>
          <w:p>
            <w:pPr>
              <w:pStyle w:val="TableContents"/>
              <w:bidi w:val="0"/>
              <w:spacing w:before="0" w:after="283"/>
              <w:jc w:val="left"/>
              <w:rPr/>
            </w:pPr>
            <w:r>
              <w:rPr/>
              <w:t> </w:t>
            </w:r>
          </w:p>
        </w:tc>
        <w:tc>
          <w:tcPr>
            <w:tcW w:w="847" w:type="dxa"/>
            <w:tcBorders>
              <w:bottom w:val="double" w:sz="6" w:space="0" w:color="000000"/>
            </w:tcBorders>
            <w:tcMar>
              <w:bottom w:w="28" w:type="dxa"/>
            </w:tcMar>
            <w:vAlign w:val="center"/>
          </w:tcPr>
          <w:p>
            <w:pPr>
              <w:pStyle w:val="TableContents"/>
              <w:bidi w:val="0"/>
              <w:spacing w:before="0" w:after="283"/>
              <w:jc w:val="right"/>
              <w:rPr>
                <w:b/>
                <w:sz w:val="14"/>
              </w:rPr>
            </w:pPr>
            <w:r>
              <w:rPr>
                <w:b/>
                <w:sz w:val="14"/>
              </w:rPr>
              <w:t>67,253</w:t>
            </w:r>
          </w:p>
        </w:tc>
        <w:tc>
          <w:tcPr>
            <w:tcW w:w="130"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bottom w:val="double" w:sz="6" w:space="0" w:color="000000"/>
            </w:tcBorders>
            <w:tcMar>
              <w:bottom w:w="28" w:type="dxa"/>
            </w:tcMar>
            <w:vAlign w:val="center"/>
          </w:tcPr>
          <w:p>
            <w:pPr>
              <w:pStyle w:val="TableContents"/>
              <w:bidi w:val="0"/>
              <w:spacing w:before="0" w:after="283"/>
              <w:jc w:val="left"/>
              <w:rPr/>
            </w:pPr>
            <w:r>
              <w:rPr/>
              <w:t> </w:t>
            </w:r>
          </w:p>
        </w:tc>
        <w:tc>
          <w:tcPr>
            <w:tcW w:w="527" w:type="dxa"/>
            <w:tcBorders>
              <w:bottom w:val="double" w:sz="6" w:space="0" w:color="000000"/>
            </w:tcBorders>
            <w:tcMar>
              <w:bottom w:w="28" w:type="dxa"/>
            </w:tcMar>
            <w:vAlign w:val="center"/>
          </w:tcPr>
          <w:p>
            <w:pPr>
              <w:pStyle w:val="TableContents"/>
              <w:bidi w:val="0"/>
              <w:spacing w:before="0" w:after="283"/>
              <w:jc w:val="right"/>
              <w:rPr>
                <w:b/>
                <w:sz w:val="14"/>
              </w:rPr>
            </w:pPr>
            <w:r>
              <w:rPr>
                <w:b/>
                <w:sz w:val="14"/>
              </w:rPr>
              <w:t>623,834</w:t>
            </w:r>
          </w:p>
        </w:tc>
        <w:tc>
          <w:tcPr>
            <w:tcW w:w="100"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interim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5225" w:type="dxa"/>
        <w:jc w:val="left"/>
        <w:tblInd w:w="0" w:type="dxa"/>
        <w:tblLayout w:type="fixed"/>
        <w:tblCellMar>
          <w:top w:w="0" w:type="dxa"/>
          <w:left w:w="0" w:type="dxa"/>
          <w:bottom w:w="0" w:type="dxa"/>
          <w:right w:w="0" w:type="dxa"/>
        </w:tblCellMar>
      </w:tblPr>
      <w:tblGrid>
        <w:gridCol w:w="5225"/>
      </w:tblGrid>
      <w:tr>
        <w:trPr/>
        <w:tc>
          <w:tcPr>
            <w:tcW w:w="5225" w:type="dxa"/>
            <w:tcBorders/>
            <w:vAlign w:val="center"/>
          </w:tcPr>
          <w:p>
            <w:pPr>
              <w:pStyle w:val="TableContents"/>
              <w:bidi w:val="0"/>
              <w:spacing w:before="0" w:after="283"/>
              <w:jc w:val="center"/>
              <w:rPr>
                <w:b/>
                <w:sz w:val="20"/>
              </w:rPr>
            </w:pPr>
            <w:r>
              <w:rPr>
                <w:b/>
                <w:sz w:val="20"/>
              </w:rPr>
              <w:t>Patria Investments Limited</w:t>
            </w:r>
          </w:p>
        </w:tc>
      </w:tr>
      <w:tr>
        <w:trPr/>
        <w:tc>
          <w:tcPr>
            <w:tcW w:w="5225" w:type="dxa"/>
            <w:tcBorders/>
            <w:vAlign w:val="center"/>
          </w:tcPr>
          <w:p>
            <w:pPr>
              <w:pStyle w:val="TableContents"/>
              <w:bidi w:val="0"/>
              <w:spacing w:before="0" w:after="283"/>
              <w:jc w:val="center"/>
              <w:rPr>
                <w:b/>
                <w:sz w:val="20"/>
              </w:rPr>
            </w:pPr>
            <w:r>
              <w:rPr>
                <w:b/>
                <w:sz w:val="20"/>
              </w:rPr>
              <w:t>Condensed Consolidated Statement of Cash Flows (unaudited)</w:t>
            </w:r>
          </w:p>
        </w:tc>
      </w:tr>
      <w:tr>
        <w:trPr/>
        <w:tc>
          <w:tcPr>
            <w:tcW w:w="5225" w:type="dxa"/>
            <w:tcBorders/>
            <w:vAlign w:val="center"/>
          </w:tcPr>
          <w:p>
            <w:pPr>
              <w:pStyle w:val="TableContents"/>
              <w:bidi w:val="0"/>
              <w:spacing w:before="0" w:after="283"/>
              <w:jc w:val="center"/>
              <w:rPr>
                <w:b/>
                <w:sz w:val="20"/>
              </w:rPr>
            </w:pPr>
            <w:r>
              <w:rPr>
                <w:b/>
                <w:sz w:val="20"/>
              </w:rPr>
              <w:t>For the three-month periods ended March 31, 2026, and 2025</w:t>
            </w:r>
          </w:p>
        </w:tc>
      </w:tr>
      <w:tr>
        <w:trPr/>
        <w:tc>
          <w:tcPr>
            <w:tcW w:w="5225" w:type="dxa"/>
            <w:tcBorders/>
            <w:vAlign w:val="center"/>
          </w:tcPr>
          <w:p>
            <w:pPr>
              <w:pStyle w:val="TableContents"/>
              <w:bidi w:val="0"/>
              <w:spacing w:before="0" w:after="283"/>
              <w:jc w:val="center"/>
              <w:rPr>
                <w:i/>
                <w:sz w:val="20"/>
              </w:rPr>
            </w:pPr>
            <w:r>
              <w:rPr>
                <w:i/>
                <w:sz w:val="20"/>
              </w:rPr>
              <w:t>(In thousands of United States dollars - US$)</w:t>
            </w:r>
          </w:p>
        </w:tc>
      </w:tr>
    </w:tbl>
    <w:p>
      <w:pPr>
        <w:pStyle w:val="TextBody"/>
        <w:bidi w:val="0"/>
        <w:spacing w:before="0" w:after="283"/>
        <w:jc w:val="left"/>
        <w:rPr/>
      </w:pPr>
      <w:r>
        <w:rPr/>
        <w:t> </w:t>
      </w:r>
    </w:p>
    <w:p>
      <w:pPr>
        <w:pStyle w:val="TextBody"/>
        <w:bidi w:val="0"/>
        <w:spacing w:before="0" w:after="0"/>
        <w:ind w:left="0" w:right="0" w:hanging="0"/>
        <w:jc w:val="left"/>
        <w:rPr>
          <w:sz w:val="20"/>
        </w:rPr>
      </w:pPr>
      <w:r>
        <w:rPr>
          <w:sz w:val="20"/>
        </w:rPr>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53"/>
        <w:gridCol w:w="60"/>
        <w:gridCol w:w="636"/>
        <w:gridCol w:w="60"/>
        <w:gridCol w:w="98"/>
        <w:gridCol w:w="1442"/>
        <w:gridCol w:w="156"/>
        <w:gridCol w:w="98"/>
        <w:gridCol w:w="98"/>
        <w:gridCol w:w="1319"/>
        <w:gridCol w:w="185"/>
      </w:tblGrid>
      <w:tr>
        <w:trPr/>
        <w:tc>
          <w:tcPr>
            <w:tcW w:w="60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396" w:type="dxa"/>
            <w:gridSpan w:val="7"/>
            <w:tcBorders>
              <w:bottom w:val="single" w:sz="8" w:space="0" w:color="000000"/>
            </w:tcBorders>
            <w:tcMar>
              <w:bottom w:w="28" w:type="dxa"/>
            </w:tcMar>
            <w:vAlign w:val="center"/>
          </w:tcPr>
          <w:p>
            <w:pPr>
              <w:pStyle w:val="TableContents"/>
              <w:bidi w:val="0"/>
              <w:spacing w:before="0" w:after="283"/>
              <w:jc w:val="center"/>
              <w:rPr>
                <w:b/>
              </w:rPr>
            </w:pPr>
            <w:r>
              <w:rPr>
                <w:b/>
              </w:rPr>
              <w:t>Three-month period ended March 31</w:t>
            </w:r>
          </w:p>
        </w:tc>
      </w:tr>
      <w:tr>
        <w:trPr/>
        <w:tc>
          <w:tcPr>
            <w:tcW w:w="60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6" w:type="dxa"/>
            <w:tcBorders/>
            <w:vAlign w:val="center"/>
          </w:tcPr>
          <w:p>
            <w:pPr>
              <w:pStyle w:val="TableContents"/>
              <w:bidi w:val="0"/>
              <w:spacing w:before="0" w:after="283"/>
              <w:jc w:val="center"/>
              <w:rPr>
                <w:b/>
              </w:rPr>
            </w:pPr>
            <w:r>
              <w:rPr>
                <w:b/>
              </w:rPr>
              <w:t>Note</w:t>
            </w:r>
          </w:p>
        </w:tc>
        <w:tc>
          <w:tcPr>
            <w:tcW w:w="60" w:type="dxa"/>
            <w:tcBorders/>
            <w:vAlign w:val="center"/>
          </w:tcPr>
          <w:p>
            <w:pPr>
              <w:pStyle w:val="TableContents"/>
              <w:bidi w:val="0"/>
              <w:spacing w:before="0" w:after="283"/>
              <w:jc w:val="left"/>
              <w:rPr/>
            </w:pPr>
            <w:r>
              <w:rPr/>
              <w:t> </w:t>
            </w:r>
          </w:p>
        </w:tc>
        <w:tc>
          <w:tcPr>
            <w:tcW w:w="1696" w:type="dxa"/>
            <w:gridSpan w:val="3"/>
            <w:tcBorders>
              <w:bottom w:val="single" w:sz="8" w:space="0" w:color="000000"/>
            </w:tcBorders>
            <w:tcMar>
              <w:bottom w:w="28" w:type="dxa"/>
            </w:tcMar>
            <w:vAlign w:val="center"/>
          </w:tcPr>
          <w:p>
            <w:pPr>
              <w:pStyle w:val="TableContents"/>
              <w:bidi w:val="0"/>
              <w:spacing w:before="0" w:after="283"/>
              <w:jc w:val="right"/>
              <w:rPr>
                <w:b/>
              </w:rPr>
            </w:pPr>
            <w:r>
              <w:rPr>
                <w:b/>
              </w:rPr>
              <w:t>2026</w:t>
            </w:r>
          </w:p>
        </w:tc>
        <w:tc>
          <w:tcPr>
            <w:tcW w:w="98" w:type="dxa"/>
            <w:tcBorders/>
            <w:vAlign w:val="center"/>
          </w:tcPr>
          <w:p>
            <w:pPr>
              <w:pStyle w:val="TableContents"/>
              <w:bidi w:val="0"/>
              <w:spacing w:before="0" w:after="283"/>
              <w:jc w:val="left"/>
              <w:rPr/>
            </w:pPr>
            <w:r>
              <w:rPr/>
              <w:t> </w:t>
            </w:r>
          </w:p>
        </w:tc>
        <w:tc>
          <w:tcPr>
            <w:tcW w:w="1602" w:type="dxa"/>
            <w:gridSpan w:val="3"/>
            <w:tcBorders>
              <w:bottom w:val="single" w:sz="8" w:space="0" w:color="000000"/>
            </w:tcBorders>
            <w:tcMar>
              <w:bottom w:w="28" w:type="dxa"/>
            </w:tcMar>
            <w:vAlign w:val="center"/>
          </w:tcPr>
          <w:p>
            <w:pPr>
              <w:pStyle w:val="TableContents"/>
              <w:bidi w:val="0"/>
              <w:spacing w:before="0" w:after="283"/>
              <w:jc w:val="right"/>
              <w:rPr>
                <w:b/>
              </w:rPr>
            </w:pPr>
            <w:r>
              <w:rPr>
                <w:b/>
              </w:rPr>
              <w:t>2025</w:t>
            </w:r>
          </w:p>
        </w:tc>
      </w:tr>
      <w:tr>
        <w:trPr/>
        <w:tc>
          <w:tcPr>
            <w:tcW w:w="6053" w:type="dxa"/>
            <w:tcBorders/>
            <w:shd w:fill="FFFFFF" w:val="clear"/>
            <w:vAlign w:val="center"/>
          </w:tcPr>
          <w:p>
            <w:pPr>
              <w:pStyle w:val="TableContents"/>
              <w:bidi w:val="0"/>
              <w:spacing w:before="0" w:after="283"/>
              <w:jc w:val="left"/>
              <w:rPr>
                <w:b/>
              </w:rPr>
            </w:pPr>
            <w:r>
              <w:rPr>
                <w:b/>
              </w:rPr>
              <w:t>Cash flows from operating activities</w:t>
            </w:r>
          </w:p>
        </w:tc>
        <w:tc>
          <w:tcPr>
            <w:tcW w:w="60"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42" w:type="dxa"/>
            <w:tcBorders/>
            <w:shd w:fill="FFFFFF" w:val="clear"/>
            <w:vAlign w:val="center"/>
          </w:tcPr>
          <w:p>
            <w:pPr>
              <w:pStyle w:val="TableContents"/>
              <w:bidi w:val="0"/>
              <w:spacing w:before="0" w:after="283"/>
              <w:jc w:val="right"/>
              <w:rPr/>
            </w:pPr>
            <w:r>
              <w:rPr/>
              <w:t> </w:t>
            </w:r>
          </w:p>
        </w:tc>
        <w:tc>
          <w:tcPr>
            <w:tcW w:w="156"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6053" w:type="dxa"/>
            <w:tcBorders/>
            <w:shd w:fill="FFFFFF" w:val="clear"/>
            <w:vAlign w:val="center"/>
          </w:tcPr>
          <w:p>
            <w:pPr>
              <w:pStyle w:val="TableContents"/>
              <w:bidi w:val="0"/>
              <w:spacing w:before="0" w:after="283"/>
              <w:jc w:val="left"/>
              <w:rPr>
                <w:b/>
              </w:rPr>
            </w:pPr>
            <w:r>
              <w:rPr>
                <w:b/>
              </w:rPr>
              <w:t>Net income for the period</w:t>
            </w:r>
          </w:p>
        </w:tc>
        <w:tc>
          <w:tcPr>
            <w:tcW w:w="60"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42" w:type="dxa"/>
            <w:tcBorders/>
            <w:shd w:fill="FFFFFF" w:val="clear"/>
            <w:vAlign w:val="center"/>
          </w:tcPr>
          <w:p>
            <w:pPr>
              <w:pStyle w:val="TableContents"/>
              <w:bidi w:val="0"/>
              <w:spacing w:before="0" w:after="283"/>
              <w:jc w:val="right"/>
              <w:rPr/>
            </w:pPr>
            <w:r>
              <w:rPr/>
              <w:t>4,604</w:t>
            </w:r>
          </w:p>
        </w:tc>
        <w:tc>
          <w:tcPr>
            <w:tcW w:w="156"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16,558</w:t>
            </w:r>
          </w:p>
        </w:tc>
        <w:tc>
          <w:tcPr>
            <w:tcW w:w="185" w:type="dxa"/>
            <w:tcBorders/>
            <w:shd w:fill="FFFFFF" w:val="clear"/>
            <w:vAlign w:val="center"/>
          </w:tcPr>
          <w:p>
            <w:pPr>
              <w:pStyle w:val="TableContents"/>
              <w:bidi w:val="0"/>
              <w:spacing w:before="0" w:after="283"/>
              <w:jc w:val="left"/>
              <w:rPr/>
            </w:pPr>
            <w:r>
              <w:rPr/>
              <w:t> </w:t>
            </w:r>
          </w:p>
        </w:tc>
      </w:tr>
      <w:tr>
        <w:trPr/>
        <w:tc>
          <w:tcPr>
            <w:tcW w:w="6053" w:type="dxa"/>
            <w:tcBorders/>
            <w:shd w:fill="FFFFFF" w:val="clear"/>
            <w:vAlign w:val="center"/>
          </w:tcPr>
          <w:p>
            <w:pPr>
              <w:pStyle w:val="TableContents"/>
              <w:bidi w:val="0"/>
              <w:spacing w:before="0" w:after="283"/>
              <w:jc w:val="left"/>
              <w:rPr/>
            </w:pPr>
            <w:r>
              <w:rPr/>
              <w:t>Adjustments to net income for the period</w:t>
            </w:r>
          </w:p>
        </w:tc>
        <w:tc>
          <w:tcPr>
            <w:tcW w:w="60"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42" w:type="dxa"/>
            <w:tcBorders/>
            <w:shd w:fill="FFFFFF" w:val="clear"/>
            <w:vAlign w:val="center"/>
          </w:tcPr>
          <w:p>
            <w:pPr>
              <w:pStyle w:val="TableContents"/>
              <w:bidi w:val="0"/>
              <w:spacing w:before="0" w:after="283"/>
              <w:jc w:val="right"/>
              <w:rPr/>
            </w:pPr>
            <w:r>
              <w:rPr/>
              <w:t> </w:t>
            </w:r>
          </w:p>
        </w:tc>
        <w:tc>
          <w:tcPr>
            <w:tcW w:w="156"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6053" w:type="dxa"/>
            <w:tcBorders/>
            <w:shd w:fill="FFFFFF" w:val="clear"/>
            <w:vAlign w:val="center"/>
          </w:tcPr>
          <w:p>
            <w:pPr>
              <w:pStyle w:val="TableContents"/>
              <w:bidi w:val="0"/>
              <w:spacing w:before="0" w:after="283"/>
              <w:jc w:val="left"/>
              <w:rPr/>
            </w:pPr>
            <w:r>
              <w:rPr/>
              <w:t> </w:t>
            </w: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center"/>
              <w:rPr>
                <w:sz w:val="20"/>
              </w:rPr>
            </w:pPr>
            <w:r>
              <w:rPr>
                <w:sz w:val="20"/>
              </w:rPr>
              <w:t>24 &amp; 25</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42" w:type="dxa"/>
            <w:tcBorders/>
            <w:shd w:fill="FFFFFF" w:val="clear"/>
            <w:vAlign w:val="center"/>
          </w:tcPr>
          <w:p>
            <w:pPr>
              <w:pStyle w:val="TableContents"/>
              <w:bidi w:val="0"/>
              <w:spacing w:before="0" w:after="283"/>
              <w:jc w:val="right"/>
              <w:rPr/>
            </w:pPr>
            <w:r>
              <w:rPr/>
              <w:t>11,126</w:t>
            </w:r>
          </w:p>
        </w:tc>
        <w:tc>
          <w:tcPr>
            <w:tcW w:w="156"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11,232</w:t>
            </w:r>
          </w:p>
        </w:tc>
        <w:tc>
          <w:tcPr>
            <w:tcW w:w="185" w:type="dxa"/>
            <w:tcBorders/>
            <w:shd w:fill="FFFFFF" w:val="clear"/>
            <w:vAlign w:val="center"/>
          </w:tcPr>
          <w:p>
            <w:pPr>
              <w:pStyle w:val="TableContents"/>
              <w:bidi w:val="0"/>
              <w:spacing w:before="0" w:after="283"/>
              <w:jc w:val="left"/>
              <w:rPr/>
            </w:pPr>
            <w:r>
              <w:rPr/>
              <w:t> </w:t>
            </w:r>
          </w:p>
        </w:tc>
      </w:tr>
      <w:tr>
        <w:trPr/>
        <w:tc>
          <w:tcPr>
            <w:tcW w:w="6053" w:type="dxa"/>
            <w:tcBorders/>
            <w:shd w:fill="FFFFFF" w:val="clear"/>
            <w:vAlign w:val="center"/>
          </w:tcPr>
          <w:p>
            <w:pPr>
              <w:pStyle w:val="TableContents"/>
              <w:bidi w:val="0"/>
              <w:spacing w:before="0" w:after="283"/>
              <w:jc w:val="left"/>
              <w:rPr/>
            </w:pPr>
            <w:r>
              <w:rPr/>
              <w:t> </w:t>
            </w:r>
            <w:r>
              <w:rPr/>
              <w:t>Loan fees amortized</w:t>
            </w:r>
          </w:p>
        </w:tc>
        <w:tc>
          <w:tcPr>
            <w:tcW w:w="60"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center"/>
              <w:rPr/>
            </w:pPr>
            <w:r>
              <w:rPr/>
              <w:t>16</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42" w:type="dxa"/>
            <w:tcBorders/>
            <w:shd w:fill="FFFFFF" w:val="clear"/>
            <w:vAlign w:val="center"/>
          </w:tcPr>
          <w:p>
            <w:pPr>
              <w:pStyle w:val="TableContents"/>
              <w:bidi w:val="0"/>
              <w:spacing w:before="0" w:after="283"/>
              <w:jc w:val="right"/>
              <w:rPr/>
            </w:pPr>
            <w:r>
              <w:rPr/>
              <w:t>1,454</w:t>
            </w:r>
          </w:p>
        </w:tc>
        <w:tc>
          <w:tcPr>
            <w:tcW w:w="156"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196</w:t>
            </w:r>
          </w:p>
        </w:tc>
        <w:tc>
          <w:tcPr>
            <w:tcW w:w="185" w:type="dxa"/>
            <w:tcBorders/>
            <w:shd w:fill="FFFFFF" w:val="clear"/>
            <w:vAlign w:val="center"/>
          </w:tcPr>
          <w:p>
            <w:pPr>
              <w:pStyle w:val="TableContents"/>
              <w:bidi w:val="0"/>
              <w:spacing w:before="0" w:after="283"/>
              <w:jc w:val="left"/>
              <w:rPr/>
            </w:pPr>
            <w:r>
              <w:rPr/>
              <w:t> </w:t>
            </w:r>
          </w:p>
        </w:tc>
      </w:tr>
      <w:tr>
        <w:trPr/>
        <w:tc>
          <w:tcPr>
            <w:tcW w:w="6053" w:type="dxa"/>
            <w:tcBorders/>
            <w:shd w:fill="FFFFFF" w:val="clear"/>
            <w:vAlign w:val="center"/>
          </w:tcPr>
          <w:p>
            <w:pPr>
              <w:pStyle w:val="TableContents"/>
              <w:bidi w:val="0"/>
              <w:spacing w:before="0" w:after="283"/>
              <w:jc w:val="left"/>
              <w:rPr/>
            </w:pPr>
            <w:r>
              <w:rPr/>
              <w:t> </w:t>
            </w:r>
            <w:r>
              <w:rPr/>
              <w:t>Financial investment income</w:t>
            </w:r>
          </w:p>
        </w:tc>
        <w:tc>
          <w:tcPr>
            <w:tcW w:w="60"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center"/>
              <w:rPr/>
            </w:pPr>
            <w:r>
              <w:rPr/>
              <w:t>27</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42" w:type="dxa"/>
            <w:tcBorders/>
            <w:shd w:fill="FFFFFF" w:val="clear"/>
            <w:vAlign w:val="center"/>
          </w:tcPr>
          <w:p>
            <w:pPr>
              <w:pStyle w:val="TableContents"/>
              <w:bidi w:val="0"/>
              <w:spacing w:before="0" w:after="283"/>
              <w:jc w:val="right"/>
              <w:rPr/>
            </w:pPr>
            <w:r>
              <w:rPr/>
              <w:t>(1,433</w:t>
            </w:r>
          </w:p>
        </w:tc>
        <w:tc>
          <w:tcPr>
            <w:tcW w:w="156" w:type="dxa"/>
            <w:tcBorders/>
            <w:shd w:fill="FFFFFF" w:val="clear"/>
            <w:vAlign w:val="center"/>
          </w:tcPr>
          <w:p>
            <w:pPr>
              <w:pStyle w:val="TableContents"/>
              <w:bidi w:val="0"/>
              <w:spacing w:before="0" w:after="283"/>
              <w:jc w:val="left"/>
              <w:rPr/>
            </w:pPr>
            <w:r>
              <w:rPr/>
              <w:t>)</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(490</w:t>
            </w:r>
          </w:p>
        </w:tc>
        <w:tc>
          <w:tcPr>
            <w:tcW w:w="185" w:type="dxa"/>
            <w:tcBorders/>
            <w:shd w:fill="FFFFFF" w:val="clear"/>
            <w:vAlign w:val="center"/>
          </w:tcPr>
          <w:p>
            <w:pPr>
              <w:pStyle w:val="TableContents"/>
              <w:bidi w:val="0"/>
              <w:spacing w:before="0" w:after="283"/>
              <w:jc w:val="left"/>
              <w:rPr/>
            </w:pPr>
            <w:r>
              <w:rPr/>
              <w:t>)</w:t>
            </w:r>
          </w:p>
        </w:tc>
      </w:tr>
      <w:tr>
        <w:trPr/>
        <w:tc>
          <w:tcPr>
            <w:tcW w:w="6053" w:type="dxa"/>
            <w:tcBorders/>
            <w:shd w:fill="FFFFFF" w:val="clear"/>
            <w:vAlign w:val="center"/>
          </w:tcPr>
          <w:p>
            <w:pPr>
              <w:pStyle w:val="TableContents"/>
              <w:bidi w:val="0"/>
              <w:spacing w:before="0" w:after="283"/>
              <w:jc w:val="left"/>
              <w:rPr/>
            </w:pPr>
            <w:r>
              <w:rPr/>
              <w:t> </w:t>
            </w:r>
            <w:r>
              <w:rPr/>
              <w:t>Unrealized (gains)/losses on long-term investments</w:t>
            </w:r>
          </w:p>
        </w:tc>
        <w:tc>
          <w:tcPr>
            <w:tcW w:w="60"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center"/>
              <w:rPr/>
            </w:pPr>
            <w:r>
              <w:rPr/>
              <w:t>27</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42" w:type="dxa"/>
            <w:tcBorders/>
            <w:shd w:fill="FFFFFF" w:val="clear"/>
            <w:vAlign w:val="center"/>
          </w:tcPr>
          <w:p>
            <w:pPr>
              <w:pStyle w:val="TableContents"/>
              <w:bidi w:val="0"/>
              <w:spacing w:before="0" w:after="283"/>
              <w:jc w:val="right"/>
              <w:rPr/>
            </w:pPr>
            <w:r>
              <w:rPr/>
              <w:t>821</w:t>
            </w:r>
          </w:p>
        </w:tc>
        <w:tc>
          <w:tcPr>
            <w:tcW w:w="156"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5,007</w:t>
            </w:r>
          </w:p>
        </w:tc>
        <w:tc>
          <w:tcPr>
            <w:tcW w:w="185" w:type="dxa"/>
            <w:tcBorders/>
            <w:shd w:fill="FFFFFF" w:val="clear"/>
            <w:vAlign w:val="center"/>
          </w:tcPr>
          <w:p>
            <w:pPr>
              <w:pStyle w:val="TableContents"/>
              <w:bidi w:val="0"/>
              <w:spacing w:before="0" w:after="283"/>
              <w:jc w:val="left"/>
              <w:rPr/>
            </w:pPr>
            <w:r>
              <w:rPr/>
              <w:t> </w:t>
            </w:r>
          </w:p>
        </w:tc>
      </w:tr>
      <w:tr>
        <w:trPr/>
        <w:tc>
          <w:tcPr>
            <w:tcW w:w="6053" w:type="dxa"/>
            <w:tcBorders/>
            <w:shd w:fill="FFFFFF" w:val="clear"/>
            <w:vAlign w:val="center"/>
          </w:tcPr>
          <w:p>
            <w:pPr>
              <w:pStyle w:val="TableContents"/>
              <w:bidi w:val="0"/>
              <w:spacing w:before="0" w:after="283"/>
              <w:jc w:val="left"/>
              <w:rPr/>
            </w:pPr>
            <w:r>
              <w:rPr/>
              <w:t> </w:t>
            </w:r>
            <w:r>
              <w:rPr/>
              <w:t>Unrealized (gains)/losses on warrant liability</w:t>
            </w:r>
          </w:p>
        </w:tc>
        <w:tc>
          <w:tcPr>
            <w:tcW w:w="60"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center"/>
              <w:rPr/>
            </w:pPr>
            <w:r>
              <w:rPr/>
              <w:t>27</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42" w:type="dxa"/>
            <w:tcBorders/>
            <w:shd w:fill="FFFFFF" w:val="clear"/>
            <w:vAlign w:val="center"/>
          </w:tcPr>
          <w:p>
            <w:pPr>
              <w:pStyle w:val="TableContents"/>
              <w:bidi w:val="0"/>
              <w:spacing w:before="0" w:after="283"/>
              <w:jc w:val="right"/>
              <w:rPr/>
            </w:pPr>
            <w:r>
              <w:rPr/>
              <w:t>—  </w:t>
            </w:r>
          </w:p>
        </w:tc>
        <w:tc>
          <w:tcPr>
            <w:tcW w:w="156"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1,102</w:t>
            </w:r>
          </w:p>
        </w:tc>
        <w:tc>
          <w:tcPr>
            <w:tcW w:w="185" w:type="dxa"/>
            <w:tcBorders/>
            <w:shd w:fill="FFFFFF" w:val="clear"/>
            <w:vAlign w:val="center"/>
          </w:tcPr>
          <w:p>
            <w:pPr>
              <w:pStyle w:val="TableContents"/>
              <w:bidi w:val="0"/>
              <w:spacing w:before="0" w:after="283"/>
              <w:jc w:val="left"/>
              <w:rPr/>
            </w:pPr>
            <w:r>
              <w:rPr/>
              <w:t> </w:t>
            </w:r>
          </w:p>
        </w:tc>
      </w:tr>
      <w:tr>
        <w:trPr/>
        <w:tc>
          <w:tcPr>
            <w:tcW w:w="6053" w:type="dxa"/>
            <w:tcBorders/>
            <w:shd w:fill="FFFFFF" w:val="clear"/>
            <w:vAlign w:val="center"/>
          </w:tcPr>
          <w:p>
            <w:pPr>
              <w:pStyle w:val="TableContents"/>
              <w:bidi w:val="0"/>
              <w:spacing w:before="0" w:after="283"/>
              <w:jc w:val="left"/>
              <w:rPr/>
            </w:pPr>
            <w:r>
              <w:rPr/>
              <w:t> </w:t>
            </w:r>
            <w:r>
              <w:rPr/>
              <w:t>Unrealized fair value adjustments on energy trading contracts</w:t>
            </w:r>
          </w:p>
        </w:tc>
        <w:tc>
          <w:tcPr>
            <w:tcW w:w="60"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center"/>
              <w:rPr/>
            </w:pPr>
            <w:r>
              <w:rPr/>
              <w:t>26</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42" w:type="dxa"/>
            <w:tcBorders/>
            <w:shd w:fill="FFFFFF" w:val="clear"/>
            <w:vAlign w:val="center"/>
          </w:tcPr>
          <w:p>
            <w:pPr>
              <w:pStyle w:val="TableContents"/>
              <w:bidi w:val="0"/>
              <w:spacing w:before="0" w:after="283"/>
              <w:jc w:val="right"/>
              <w:rPr/>
            </w:pPr>
            <w:r>
              <w:rPr/>
              <w:t>(4,072</w:t>
            </w:r>
          </w:p>
        </w:tc>
        <w:tc>
          <w:tcPr>
            <w:tcW w:w="156" w:type="dxa"/>
            <w:tcBorders/>
            <w:shd w:fill="FFFFFF" w:val="clear"/>
            <w:vAlign w:val="center"/>
          </w:tcPr>
          <w:p>
            <w:pPr>
              <w:pStyle w:val="TableContents"/>
              <w:bidi w:val="0"/>
              <w:spacing w:before="0" w:after="283"/>
              <w:jc w:val="left"/>
              <w:rPr/>
            </w:pPr>
            <w:r>
              <w:rPr/>
              <w:t>)</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(2,165</w:t>
            </w:r>
          </w:p>
        </w:tc>
        <w:tc>
          <w:tcPr>
            <w:tcW w:w="185" w:type="dxa"/>
            <w:tcBorders/>
            <w:shd w:fill="FFFFFF" w:val="clear"/>
            <w:vAlign w:val="center"/>
          </w:tcPr>
          <w:p>
            <w:pPr>
              <w:pStyle w:val="TableContents"/>
              <w:bidi w:val="0"/>
              <w:spacing w:before="0" w:after="283"/>
              <w:jc w:val="left"/>
              <w:rPr/>
            </w:pPr>
            <w:r>
              <w:rPr/>
              <w:t>)</w:t>
            </w:r>
          </w:p>
        </w:tc>
      </w:tr>
      <w:tr>
        <w:trPr/>
        <w:tc>
          <w:tcPr>
            <w:tcW w:w="6053" w:type="dxa"/>
            <w:tcBorders/>
            <w:shd w:fill="FFFFFF" w:val="clear"/>
            <w:vAlign w:val="center"/>
          </w:tcPr>
          <w:p>
            <w:pPr>
              <w:pStyle w:val="TableContents"/>
              <w:bidi w:val="0"/>
              <w:spacing w:before="0" w:after="283"/>
              <w:jc w:val="left"/>
              <w:rPr/>
            </w:pPr>
            <w:r>
              <w:rPr/>
              <w:t> </w:t>
            </w:r>
            <w:r>
              <w:rPr/>
              <w:t>Unrealized (gains)/losses on asset-linked receivable</w:t>
            </w:r>
          </w:p>
        </w:tc>
        <w:tc>
          <w:tcPr>
            <w:tcW w:w="60"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center"/>
              <w:rPr/>
            </w:pPr>
            <w:r>
              <w:rPr/>
              <w:t>27</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42" w:type="dxa"/>
            <w:tcBorders/>
            <w:shd w:fill="FFFFFF" w:val="clear"/>
            <w:vAlign w:val="center"/>
          </w:tcPr>
          <w:p>
            <w:pPr>
              <w:pStyle w:val="TableContents"/>
              <w:bidi w:val="0"/>
              <w:spacing w:before="0" w:after="283"/>
              <w:jc w:val="right"/>
              <w:rPr/>
            </w:pPr>
            <w:r>
              <w:rPr/>
              <w:t>—  </w:t>
            </w:r>
          </w:p>
        </w:tc>
        <w:tc>
          <w:tcPr>
            <w:tcW w:w="156"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(3,053</w:t>
            </w:r>
          </w:p>
        </w:tc>
        <w:tc>
          <w:tcPr>
            <w:tcW w:w="185" w:type="dxa"/>
            <w:tcBorders/>
            <w:shd w:fill="FFFFFF" w:val="clear"/>
            <w:vAlign w:val="center"/>
          </w:tcPr>
          <w:p>
            <w:pPr>
              <w:pStyle w:val="TableContents"/>
              <w:bidi w:val="0"/>
              <w:spacing w:before="0" w:after="283"/>
              <w:jc w:val="left"/>
              <w:rPr/>
            </w:pPr>
            <w:r>
              <w:rPr/>
              <w:t>)</w:t>
            </w:r>
          </w:p>
        </w:tc>
      </w:tr>
      <w:tr>
        <w:trPr/>
        <w:tc>
          <w:tcPr>
            <w:tcW w:w="6053" w:type="dxa"/>
            <w:tcBorders/>
            <w:shd w:fill="FFFFFF" w:val="clear"/>
            <w:vAlign w:val="center"/>
          </w:tcPr>
          <w:p>
            <w:pPr>
              <w:pStyle w:val="TableContents"/>
              <w:bidi w:val="0"/>
              <w:spacing w:before="0" w:after="283"/>
              <w:jc w:val="left"/>
              <w:rPr/>
            </w:pPr>
            <w:r>
              <w:rPr/>
              <w:t> </w:t>
            </w:r>
            <w:r>
              <w:rPr/>
              <w:t>Unrealized (gains)/losses on other financial instruments</w:t>
            </w:r>
          </w:p>
        </w:tc>
        <w:tc>
          <w:tcPr>
            <w:tcW w:w="60"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center"/>
              <w:rPr/>
            </w:pPr>
            <w:r>
              <w:rPr/>
              <w:t>27</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42" w:type="dxa"/>
            <w:tcBorders/>
            <w:shd w:fill="FFFFFF" w:val="clear"/>
            <w:vAlign w:val="center"/>
          </w:tcPr>
          <w:p>
            <w:pPr>
              <w:pStyle w:val="TableContents"/>
              <w:bidi w:val="0"/>
              <w:spacing w:before="0" w:after="283"/>
              <w:jc w:val="right"/>
              <w:rPr/>
            </w:pPr>
            <w:r>
              <w:rPr/>
              <w:t>(1,614</w:t>
            </w:r>
          </w:p>
        </w:tc>
        <w:tc>
          <w:tcPr>
            <w:tcW w:w="156" w:type="dxa"/>
            <w:tcBorders/>
            <w:shd w:fill="FFFFFF" w:val="clear"/>
            <w:vAlign w:val="center"/>
          </w:tcPr>
          <w:p>
            <w:pPr>
              <w:pStyle w:val="TableContents"/>
              <w:bidi w:val="0"/>
              <w:spacing w:before="0" w:after="283"/>
              <w:jc w:val="left"/>
              <w:rPr/>
            </w:pPr>
            <w:r>
              <w:rPr/>
              <w:t>)</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929</w:t>
            </w:r>
          </w:p>
        </w:tc>
        <w:tc>
          <w:tcPr>
            <w:tcW w:w="185" w:type="dxa"/>
            <w:tcBorders/>
            <w:shd w:fill="FFFFFF" w:val="clear"/>
            <w:vAlign w:val="center"/>
          </w:tcPr>
          <w:p>
            <w:pPr>
              <w:pStyle w:val="TableContents"/>
              <w:bidi w:val="0"/>
              <w:spacing w:before="0" w:after="283"/>
              <w:jc w:val="left"/>
              <w:rPr/>
            </w:pPr>
            <w:r>
              <w:rPr/>
              <w:t> </w:t>
            </w:r>
          </w:p>
        </w:tc>
      </w:tr>
      <w:tr>
        <w:trPr/>
        <w:tc>
          <w:tcPr>
            <w:tcW w:w="6053" w:type="dxa"/>
            <w:tcBorders/>
            <w:shd w:fill="FFFFFF" w:val="clear"/>
            <w:vAlign w:val="center"/>
          </w:tcPr>
          <w:p>
            <w:pPr>
              <w:pStyle w:val="TableContents"/>
              <w:bidi w:val="0"/>
              <w:spacing w:before="0" w:after="283"/>
              <w:jc w:val="left"/>
              <w:rPr/>
            </w:pPr>
            <w:r>
              <w:rPr/>
              <w:t> </w:t>
            </w:r>
            <w:r>
              <w:rPr/>
              <w:t>Unrealized (gains)/losses on total return swap</w:t>
            </w:r>
          </w:p>
        </w:tc>
        <w:tc>
          <w:tcPr>
            <w:tcW w:w="60"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center"/>
              <w:rPr/>
            </w:pPr>
            <w:r>
              <w:rPr/>
              <w:t>27</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42" w:type="dxa"/>
            <w:tcBorders/>
            <w:shd w:fill="FFFFFF" w:val="clear"/>
            <w:vAlign w:val="center"/>
          </w:tcPr>
          <w:p>
            <w:pPr>
              <w:pStyle w:val="TableContents"/>
              <w:bidi w:val="0"/>
              <w:spacing w:before="0" w:after="283"/>
              <w:jc w:val="right"/>
              <w:rPr/>
            </w:pPr>
            <w:r>
              <w:rPr/>
              <w:t>5,311</w:t>
            </w:r>
          </w:p>
        </w:tc>
        <w:tc>
          <w:tcPr>
            <w:tcW w:w="156"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6053" w:type="dxa"/>
            <w:tcBorders/>
            <w:shd w:fill="FFFFFF" w:val="clear"/>
            <w:vAlign w:val="center"/>
          </w:tcPr>
          <w:p>
            <w:pPr>
              <w:pStyle w:val="TableContents"/>
              <w:bidi w:val="0"/>
              <w:spacing w:before="0" w:after="283"/>
              <w:jc w:val="left"/>
              <w:rPr/>
            </w:pPr>
            <w:r>
              <w:rPr/>
              <w:t> </w:t>
            </w:r>
            <w:r>
              <w:rPr/>
              <w:t>Consideration payable on acquisition adjustments</w:t>
            </w:r>
          </w:p>
        </w:tc>
        <w:tc>
          <w:tcPr>
            <w:tcW w:w="60"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center"/>
              <w:rPr/>
            </w:pPr>
            <w:r>
              <w:rPr/>
              <w:t>27</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42" w:type="dxa"/>
            <w:tcBorders/>
            <w:shd w:fill="FFFFFF" w:val="clear"/>
            <w:vAlign w:val="center"/>
          </w:tcPr>
          <w:p>
            <w:pPr>
              <w:pStyle w:val="TableContents"/>
              <w:bidi w:val="0"/>
              <w:spacing w:before="0" w:after="283"/>
              <w:jc w:val="right"/>
              <w:rPr/>
            </w:pPr>
            <w:r>
              <w:rPr/>
              <w:t>4,382</w:t>
            </w:r>
          </w:p>
        </w:tc>
        <w:tc>
          <w:tcPr>
            <w:tcW w:w="156"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1,665</w:t>
            </w:r>
          </w:p>
        </w:tc>
        <w:tc>
          <w:tcPr>
            <w:tcW w:w="185" w:type="dxa"/>
            <w:tcBorders/>
            <w:shd w:fill="FFFFFF" w:val="clear"/>
            <w:vAlign w:val="center"/>
          </w:tcPr>
          <w:p>
            <w:pPr>
              <w:pStyle w:val="TableContents"/>
              <w:bidi w:val="0"/>
              <w:spacing w:before="0" w:after="283"/>
              <w:jc w:val="left"/>
              <w:rPr/>
            </w:pPr>
            <w:r>
              <w:rPr/>
              <w:t> </w:t>
            </w:r>
          </w:p>
        </w:tc>
      </w:tr>
      <w:tr>
        <w:trPr/>
        <w:tc>
          <w:tcPr>
            <w:tcW w:w="6053" w:type="dxa"/>
            <w:tcBorders/>
            <w:shd w:fill="FFFFFF" w:val="clear"/>
            <w:vAlign w:val="center"/>
          </w:tcPr>
          <w:p>
            <w:pPr>
              <w:pStyle w:val="TableContents"/>
              <w:bidi w:val="0"/>
              <w:spacing w:before="0" w:after="283"/>
              <w:jc w:val="left"/>
              <w:rPr/>
            </w:pPr>
            <w:r>
              <w:rPr/>
              <w:t> </w:t>
            </w:r>
            <w:r>
              <w:rPr/>
              <w:t>Gross obligation under put adjustments</w:t>
            </w:r>
          </w:p>
        </w:tc>
        <w:tc>
          <w:tcPr>
            <w:tcW w:w="60"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center"/>
              <w:rPr/>
            </w:pPr>
            <w:r>
              <w:rPr/>
              <w:t>26</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42" w:type="dxa"/>
            <w:tcBorders/>
            <w:shd w:fill="FFFFFF" w:val="clear"/>
            <w:vAlign w:val="center"/>
          </w:tcPr>
          <w:p>
            <w:pPr>
              <w:pStyle w:val="TableContents"/>
              <w:bidi w:val="0"/>
              <w:spacing w:before="0" w:after="283"/>
              <w:jc w:val="right"/>
              <w:rPr/>
            </w:pPr>
            <w:r>
              <w:rPr/>
              <w:t>—  </w:t>
            </w:r>
          </w:p>
        </w:tc>
        <w:tc>
          <w:tcPr>
            <w:tcW w:w="156"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1,103</w:t>
            </w:r>
          </w:p>
        </w:tc>
        <w:tc>
          <w:tcPr>
            <w:tcW w:w="185" w:type="dxa"/>
            <w:tcBorders/>
            <w:shd w:fill="FFFFFF" w:val="clear"/>
            <w:vAlign w:val="center"/>
          </w:tcPr>
          <w:p>
            <w:pPr>
              <w:pStyle w:val="TableContents"/>
              <w:bidi w:val="0"/>
              <w:spacing w:before="0" w:after="283"/>
              <w:jc w:val="left"/>
              <w:rPr/>
            </w:pPr>
            <w:r>
              <w:rPr/>
              <w:t> </w:t>
            </w:r>
          </w:p>
        </w:tc>
      </w:tr>
      <w:tr>
        <w:trPr/>
        <w:tc>
          <w:tcPr>
            <w:tcW w:w="6053" w:type="dxa"/>
            <w:tcBorders/>
            <w:shd w:fill="FFFFFF" w:val="clear"/>
            <w:vAlign w:val="center"/>
          </w:tcPr>
          <w:p>
            <w:pPr>
              <w:pStyle w:val="TableContents"/>
              <w:bidi w:val="0"/>
              <w:spacing w:before="0" w:after="283"/>
              <w:jc w:val="left"/>
              <w:rPr/>
            </w:pPr>
            <w:r>
              <w:rPr/>
              <w:t> </w:t>
            </w:r>
            <w:r>
              <w:rPr/>
              <w:t>Interest expense on asset-backed payable</w:t>
            </w:r>
          </w:p>
        </w:tc>
        <w:tc>
          <w:tcPr>
            <w:tcW w:w="60"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center"/>
              <w:rPr/>
            </w:pPr>
            <w:r>
              <w:rPr/>
              <w:t>27</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42" w:type="dxa"/>
            <w:tcBorders/>
            <w:shd w:fill="FFFFFF" w:val="clear"/>
            <w:vAlign w:val="center"/>
          </w:tcPr>
          <w:p>
            <w:pPr>
              <w:pStyle w:val="TableContents"/>
              <w:bidi w:val="0"/>
              <w:spacing w:before="0" w:after="283"/>
              <w:jc w:val="right"/>
              <w:rPr/>
            </w:pPr>
            <w:r>
              <w:rPr/>
              <w:t>1,102</w:t>
            </w:r>
          </w:p>
        </w:tc>
        <w:tc>
          <w:tcPr>
            <w:tcW w:w="156"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6053" w:type="dxa"/>
            <w:tcBorders/>
            <w:shd w:fill="FFFFFF" w:val="clear"/>
            <w:vAlign w:val="center"/>
          </w:tcPr>
          <w:p>
            <w:pPr>
              <w:pStyle w:val="TableContents"/>
              <w:bidi w:val="0"/>
              <w:spacing w:before="0" w:after="283"/>
              <w:jc w:val="left"/>
              <w:rPr/>
            </w:pPr>
            <w:r>
              <w:rPr/>
              <w:t> </w:t>
            </w:r>
            <w:r>
              <w:rPr/>
              <w:t>Interest expense on accounts receivable</w:t>
            </w:r>
          </w:p>
        </w:tc>
        <w:tc>
          <w:tcPr>
            <w:tcW w:w="60"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center"/>
              <w:rPr/>
            </w:pPr>
            <w:r>
              <w:rPr/>
              <w:t>27</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42" w:type="dxa"/>
            <w:tcBorders/>
            <w:shd w:fill="FFFFFF" w:val="clear"/>
            <w:vAlign w:val="center"/>
          </w:tcPr>
          <w:p>
            <w:pPr>
              <w:pStyle w:val="TableContents"/>
              <w:bidi w:val="0"/>
              <w:spacing w:before="0" w:after="283"/>
              <w:jc w:val="right"/>
              <w:rPr/>
            </w:pPr>
            <w:r>
              <w:rPr/>
              <w:t>—  </w:t>
            </w:r>
          </w:p>
        </w:tc>
        <w:tc>
          <w:tcPr>
            <w:tcW w:w="156"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3,087</w:t>
            </w:r>
          </w:p>
        </w:tc>
        <w:tc>
          <w:tcPr>
            <w:tcW w:w="185" w:type="dxa"/>
            <w:tcBorders/>
            <w:shd w:fill="FFFFFF" w:val="clear"/>
            <w:vAlign w:val="center"/>
          </w:tcPr>
          <w:p>
            <w:pPr>
              <w:pStyle w:val="TableContents"/>
              <w:bidi w:val="0"/>
              <w:spacing w:before="0" w:after="283"/>
              <w:jc w:val="left"/>
              <w:rPr/>
            </w:pPr>
            <w:r>
              <w:rPr/>
              <w:t> </w:t>
            </w:r>
          </w:p>
        </w:tc>
      </w:tr>
      <w:tr>
        <w:trPr/>
        <w:tc>
          <w:tcPr>
            <w:tcW w:w="6053" w:type="dxa"/>
            <w:tcBorders/>
            <w:shd w:fill="FFFFFF" w:val="clear"/>
            <w:vAlign w:val="center"/>
          </w:tcPr>
          <w:p>
            <w:pPr>
              <w:pStyle w:val="TableContents"/>
              <w:bidi w:val="0"/>
              <w:spacing w:before="0" w:after="283"/>
              <w:jc w:val="left"/>
              <w:rPr/>
            </w:pPr>
            <w:r>
              <w:rPr/>
              <w:t> </w:t>
            </w:r>
            <w:r>
              <w:rPr/>
              <w:t>Interest expense on loans</w:t>
            </w:r>
          </w:p>
        </w:tc>
        <w:tc>
          <w:tcPr>
            <w:tcW w:w="60"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center"/>
              <w:rPr/>
            </w:pPr>
            <w:r>
              <w:rPr/>
              <w:t>27</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42" w:type="dxa"/>
            <w:tcBorders/>
            <w:shd w:fill="FFFFFF" w:val="clear"/>
            <w:vAlign w:val="center"/>
          </w:tcPr>
          <w:p>
            <w:pPr>
              <w:pStyle w:val="TableContents"/>
              <w:bidi w:val="0"/>
              <w:spacing w:before="0" w:after="283"/>
              <w:jc w:val="right"/>
              <w:rPr/>
            </w:pPr>
            <w:r>
              <w:rPr/>
              <w:t>3,483</w:t>
            </w:r>
          </w:p>
        </w:tc>
        <w:tc>
          <w:tcPr>
            <w:tcW w:w="156"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3,529</w:t>
            </w:r>
          </w:p>
        </w:tc>
        <w:tc>
          <w:tcPr>
            <w:tcW w:w="185" w:type="dxa"/>
            <w:tcBorders/>
            <w:shd w:fill="FFFFFF" w:val="clear"/>
            <w:vAlign w:val="center"/>
          </w:tcPr>
          <w:p>
            <w:pPr>
              <w:pStyle w:val="TableContents"/>
              <w:bidi w:val="0"/>
              <w:spacing w:before="0" w:after="283"/>
              <w:jc w:val="left"/>
              <w:rPr/>
            </w:pPr>
            <w:r>
              <w:rPr/>
              <w:t> </w:t>
            </w:r>
          </w:p>
        </w:tc>
      </w:tr>
      <w:tr>
        <w:trPr/>
        <w:tc>
          <w:tcPr>
            <w:tcW w:w="6053" w:type="dxa"/>
            <w:tcBorders/>
            <w:shd w:fill="FFFFFF" w:val="clear"/>
            <w:vAlign w:val="center"/>
          </w:tcPr>
          <w:p>
            <w:pPr>
              <w:pStyle w:val="TableContents"/>
              <w:bidi w:val="0"/>
              <w:spacing w:before="0" w:after="283"/>
              <w:jc w:val="left"/>
              <w:rPr/>
            </w:pPr>
            <w:r>
              <w:rPr/>
              <w:t> </w:t>
            </w:r>
            <w:r>
              <w:rPr/>
              <w:t>Interest expense on lease liabilities</w:t>
            </w:r>
          </w:p>
        </w:tc>
        <w:tc>
          <w:tcPr>
            <w:tcW w:w="60"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center"/>
              <w:rPr/>
            </w:pPr>
            <w:r>
              <w:rPr/>
              <w:t>27</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42" w:type="dxa"/>
            <w:tcBorders/>
            <w:shd w:fill="FFFFFF" w:val="clear"/>
            <w:vAlign w:val="center"/>
          </w:tcPr>
          <w:p>
            <w:pPr>
              <w:pStyle w:val="TableContents"/>
              <w:bidi w:val="0"/>
              <w:spacing w:before="0" w:after="283"/>
              <w:jc w:val="right"/>
              <w:rPr/>
            </w:pPr>
            <w:r>
              <w:rPr/>
              <w:t>430</w:t>
            </w:r>
          </w:p>
        </w:tc>
        <w:tc>
          <w:tcPr>
            <w:tcW w:w="156"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363</w:t>
            </w:r>
          </w:p>
        </w:tc>
        <w:tc>
          <w:tcPr>
            <w:tcW w:w="185" w:type="dxa"/>
            <w:tcBorders/>
            <w:shd w:fill="FFFFFF" w:val="clear"/>
            <w:vAlign w:val="center"/>
          </w:tcPr>
          <w:p>
            <w:pPr>
              <w:pStyle w:val="TableContents"/>
              <w:bidi w:val="0"/>
              <w:spacing w:before="0" w:after="283"/>
              <w:jc w:val="left"/>
              <w:rPr/>
            </w:pPr>
            <w:r>
              <w:rPr/>
              <w:t> </w:t>
            </w:r>
          </w:p>
        </w:tc>
      </w:tr>
      <w:tr>
        <w:trPr/>
        <w:tc>
          <w:tcPr>
            <w:tcW w:w="6053" w:type="dxa"/>
            <w:tcBorders/>
            <w:shd w:fill="FFFFFF" w:val="clear"/>
            <w:vAlign w:val="center"/>
          </w:tcPr>
          <w:p>
            <w:pPr>
              <w:pStyle w:val="TableContents"/>
              <w:bidi w:val="0"/>
              <w:spacing w:before="0" w:after="283"/>
              <w:jc w:val="left"/>
              <w:rPr/>
            </w:pPr>
            <w:r>
              <w:rPr/>
              <w:t> </w:t>
            </w:r>
            <w:r>
              <w:rPr/>
              <w:t>Deferred income taxes expense</w:t>
            </w:r>
          </w:p>
        </w:tc>
        <w:tc>
          <w:tcPr>
            <w:tcW w:w="60"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center"/>
              <w:rPr/>
            </w:pPr>
            <w:r>
              <w:rPr/>
              <w:t>28</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42" w:type="dxa"/>
            <w:tcBorders/>
            <w:shd w:fill="FFFFFF" w:val="clear"/>
            <w:vAlign w:val="center"/>
          </w:tcPr>
          <w:p>
            <w:pPr>
              <w:pStyle w:val="TableContents"/>
              <w:bidi w:val="0"/>
              <w:spacing w:before="0" w:after="283"/>
              <w:jc w:val="right"/>
              <w:rPr/>
            </w:pPr>
            <w:r>
              <w:rPr/>
              <w:t>(734</w:t>
            </w:r>
          </w:p>
        </w:tc>
        <w:tc>
          <w:tcPr>
            <w:tcW w:w="156" w:type="dxa"/>
            <w:tcBorders/>
            <w:shd w:fill="FFFFFF" w:val="clear"/>
            <w:vAlign w:val="center"/>
          </w:tcPr>
          <w:p>
            <w:pPr>
              <w:pStyle w:val="TableContents"/>
              <w:bidi w:val="0"/>
              <w:spacing w:before="0" w:after="283"/>
              <w:jc w:val="left"/>
              <w:rPr/>
            </w:pPr>
            <w:r>
              <w:rPr/>
              <w:t>)</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(6,149</w:t>
            </w:r>
          </w:p>
        </w:tc>
        <w:tc>
          <w:tcPr>
            <w:tcW w:w="185" w:type="dxa"/>
            <w:tcBorders/>
            <w:shd w:fill="FFFFFF" w:val="clear"/>
            <w:vAlign w:val="center"/>
          </w:tcPr>
          <w:p>
            <w:pPr>
              <w:pStyle w:val="TableContents"/>
              <w:bidi w:val="0"/>
              <w:spacing w:before="0" w:after="283"/>
              <w:jc w:val="left"/>
              <w:rPr/>
            </w:pPr>
            <w:r>
              <w:rPr/>
              <w:t>)</w:t>
            </w:r>
          </w:p>
        </w:tc>
      </w:tr>
      <w:tr>
        <w:trPr/>
        <w:tc>
          <w:tcPr>
            <w:tcW w:w="6053" w:type="dxa"/>
            <w:tcBorders/>
            <w:shd w:fill="FFFFFF" w:val="clear"/>
            <w:vAlign w:val="center"/>
          </w:tcPr>
          <w:p>
            <w:pPr>
              <w:pStyle w:val="TableContents"/>
              <w:bidi w:val="0"/>
              <w:spacing w:before="0" w:after="283"/>
              <w:jc w:val="left"/>
              <w:rPr/>
            </w:pPr>
            <w:r>
              <w:rPr/>
              <w:t> </w:t>
            </w:r>
            <w:r>
              <w:rPr/>
              <w:t>Current income taxes expense</w:t>
            </w:r>
          </w:p>
        </w:tc>
        <w:tc>
          <w:tcPr>
            <w:tcW w:w="60"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center"/>
              <w:rPr/>
            </w:pPr>
            <w:r>
              <w:rPr/>
              <w:t>28</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42" w:type="dxa"/>
            <w:tcBorders/>
            <w:shd w:fill="FFFFFF" w:val="clear"/>
            <w:vAlign w:val="center"/>
          </w:tcPr>
          <w:p>
            <w:pPr>
              <w:pStyle w:val="TableContents"/>
              <w:bidi w:val="0"/>
              <w:spacing w:before="0" w:after="283"/>
              <w:jc w:val="right"/>
              <w:rPr/>
            </w:pPr>
            <w:r>
              <w:rPr/>
              <w:t>5,361</w:t>
            </w:r>
          </w:p>
        </w:tc>
        <w:tc>
          <w:tcPr>
            <w:tcW w:w="156"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4,195</w:t>
            </w:r>
          </w:p>
        </w:tc>
        <w:tc>
          <w:tcPr>
            <w:tcW w:w="185" w:type="dxa"/>
            <w:tcBorders/>
            <w:shd w:fill="FFFFFF" w:val="clear"/>
            <w:vAlign w:val="center"/>
          </w:tcPr>
          <w:p>
            <w:pPr>
              <w:pStyle w:val="TableContents"/>
              <w:bidi w:val="0"/>
              <w:spacing w:before="0" w:after="283"/>
              <w:jc w:val="left"/>
              <w:rPr/>
            </w:pPr>
            <w:r>
              <w:rPr/>
              <w:t> </w:t>
            </w:r>
          </w:p>
        </w:tc>
      </w:tr>
      <w:tr>
        <w:trPr/>
        <w:tc>
          <w:tcPr>
            <w:tcW w:w="6053" w:type="dxa"/>
            <w:tcBorders/>
            <w:shd w:fill="FFFFFF" w:val="clear"/>
            <w:vAlign w:val="center"/>
          </w:tcPr>
          <w:p>
            <w:pPr>
              <w:pStyle w:val="TableContents"/>
              <w:bidi w:val="0"/>
              <w:spacing w:before="0" w:after="283"/>
              <w:jc w:val="left"/>
              <w:rPr/>
            </w:pPr>
            <w:r>
              <w:rPr/>
              <w:t> </w:t>
            </w:r>
            <w:r>
              <w:rPr/>
              <w:t>Share based incentive plan</w:t>
            </w:r>
          </w:p>
        </w:tc>
        <w:tc>
          <w:tcPr>
            <w:tcW w:w="60"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center"/>
              <w:rPr/>
            </w:pPr>
            <w:r>
              <w:rPr/>
              <w:t>23</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42" w:type="dxa"/>
            <w:tcBorders/>
            <w:shd w:fill="FFFFFF" w:val="clear"/>
            <w:vAlign w:val="center"/>
          </w:tcPr>
          <w:p>
            <w:pPr>
              <w:pStyle w:val="TableContents"/>
              <w:bidi w:val="0"/>
              <w:spacing w:before="0" w:after="283"/>
              <w:jc w:val="right"/>
              <w:rPr/>
            </w:pPr>
            <w:r>
              <w:rPr/>
              <w:t>3,465</w:t>
            </w:r>
          </w:p>
        </w:tc>
        <w:tc>
          <w:tcPr>
            <w:tcW w:w="156"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3,583</w:t>
            </w:r>
          </w:p>
        </w:tc>
        <w:tc>
          <w:tcPr>
            <w:tcW w:w="185" w:type="dxa"/>
            <w:tcBorders/>
            <w:shd w:fill="FFFFFF" w:val="clear"/>
            <w:vAlign w:val="center"/>
          </w:tcPr>
          <w:p>
            <w:pPr>
              <w:pStyle w:val="TableContents"/>
              <w:bidi w:val="0"/>
              <w:spacing w:before="0" w:after="283"/>
              <w:jc w:val="left"/>
              <w:rPr/>
            </w:pPr>
            <w:r>
              <w:rPr/>
              <w:t> </w:t>
            </w:r>
          </w:p>
        </w:tc>
      </w:tr>
      <w:tr>
        <w:trPr/>
        <w:tc>
          <w:tcPr>
            <w:tcW w:w="6053" w:type="dxa"/>
            <w:tcBorders/>
            <w:shd w:fill="FFFFFF" w:val="clear"/>
            <w:vAlign w:val="center"/>
          </w:tcPr>
          <w:p>
            <w:pPr>
              <w:pStyle w:val="TableContents"/>
              <w:bidi w:val="0"/>
              <w:spacing w:before="0" w:after="283"/>
              <w:jc w:val="left"/>
              <w:rPr/>
            </w:pPr>
            <w:r>
              <w:rPr/>
              <w:t> </w:t>
            </w:r>
            <w:r>
              <w:rPr/>
              <w:t>Deferred consideration expense</w:t>
            </w:r>
          </w:p>
        </w:tc>
        <w:tc>
          <w:tcPr>
            <w:tcW w:w="60"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42" w:type="dxa"/>
            <w:tcBorders/>
            <w:shd w:fill="FFFFFF" w:val="clear"/>
            <w:vAlign w:val="center"/>
          </w:tcPr>
          <w:p>
            <w:pPr>
              <w:pStyle w:val="TableContents"/>
              <w:bidi w:val="0"/>
              <w:spacing w:before="0" w:after="283"/>
              <w:jc w:val="right"/>
              <w:rPr/>
            </w:pPr>
            <w:r>
              <w:rPr/>
              <w:t>1,395</w:t>
            </w:r>
          </w:p>
        </w:tc>
        <w:tc>
          <w:tcPr>
            <w:tcW w:w="156"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741</w:t>
            </w:r>
          </w:p>
        </w:tc>
        <w:tc>
          <w:tcPr>
            <w:tcW w:w="185" w:type="dxa"/>
            <w:tcBorders/>
            <w:shd w:fill="FFFFFF" w:val="clear"/>
            <w:vAlign w:val="center"/>
          </w:tcPr>
          <w:p>
            <w:pPr>
              <w:pStyle w:val="TableContents"/>
              <w:bidi w:val="0"/>
              <w:spacing w:before="0" w:after="283"/>
              <w:jc w:val="left"/>
              <w:rPr/>
            </w:pPr>
            <w:r>
              <w:rPr/>
              <w:t> </w:t>
            </w:r>
          </w:p>
        </w:tc>
      </w:tr>
      <w:tr>
        <w:trPr/>
        <w:tc>
          <w:tcPr>
            <w:tcW w:w="6053" w:type="dxa"/>
            <w:tcBorders/>
            <w:shd w:fill="FFFFFF" w:val="clear"/>
            <w:vAlign w:val="center"/>
          </w:tcPr>
          <w:p>
            <w:pPr>
              <w:pStyle w:val="TableContents"/>
              <w:bidi w:val="0"/>
              <w:spacing w:before="0" w:after="283"/>
              <w:jc w:val="left"/>
              <w:rPr/>
            </w:pPr>
            <w:r>
              <w:rPr/>
              <w:t> </w:t>
            </w:r>
            <w:r>
              <w:rPr/>
              <w:t>Other</w:t>
            </w:r>
          </w:p>
        </w:tc>
        <w:tc>
          <w:tcPr>
            <w:tcW w:w="60"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42" w:type="dxa"/>
            <w:tcBorders/>
            <w:shd w:fill="FFFFFF" w:val="clear"/>
            <w:vAlign w:val="center"/>
          </w:tcPr>
          <w:p>
            <w:pPr>
              <w:pStyle w:val="TableContents"/>
              <w:bidi w:val="0"/>
              <w:spacing w:before="0" w:after="283"/>
              <w:jc w:val="right"/>
              <w:rPr/>
            </w:pPr>
            <w:r>
              <w:rPr/>
              <w:t>(3</w:t>
            </w:r>
          </w:p>
        </w:tc>
        <w:tc>
          <w:tcPr>
            <w:tcW w:w="156" w:type="dxa"/>
            <w:tcBorders/>
            <w:shd w:fill="FFFFFF" w:val="clear"/>
            <w:vAlign w:val="center"/>
          </w:tcPr>
          <w:p>
            <w:pPr>
              <w:pStyle w:val="TableContents"/>
              <w:bidi w:val="0"/>
              <w:spacing w:before="0" w:after="283"/>
              <w:jc w:val="left"/>
              <w:rPr/>
            </w:pPr>
            <w:r>
              <w:rPr/>
              <w:t>)</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563</w:t>
            </w:r>
          </w:p>
        </w:tc>
        <w:tc>
          <w:tcPr>
            <w:tcW w:w="185" w:type="dxa"/>
            <w:tcBorders/>
            <w:shd w:fill="FFFFFF" w:val="clear"/>
            <w:vAlign w:val="center"/>
          </w:tcPr>
          <w:p>
            <w:pPr>
              <w:pStyle w:val="TableContents"/>
              <w:bidi w:val="0"/>
              <w:spacing w:before="0" w:after="283"/>
              <w:jc w:val="left"/>
              <w:rPr/>
            </w:pPr>
            <w:r>
              <w:rPr/>
              <w:t> </w:t>
            </w:r>
          </w:p>
        </w:tc>
      </w:tr>
      <w:tr>
        <w:trPr/>
        <w:tc>
          <w:tcPr>
            <w:tcW w:w="60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42" w:type="dxa"/>
            <w:tcBorders/>
            <w:shd w:fill="FFFFFF" w:val="clear"/>
            <w:vAlign w:val="center"/>
          </w:tcPr>
          <w:p>
            <w:pPr>
              <w:pStyle w:val="TableContents"/>
              <w:bidi w:val="0"/>
              <w:spacing w:before="0" w:after="283"/>
              <w:jc w:val="right"/>
              <w:rPr/>
            </w:pPr>
            <w:r>
              <w:rPr/>
              <w:t> </w:t>
            </w:r>
          </w:p>
        </w:tc>
        <w:tc>
          <w:tcPr>
            <w:tcW w:w="156"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6053" w:type="dxa"/>
            <w:tcBorders/>
            <w:shd w:fill="FFFFFF" w:val="clear"/>
            <w:vAlign w:val="center"/>
          </w:tcPr>
          <w:p>
            <w:pPr>
              <w:pStyle w:val="TableContents"/>
              <w:bidi w:val="0"/>
              <w:spacing w:before="0" w:after="283"/>
              <w:jc w:val="left"/>
              <w:rPr>
                <w:b/>
              </w:rPr>
            </w:pPr>
            <w:r>
              <w:rPr>
                <w:b/>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42" w:type="dxa"/>
            <w:tcBorders/>
            <w:shd w:fill="FFFFFF" w:val="clear"/>
            <w:vAlign w:val="center"/>
          </w:tcPr>
          <w:p>
            <w:pPr>
              <w:pStyle w:val="TableContents"/>
              <w:bidi w:val="0"/>
              <w:spacing w:before="0" w:after="283"/>
              <w:jc w:val="right"/>
              <w:rPr/>
            </w:pPr>
            <w:r>
              <w:rPr/>
              <w:t> </w:t>
            </w:r>
          </w:p>
        </w:tc>
        <w:tc>
          <w:tcPr>
            <w:tcW w:w="156"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6053"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42" w:type="dxa"/>
            <w:tcBorders/>
            <w:shd w:fill="FFFFFF" w:val="clear"/>
            <w:vAlign w:val="center"/>
          </w:tcPr>
          <w:p>
            <w:pPr>
              <w:pStyle w:val="TableContents"/>
              <w:bidi w:val="0"/>
              <w:spacing w:before="0" w:after="283"/>
              <w:jc w:val="right"/>
              <w:rPr/>
            </w:pPr>
            <w:r>
              <w:rPr/>
              <w:t>(71,762</w:t>
            </w:r>
          </w:p>
        </w:tc>
        <w:tc>
          <w:tcPr>
            <w:tcW w:w="156" w:type="dxa"/>
            <w:tcBorders/>
            <w:shd w:fill="FFFFFF" w:val="clear"/>
            <w:vAlign w:val="center"/>
          </w:tcPr>
          <w:p>
            <w:pPr>
              <w:pStyle w:val="TableContents"/>
              <w:bidi w:val="0"/>
              <w:spacing w:before="0" w:after="283"/>
              <w:jc w:val="left"/>
              <w:rPr/>
            </w:pPr>
            <w:r>
              <w:rPr/>
              <w:t>)</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89,466</w:t>
            </w:r>
          </w:p>
        </w:tc>
        <w:tc>
          <w:tcPr>
            <w:tcW w:w="185" w:type="dxa"/>
            <w:tcBorders/>
            <w:shd w:fill="FFFFFF" w:val="clear"/>
            <w:vAlign w:val="center"/>
          </w:tcPr>
          <w:p>
            <w:pPr>
              <w:pStyle w:val="TableContents"/>
              <w:bidi w:val="0"/>
              <w:spacing w:before="0" w:after="283"/>
              <w:jc w:val="left"/>
              <w:rPr/>
            </w:pPr>
            <w:r>
              <w:rPr/>
              <w:t> </w:t>
            </w:r>
          </w:p>
        </w:tc>
      </w:tr>
      <w:tr>
        <w:trPr/>
        <w:tc>
          <w:tcPr>
            <w:tcW w:w="6053" w:type="dxa"/>
            <w:tcBorders/>
            <w:shd w:fill="FFFFFF" w:val="clear"/>
            <w:vAlign w:val="center"/>
          </w:tcPr>
          <w:p>
            <w:pPr>
              <w:pStyle w:val="TableContents"/>
              <w:bidi w:val="0"/>
              <w:spacing w:before="0" w:after="283"/>
              <w:jc w:val="left"/>
              <w:rPr/>
            </w:pPr>
            <w:r>
              <w:rPr/>
              <w:t>Asset-backed payable</w:t>
            </w:r>
          </w:p>
        </w:tc>
        <w:tc>
          <w:tcPr>
            <w:tcW w:w="60"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42" w:type="dxa"/>
            <w:tcBorders/>
            <w:shd w:fill="FFFFFF" w:val="clear"/>
            <w:vAlign w:val="center"/>
          </w:tcPr>
          <w:p>
            <w:pPr>
              <w:pStyle w:val="TableContents"/>
              <w:bidi w:val="0"/>
              <w:spacing w:before="0" w:after="283"/>
              <w:jc w:val="right"/>
              <w:rPr/>
            </w:pPr>
            <w:r>
              <w:rPr/>
              <w:t>68,374</w:t>
            </w:r>
          </w:p>
        </w:tc>
        <w:tc>
          <w:tcPr>
            <w:tcW w:w="156"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6053" w:type="dxa"/>
            <w:tcBorders/>
            <w:shd w:fill="FFFFFF" w:val="clear"/>
            <w:vAlign w:val="center"/>
          </w:tcPr>
          <w:p>
            <w:pPr>
              <w:pStyle w:val="TableContents"/>
              <w:bidi w:val="0"/>
              <w:spacing w:before="0" w:after="283"/>
              <w:jc w:val="left"/>
              <w:rPr/>
            </w:pPr>
            <w:r>
              <w:rPr/>
              <w:t>Projects advances</w:t>
            </w:r>
          </w:p>
        </w:tc>
        <w:tc>
          <w:tcPr>
            <w:tcW w:w="60"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42" w:type="dxa"/>
            <w:tcBorders/>
            <w:shd w:fill="FFFFFF" w:val="clear"/>
            <w:vAlign w:val="center"/>
          </w:tcPr>
          <w:p>
            <w:pPr>
              <w:pStyle w:val="TableContents"/>
              <w:bidi w:val="0"/>
              <w:spacing w:before="0" w:after="283"/>
              <w:jc w:val="right"/>
              <w:rPr/>
            </w:pPr>
            <w:r>
              <w:rPr/>
              <w:t>(1,673</w:t>
            </w:r>
          </w:p>
        </w:tc>
        <w:tc>
          <w:tcPr>
            <w:tcW w:w="156" w:type="dxa"/>
            <w:tcBorders/>
            <w:shd w:fill="FFFFFF" w:val="clear"/>
            <w:vAlign w:val="center"/>
          </w:tcPr>
          <w:p>
            <w:pPr>
              <w:pStyle w:val="TableContents"/>
              <w:bidi w:val="0"/>
              <w:spacing w:before="0" w:after="283"/>
              <w:jc w:val="left"/>
              <w:rPr/>
            </w:pPr>
            <w:r>
              <w:rPr/>
              <w:t>)</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(2,966</w:t>
            </w:r>
          </w:p>
        </w:tc>
        <w:tc>
          <w:tcPr>
            <w:tcW w:w="185" w:type="dxa"/>
            <w:tcBorders/>
            <w:shd w:fill="FFFFFF" w:val="clear"/>
            <w:vAlign w:val="center"/>
          </w:tcPr>
          <w:p>
            <w:pPr>
              <w:pStyle w:val="TableContents"/>
              <w:bidi w:val="0"/>
              <w:spacing w:before="0" w:after="283"/>
              <w:jc w:val="left"/>
              <w:rPr/>
            </w:pPr>
            <w:r>
              <w:rPr/>
              <w:t>)</w:t>
            </w:r>
          </w:p>
        </w:tc>
      </w:tr>
      <w:tr>
        <w:trPr/>
        <w:tc>
          <w:tcPr>
            <w:tcW w:w="6053" w:type="dxa"/>
            <w:tcBorders/>
            <w:shd w:fill="FFFFFF" w:val="clear"/>
            <w:vAlign w:val="center"/>
          </w:tcPr>
          <w:p>
            <w:pPr>
              <w:pStyle w:val="TableContents"/>
              <w:bidi w:val="0"/>
              <w:spacing w:before="0" w:after="283"/>
              <w:jc w:val="left"/>
              <w:rPr/>
            </w:pPr>
            <w:r>
              <w:rPr/>
              <w:t>Recoverable taxes</w:t>
            </w:r>
          </w:p>
        </w:tc>
        <w:tc>
          <w:tcPr>
            <w:tcW w:w="60"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42" w:type="dxa"/>
            <w:tcBorders/>
            <w:shd w:fill="FFFFFF" w:val="clear"/>
            <w:vAlign w:val="center"/>
          </w:tcPr>
          <w:p>
            <w:pPr>
              <w:pStyle w:val="TableContents"/>
              <w:bidi w:val="0"/>
              <w:spacing w:before="0" w:after="283"/>
              <w:jc w:val="right"/>
              <w:rPr/>
            </w:pPr>
            <w:r>
              <w:rPr/>
              <w:t>408</w:t>
            </w:r>
          </w:p>
        </w:tc>
        <w:tc>
          <w:tcPr>
            <w:tcW w:w="156"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(172</w:t>
            </w:r>
          </w:p>
        </w:tc>
        <w:tc>
          <w:tcPr>
            <w:tcW w:w="185" w:type="dxa"/>
            <w:tcBorders/>
            <w:shd w:fill="FFFFFF" w:val="clear"/>
            <w:vAlign w:val="center"/>
          </w:tcPr>
          <w:p>
            <w:pPr>
              <w:pStyle w:val="TableContents"/>
              <w:bidi w:val="0"/>
              <w:spacing w:before="0" w:after="283"/>
              <w:jc w:val="left"/>
              <w:rPr/>
            </w:pPr>
            <w:r>
              <w:rPr/>
              <w:t>)</w:t>
            </w:r>
          </w:p>
        </w:tc>
      </w:tr>
      <w:tr>
        <w:trPr/>
        <w:tc>
          <w:tcPr>
            <w:tcW w:w="6053" w:type="dxa"/>
            <w:tcBorders/>
            <w:shd w:fill="FFFFFF" w:val="clear"/>
            <w:vAlign w:val="center"/>
          </w:tcPr>
          <w:p>
            <w:pPr>
              <w:pStyle w:val="TableContents"/>
              <w:bidi w:val="0"/>
              <w:spacing w:before="0" w:after="283"/>
              <w:jc w:val="left"/>
              <w:rPr/>
            </w:pPr>
            <w:r>
              <w:rPr/>
              <w:t>Personnel and related taxes</w:t>
            </w:r>
          </w:p>
        </w:tc>
        <w:tc>
          <w:tcPr>
            <w:tcW w:w="60"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42" w:type="dxa"/>
            <w:tcBorders/>
            <w:shd w:fill="FFFFFF" w:val="clear"/>
            <w:vAlign w:val="center"/>
          </w:tcPr>
          <w:p>
            <w:pPr>
              <w:pStyle w:val="TableContents"/>
              <w:bidi w:val="0"/>
              <w:spacing w:before="0" w:after="283"/>
              <w:jc w:val="right"/>
              <w:rPr/>
            </w:pPr>
            <w:r>
              <w:rPr/>
              <w:t>(10,455</w:t>
            </w:r>
          </w:p>
        </w:tc>
        <w:tc>
          <w:tcPr>
            <w:tcW w:w="156" w:type="dxa"/>
            <w:tcBorders/>
            <w:shd w:fill="FFFFFF" w:val="clear"/>
            <w:vAlign w:val="center"/>
          </w:tcPr>
          <w:p>
            <w:pPr>
              <w:pStyle w:val="TableContents"/>
              <w:bidi w:val="0"/>
              <w:spacing w:before="0" w:after="283"/>
              <w:jc w:val="left"/>
              <w:rPr/>
            </w:pPr>
            <w:r>
              <w:rPr/>
              <w:t>)</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(24,300</w:t>
            </w:r>
          </w:p>
        </w:tc>
        <w:tc>
          <w:tcPr>
            <w:tcW w:w="185" w:type="dxa"/>
            <w:tcBorders/>
            <w:shd w:fill="FFFFFF" w:val="clear"/>
            <w:vAlign w:val="center"/>
          </w:tcPr>
          <w:p>
            <w:pPr>
              <w:pStyle w:val="TableContents"/>
              <w:bidi w:val="0"/>
              <w:spacing w:before="0" w:after="283"/>
              <w:jc w:val="left"/>
              <w:rPr/>
            </w:pPr>
            <w:r>
              <w:rPr/>
              <w:t>)</w:t>
            </w:r>
          </w:p>
        </w:tc>
      </w:tr>
      <w:tr>
        <w:trPr/>
        <w:tc>
          <w:tcPr>
            <w:tcW w:w="6053" w:type="dxa"/>
            <w:tcBorders/>
            <w:shd w:fill="FFFFFF" w:val="clear"/>
            <w:vAlign w:val="center"/>
          </w:tcPr>
          <w:p>
            <w:pPr>
              <w:pStyle w:val="TableContents"/>
              <w:bidi w:val="0"/>
              <w:spacing w:before="0" w:after="283"/>
              <w:jc w:val="left"/>
              <w:rPr/>
            </w:pPr>
            <w:r>
              <w:rPr/>
              <w:t>Carried interest allocation</w:t>
            </w:r>
          </w:p>
        </w:tc>
        <w:tc>
          <w:tcPr>
            <w:tcW w:w="60"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42" w:type="dxa"/>
            <w:tcBorders/>
            <w:shd w:fill="FFFFFF" w:val="clear"/>
            <w:vAlign w:val="center"/>
          </w:tcPr>
          <w:p>
            <w:pPr>
              <w:pStyle w:val="TableContents"/>
              <w:bidi w:val="0"/>
              <w:spacing w:before="0" w:after="283"/>
              <w:jc w:val="right"/>
              <w:rPr/>
            </w:pPr>
            <w:r>
              <w:rPr/>
              <w:t>1,305</w:t>
            </w:r>
          </w:p>
        </w:tc>
        <w:tc>
          <w:tcPr>
            <w:tcW w:w="156"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(801</w:t>
            </w:r>
          </w:p>
        </w:tc>
        <w:tc>
          <w:tcPr>
            <w:tcW w:w="185" w:type="dxa"/>
            <w:tcBorders/>
            <w:shd w:fill="FFFFFF" w:val="clear"/>
            <w:vAlign w:val="center"/>
          </w:tcPr>
          <w:p>
            <w:pPr>
              <w:pStyle w:val="TableContents"/>
              <w:bidi w:val="0"/>
              <w:spacing w:before="0" w:after="283"/>
              <w:jc w:val="left"/>
              <w:rPr/>
            </w:pPr>
            <w:r>
              <w:rPr/>
              <w:t>)</w:t>
            </w:r>
          </w:p>
        </w:tc>
      </w:tr>
      <w:tr>
        <w:trPr/>
        <w:tc>
          <w:tcPr>
            <w:tcW w:w="6053" w:type="dxa"/>
            <w:tcBorders/>
            <w:shd w:fill="FFFFFF" w:val="clear"/>
            <w:vAlign w:val="center"/>
          </w:tcPr>
          <w:p>
            <w:pPr>
              <w:pStyle w:val="TableContents"/>
              <w:bidi w:val="0"/>
              <w:spacing w:before="0" w:after="283"/>
              <w:jc w:val="left"/>
              <w:rPr/>
            </w:pPr>
            <w:r>
              <w:rPr/>
              <w:t>Taxes payable</w:t>
            </w:r>
          </w:p>
        </w:tc>
        <w:tc>
          <w:tcPr>
            <w:tcW w:w="60"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42" w:type="dxa"/>
            <w:tcBorders/>
            <w:shd w:fill="FFFFFF" w:val="clear"/>
            <w:vAlign w:val="center"/>
          </w:tcPr>
          <w:p>
            <w:pPr>
              <w:pStyle w:val="TableContents"/>
              <w:bidi w:val="0"/>
              <w:spacing w:before="0" w:after="283"/>
              <w:jc w:val="right"/>
              <w:rPr/>
            </w:pPr>
            <w:r>
              <w:rPr/>
              <w:t>3,504</w:t>
            </w:r>
          </w:p>
        </w:tc>
        <w:tc>
          <w:tcPr>
            <w:tcW w:w="156"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110</w:t>
            </w:r>
          </w:p>
        </w:tc>
        <w:tc>
          <w:tcPr>
            <w:tcW w:w="185" w:type="dxa"/>
            <w:tcBorders/>
            <w:shd w:fill="FFFFFF" w:val="clear"/>
            <w:vAlign w:val="center"/>
          </w:tcPr>
          <w:p>
            <w:pPr>
              <w:pStyle w:val="TableContents"/>
              <w:bidi w:val="0"/>
              <w:spacing w:before="0" w:after="283"/>
              <w:jc w:val="left"/>
              <w:rPr/>
            </w:pPr>
            <w:r>
              <w:rPr/>
              <w:t> </w:t>
            </w:r>
          </w:p>
        </w:tc>
      </w:tr>
      <w:tr>
        <w:trPr/>
        <w:tc>
          <w:tcPr>
            <w:tcW w:w="6053" w:type="dxa"/>
            <w:tcBorders/>
            <w:shd w:fill="FFFFFF" w:val="clear"/>
            <w:vAlign w:val="center"/>
          </w:tcPr>
          <w:p>
            <w:pPr>
              <w:pStyle w:val="TableContents"/>
              <w:bidi w:val="0"/>
              <w:spacing w:before="0" w:after="283"/>
              <w:jc w:val="left"/>
              <w:rPr/>
            </w:pPr>
            <w:r>
              <w:rPr/>
              <w:t>Payment of income taxes</w:t>
            </w:r>
          </w:p>
        </w:tc>
        <w:tc>
          <w:tcPr>
            <w:tcW w:w="60"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42" w:type="dxa"/>
            <w:tcBorders/>
            <w:shd w:fill="FFFFFF" w:val="clear"/>
            <w:vAlign w:val="center"/>
          </w:tcPr>
          <w:p>
            <w:pPr>
              <w:pStyle w:val="TableContents"/>
              <w:bidi w:val="0"/>
              <w:spacing w:before="0" w:after="283"/>
              <w:jc w:val="right"/>
              <w:rPr/>
            </w:pPr>
            <w:r>
              <w:rPr/>
              <w:t>(5,361</w:t>
            </w:r>
          </w:p>
        </w:tc>
        <w:tc>
          <w:tcPr>
            <w:tcW w:w="156" w:type="dxa"/>
            <w:tcBorders/>
            <w:shd w:fill="FFFFFF" w:val="clear"/>
            <w:vAlign w:val="center"/>
          </w:tcPr>
          <w:p>
            <w:pPr>
              <w:pStyle w:val="TableContents"/>
              <w:bidi w:val="0"/>
              <w:spacing w:before="0" w:after="283"/>
              <w:jc w:val="left"/>
              <w:rPr/>
            </w:pPr>
            <w:r>
              <w:rPr/>
              <w:t>)</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(3,305</w:t>
            </w:r>
          </w:p>
        </w:tc>
        <w:tc>
          <w:tcPr>
            <w:tcW w:w="185" w:type="dxa"/>
            <w:tcBorders/>
            <w:shd w:fill="FFFFFF" w:val="clear"/>
            <w:vAlign w:val="center"/>
          </w:tcPr>
          <w:p>
            <w:pPr>
              <w:pStyle w:val="TableContents"/>
              <w:bidi w:val="0"/>
              <w:spacing w:before="0" w:after="283"/>
              <w:jc w:val="left"/>
              <w:rPr/>
            </w:pPr>
            <w:r>
              <w:rPr/>
              <w:t>)</w:t>
            </w:r>
          </w:p>
        </w:tc>
      </w:tr>
      <w:tr>
        <w:trPr/>
        <w:tc>
          <w:tcPr>
            <w:tcW w:w="6053" w:type="dxa"/>
            <w:tcBorders/>
            <w:shd w:fill="FFFFFF" w:val="clear"/>
            <w:vAlign w:val="center"/>
          </w:tcPr>
          <w:p>
            <w:pPr>
              <w:pStyle w:val="TableContents"/>
              <w:bidi w:val="0"/>
              <w:spacing w:before="0" w:after="283"/>
              <w:jc w:val="left"/>
              <w:rPr/>
            </w:pPr>
            <w:r>
              <w:rPr/>
              <w:t>Energy trading contracts</w:t>
            </w:r>
          </w:p>
        </w:tc>
        <w:tc>
          <w:tcPr>
            <w:tcW w:w="60"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42" w:type="dxa"/>
            <w:tcBorders/>
            <w:shd w:fill="FFFFFF" w:val="clear"/>
            <w:vAlign w:val="center"/>
          </w:tcPr>
          <w:p>
            <w:pPr>
              <w:pStyle w:val="TableContents"/>
              <w:bidi w:val="0"/>
              <w:spacing w:before="0" w:after="283"/>
              <w:jc w:val="right"/>
              <w:rPr/>
            </w:pPr>
            <w:r>
              <w:rPr/>
              <w:t>(5,328</w:t>
            </w:r>
          </w:p>
        </w:tc>
        <w:tc>
          <w:tcPr>
            <w:tcW w:w="156" w:type="dxa"/>
            <w:tcBorders/>
            <w:shd w:fill="FFFFFF" w:val="clear"/>
            <w:vAlign w:val="center"/>
          </w:tcPr>
          <w:p>
            <w:pPr>
              <w:pStyle w:val="TableContents"/>
              <w:bidi w:val="0"/>
              <w:spacing w:before="0" w:after="283"/>
              <w:jc w:val="left"/>
              <w:rPr/>
            </w:pPr>
            <w:r>
              <w:rPr/>
              <w:t>)</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(2,943</w:t>
            </w:r>
          </w:p>
        </w:tc>
        <w:tc>
          <w:tcPr>
            <w:tcW w:w="185" w:type="dxa"/>
            <w:tcBorders/>
            <w:shd w:fill="FFFFFF" w:val="clear"/>
            <w:vAlign w:val="center"/>
          </w:tcPr>
          <w:p>
            <w:pPr>
              <w:pStyle w:val="TableContents"/>
              <w:bidi w:val="0"/>
              <w:spacing w:before="0" w:after="283"/>
              <w:jc w:val="left"/>
              <w:rPr/>
            </w:pPr>
            <w:r>
              <w:rPr/>
              <w:t>)</w:t>
            </w:r>
          </w:p>
        </w:tc>
      </w:tr>
      <w:tr>
        <w:trPr/>
        <w:tc>
          <w:tcPr>
            <w:tcW w:w="6053" w:type="dxa"/>
            <w:tcBorders/>
            <w:shd w:fill="FFFFFF" w:val="clear"/>
            <w:vAlign w:val="center"/>
          </w:tcPr>
          <w:p>
            <w:pPr>
              <w:pStyle w:val="TableContents"/>
              <w:bidi w:val="0"/>
              <w:spacing w:before="0" w:after="283"/>
              <w:jc w:val="left"/>
              <w:rPr/>
            </w:pPr>
            <w:r>
              <w:rPr/>
              <w:t>Other assets and liabilities</w:t>
            </w:r>
          </w:p>
        </w:tc>
        <w:tc>
          <w:tcPr>
            <w:tcW w:w="60"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42" w:type="dxa"/>
            <w:tcBorders/>
            <w:shd w:fill="FFFFFF" w:val="clear"/>
            <w:vAlign w:val="center"/>
          </w:tcPr>
          <w:p>
            <w:pPr>
              <w:pStyle w:val="TableContents"/>
              <w:bidi w:val="0"/>
              <w:spacing w:before="0" w:after="283"/>
              <w:jc w:val="right"/>
              <w:rPr/>
            </w:pPr>
            <w:r>
              <w:rPr/>
              <w:t>24,812</w:t>
            </w:r>
          </w:p>
        </w:tc>
        <w:tc>
          <w:tcPr>
            <w:tcW w:w="156"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4,171</w:t>
            </w:r>
          </w:p>
        </w:tc>
        <w:tc>
          <w:tcPr>
            <w:tcW w:w="185" w:type="dxa"/>
            <w:tcBorders/>
            <w:shd w:fill="FFFFFF" w:val="clear"/>
            <w:vAlign w:val="center"/>
          </w:tcPr>
          <w:p>
            <w:pPr>
              <w:pStyle w:val="TableContents"/>
              <w:bidi w:val="0"/>
              <w:spacing w:before="0" w:after="283"/>
              <w:jc w:val="left"/>
              <w:rPr/>
            </w:pPr>
            <w:r>
              <w:rPr/>
              <w:t> </w:t>
            </w:r>
          </w:p>
        </w:tc>
      </w:tr>
      <w:tr>
        <w:trPr/>
        <w:tc>
          <w:tcPr>
            <w:tcW w:w="6053" w:type="dxa"/>
            <w:tcBorders/>
            <w:shd w:fill="FFFFFF" w:val="clear"/>
            <w:vAlign w:val="center"/>
          </w:tcPr>
          <w:p>
            <w:pPr>
              <w:pStyle w:val="TableContents"/>
              <w:bidi w:val="0"/>
              <w:spacing w:before="0" w:after="283"/>
              <w:jc w:val="left"/>
              <w:rPr/>
            </w:pPr>
            <w:r>
              <w:rPr/>
              <w:t>Payment of placement agent fees</w:t>
            </w:r>
          </w:p>
        </w:tc>
        <w:tc>
          <w:tcPr>
            <w:tcW w:w="60"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center"/>
              <w:rPr/>
            </w:pPr>
            <w:r>
              <w:rPr/>
              <w:t>14</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42" w:type="dxa"/>
            <w:tcBorders/>
            <w:shd w:fill="FFFFFF" w:val="clear"/>
            <w:vAlign w:val="center"/>
          </w:tcPr>
          <w:p>
            <w:pPr>
              <w:pStyle w:val="TableContents"/>
              <w:bidi w:val="0"/>
              <w:spacing w:before="0" w:after="283"/>
              <w:jc w:val="right"/>
              <w:rPr/>
            </w:pPr>
            <w:r>
              <w:rPr/>
              <w:t>(7,463</w:t>
            </w:r>
          </w:p>
        </w:tc>
        <w:tc>
          <w:tcPr>
            <w:tcW w:w="156" w:type="dxa"/>
            <w:tcBorders/>
            <w:shd w:fill="FFFFFF" w:val="clear"/>
            <w:vAlign w:val="center"/>
          </w:tcPr>
          <w:p>
            <w:pPr>
              <w:pStyle w:val="TableContents"/>
              <w:bidi w:val="0"/>
              <w:spacing w:before="0" w:after="283"/>
              <w:jc w:val="left"/>
              <w:rPr/>
            </w:pPr>
            <w:r>
              <w:rPr/>
              <w:t>)</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(1,184</w:t>
            </w:r>
          </w:p>
        </w:tc>
        <w:tc>
          <w:tcPr>
            <w:tcW w:w="185" w:type="dxa"/>
            <w:tcBorders/>
            <w:shd w:fill="FFFFFF" w:val="clear"/>
            <w:vAlign w:val="center"/>
          </w:tcPr>
          <w:p>
            <w:pPr>
              <w:pStyle w:val="TableContents"/>
              <w:bidi w:val="0"/>
              <w:spacing w:before="0" w:after="283"/>
              <w:jc w:val="left"/>
              <w:rPr/>
            </w:pPr>
            <w:r>
              <w:rPr/>
              <w:t>)</w:t>
            </w:r>
          </w:p>
        </w:tc>
      </w:tr>
      <w:tr>
        <w:trPr/>
        <w:tc>
          <w:tcPr>
            <w:tcW w:w="6053" w:type="dxa"/>
            <w:tcBorders/>
            <w:shd w:fill="FFFFFF" w:val="clear"/>
            <w:vAlign w:val="center"/>
          </w:tcPr>
          <w:p>
            <w:pPr>
              <w:pStyle w:val="TableContents"/>
              <w:bidi w:val="0"/>
              <w:spacing w:before="0" w:after="283"/>
              <w:jc w:val="left"/>
              <w:rPr>
                <w:b/>
              </w:rPr>
            </w:pPr>
            <w:r>
              <w:rPr>
                <w:b/>
              </w:rPr>
              <w:t>Net cash provided by operating activities</w:t>
            </w:r>
          </w:p>
        </w:tc>
        <w:tc>
          <w:tcPr>
            <w:tcW w:w="60"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42"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31,439</w:t>
            </w:r>
          </w:p>
        </w:tc>
        <w:tc>
          <w:tcPr>
            <w:tcW w:w="156"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9"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100,072</w:t>
            </w:r>
          </w:p>
        </w:tc>
        <w:tc>
          <w:tcPr>
            <w:tcW w:w="185" w:type="dxa"/>
            <w:tcBorders/>
            <w:shd w:fill="FFFFFF" w:val="clear"/>
            <w:vAlign w:val="center"/>
          </w:tcPr>
          <w:p>
            <w:pPr>
              <w:pStyle w:val="TableContents"/>
              <w:bidi w:val="0"/>
              <w:spacing w:before="0" w:after="283"/>
              <w:jc w:val="left"/>
              <w:rPr/>
            </w:pPr>
            <w:r>
              <w:rPr/>
              <w:t> </w:t>
            </w:r>
          </w:p>
        </w:tc>
      </w:tr>
      <w:tr>
        <w:trPr/>
        <w:tc>
          <w:tcPr>
            <w:tcW w:w="60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42" w:type="dxa"/>
            <w:tcBorders/>
            <w:shd w:fill="FFFFFF" w:val="clear"/>
            <w:vAlign w:val="center"/>
          </w:tcPr>
          <w:p>
            <w:pPr>
              <w:pStyle w:val="TableContents"/>
              <w:bidi w:val="0"/>
              <w:spacing w:before="0" w:after="283"/>
              <w:jc w:val="right"/>
              <w:rPr/>
            </w:pPr>
            <w:r>
              <w:rPr/>
              <w:t> </w:t>
            </w:r>
          </w:p>
        </w:tc>
        <w:tc>
          <w:tcPr>
            <w:tcW w:w="156"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6053" w:type="dxa"/>
            <w:tcBorders/>
            <w:shd w:fill="FFFFFF" w:val="clear"/>
            <w:vAlign w:val="center"/>
          </w:tcPr>
          <w:p>
            <w:pPr>
              <w:pStyle w:val="TableContents"/>
              <w:bidi w:val="0"/>
              <w:spacing w:before="0" w:after="283"/>
              <w:jc w:val="left"/>
              <w:rPr>
                <w:b/>
              </w:rPr>
            </w:pPr>
            <w:r>
              <w:rPr>
                <w:b/>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42" w:type="dxa"/>
            <w:tcBorders/>
            <w:shd w:fill="FFFFFF" w:val="clear"/>
            <w:vAlign w:val="center"/>
          </w:tcPr>
          <w:p>
            <w:pPr>
              <w:pStyle w:val="TableContents"/>
              <w:bidi w:val="0"/>
              <w:spacing w:before="0" w:after="283"/>
              <w:jc w:val="right"/>
              <w:rPr/>
            </w:pPr>
            <w:r>
              <w:rPr/>
              <w:t> </w:t>
            </w:r>
          </w:p>
        </w:tc>
        <w:tc>
          <w:tcPr>
            <w:tcW w:w="156"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6053" w:type="dxa"/>
            <w:tcBorders/>
            <w:shd w:fill="FFFFFF" w:val="clear"/>
            <w:vAlign w:val="center"/>
          </w:tcPr>
          <w:p>
            <w:pPr>
              <w:pStyle w:val="TableContents"/>
              <w:bidi w:val="0"/>
              <w:spacing w:before="0" w:after="283"/>
              <w:jc w:val="left"/>
              <w:rPr/>
            </w:pPr>
            <w:r>
              <w:rPr/>
              <w:t>Decrease (increase) in short term investments</w:t>
            </w:r>
          </w:p>
        </w:tc>
        <w:tc>
          <w:tcPr>
            <w:tcW w:w="60"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42" w:type="dxa"/>
            <w:tcBorders/>
            <w:shd w:fill="FFFFFF" w:val="clear"/>
            <w:vAlign w:val="center"/>
          </w:tcPr>
          <w:p>
            <w:pPr>
              <w:pStyle w:val="TableContents"/>
              <w:bidi w:val="0"/>
              <w:spacing w:before="0" w:after="283"/>
              <w:jc w:val="right"/>
              <w:rPr/>
            </w:pPr>
            <w:r>
              <w:rPr/>
              <w:t>(612</w:t>
            </w:r>
          </w:p>
        </w:tc>
        <w:tc>
          <w:tcPr>
            <w:tcW w:w="156" w:type="dxa"/>
            <w:tcBorders/>
            <w:shd w:fill="FFFFFF" w:val="clear"/>
            <w:vAlign w:val="center"/>
          </w:tcPr>
          <w:p>
            <w:pPr>
              <w:pStyle w:val="TableContents"/>
              <w:bidi w:val="0"/>
              <w:spacing w:before="0" w:after="283"/>
              <w:jc w:val="left"/>
              <w:rPr/>
            </w:pPr>
            <w:r>
              <w:rPr/>
              <w:t>)</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(9,146</w:t>
            </w:r>
          </w:p>
        </w:tc>
        <w:tc>
          <w:tcPr>
            <w:tcW w:w="185" w:type="dxa"/>
            <w:tcBorders/>
            <w:shd w:fill="FFFFFF" w:val="clear"/>
            <w:vAlign w:val="center"/>
          </w:tcPr>
          <w:p>
            <w:pPr>
              <w:pStyle w:val="TableContents"/>
              <w:bidi w:val="0"/>
              <w:spacing w:before="0" w:after="283"/>
              <w:jc w:val="left"/>
              <w:rPr/>
            </w:pPr>
            <w:r>
              <w:rPr/>
              <w:t>)</w:t>
            </w:r>
          </w:p>
        </w:tc>
      </w:tr>
      <w:tr>
        <w:trPr/>
        <w:tc>
          <w:tcPr>
            <w:tcW w:w="6053" w:type="dxa"/>
            <w:tcBorders/>
            <w:shd w:fill="FFFFFF" w:val="clear"/>
            <w:vAlign w:val="center"/>
          </w:tcPr>
          <w:p>
            <w:pPr>
              <w:pStyle w:val="TableContents"/>
              <w:bidi w:val="0"/>
              <w:spacing w:before="0" w:after="283"/>
              <w:jc w:val="left"/>
              <w:rPr/>
            </w:pPr>
            <w:r>
              <w:rPr/>
              <w:t>Decrease (increase) in long-term investments</w:t>
            </w:r>
          </w:p>
        </w:tc>
        <w:tc>
          <w:tcPr>
            <w:tcW w:w="60"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42" w:type="dxa"/>
            <w:tcBorders/>
            <w:shd w:fill="FFFFFF" w:val="clear"/>
            <w:vAlign w:val="center"/>
          </w:tcPr>
          <w:p>
            <w:pPr>
              <w:pStyle w:val="TableContents"/>
              <w:bidi w:val="0"/>
              <w:spacing w:before="0" w:after="283"/>
              <w:jc w:val="right"/>
              <w:rPr/>
            </w:pPr>
            <w:r>
              <w:rPr/>
              <w:t>(3,493</w:t>
            </w:r>
          </w:p>
        </w:tc>
        <w:tc>
          <w:tcPr>
            <w:tcW w:w="156" w:type="dxa"/>
            <w:tcBorders/>
            <w:shd w:fill="FFFFFF" w:val="clear"/>
            <w:vAlign w:val="center"/>
          </w:tcPr>
          <w:p>
            <w:pPr>
              <w:pStyle w:val="TableContents"/>
              <w:bidi w:val="0"/>
              <w:spacing w:before="0" w:after="283"/>
              <w:jc w:val="left"/>
              <w:rPr/>
            </w:pPr>
            <w:r>
              <w:rPr/>
              <w:t>)</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3,260</w:t>
            </w:r>
          </w:p>
        </w:tc>
        <w:tc>
          <w:tcPr>
            <w:tcW w:w="185" w:type="dxa"/>
            <w:tcBorders/>
            <w:shd w:fill="FFFFFF" w:val="clear"/>
            <w:vAlign w:val="center"/>
          </w:tcPr>
          <w:p>
            <w:pPr>
              <w:pStyle w:val="TableContents"/>
              <w:bidi w:val="0"/>
              <w:spacing w:before="0" w:after="283"/>
              <w:jc w:val="left"/>
              <w:rPr/>
            </w:pPr>
            <w:r>
              <w:rPr/>
              <w:t> </w:t>
            </w:r>
          </w:p>
        </w:tc>
      </w:tr>
      <w:tr>
        <w:trPr/>
        <w:tc>
          <w:tcPr>
            <w:tcW w:w="6053" w:type="dxa"/>
            <w:tcBorders/>
            <w:shd w:fill="FFFFFF" w:val="clear"/>
            <w:vAlign w:val="center"/>
          </w:tcPr>
          <w:p>
            <w:pPr>
              <w:pStyle w:val="TableContents"/>
              <w:bidi w:val="0"/>
              <w:spacing w:before="0" w:after="283"/>
              <w:jc w:val="left"/>
              <w:rPr/>
            </w:pPr>
            <w:r>
              <w:rPr/>
              <w:t>Deposit into SPAC trust account</w:t>
            </w:r>
          </w:p>
        </w:tc>
        <w:tc>
          <w:tcPr>
            <w:tcW w:w="60"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42" w:type="dxa"/>
            <w:tcBorders/>
            <w:shd w:fill="FFFFFF" w:val="clear"/>
            <w:vAlign w:val="center"/>
          </w:tcPr>
          <w:p>
            <w:pPr>
              <w:pStyle w:val="TableContents"/>
              <w:bidi w:val="0"/>
              <w:spacing w:before="0" w:after="283"/>
              <w:jc w:val="right"/>
              <w:rPr/>
            </w:pPr>
            <w:r>
              <w:rPr/>
              <w:t>—  </w:t>
            </w:r>
          </w:p>
        </w:tc>
        <w:tc>
          <w:tcPr>
            <w:tcW w:w="156"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(205</w:t>
            </w:r>
          </w:p>
        </w:tc>
        <w:tc>
          <w:tcPr>
            <w:tcW w:w="185" w:type="dxa"/>
            <w:tcBorders/>
            <w:shd w:fill="FFFFFF" w:val="clear"/>
            <w:vAlign w:val="center"/>
          </w:tcPr>
          <w:p>
            <w:pPr>
              <w:pStyle w:val="TableContents"/>
              <w:bidi w:val="0"/>
              <w:spacing w:before="0" w:after="283"/>
              <w:jc w:val="left"/>
              <w:rPr/>
            </w:pPr>
            <w:r>
              <w:rPr/>
              <w:t>)</w:t>
            </w:r>
          </w:p>
        </w:tc>
      </w:tr>
      <w:tr>
        <w:trPr/>
        <w:tc>
          <w:tcPr>
            <w:tcW w:w="6053" w:type="dxa"/>
            <w:tcBorders/>
            <w:shd w:fill="FFFFFF" w:val="clear"/>
            <w:vAlign w:val="center"/>
          </w:tcPr>
          <w:p>
            <w:pPr>
              <w:pStyle w:val="TableContents"/>
              <w:bidi w:val="0"/>
              <w:spacing w:before="0" w:after="283"/>
              <w:jc w:val="left"/>
              <w:rPr/>
            </w:pPr>
            <w:r>
              <w:rPr/>
              <w:t>Acquisition of property and equipment</w:t>
            </w:r>
          </w:p>
        </w:tc>
        <w:tc>
          <w:tcPr>
            <w:tcW w:w="60"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42" w:type="dxa"/>
            <w:tcBorders/>
            <w:shd w:fill="FFFFFF" w:val="clear"/>
            <w:vAlign w:val="center"/>
          </w:tcPr>
          <w:p>
            <w:pPr>
              <w:pStyle w:val="TableContents"/>
              <w:bidi w:val="0"/>
              <w:spacing w:before="0" w:after="283"/>
              <w:jc w:val="right"/>
              <w:rPr/>
            </w:pPr>
            <w:r>
              <w:rPr/>
              <w:t>(3,001</w:t>
            </w:r>
          </w:p>
        </w:tc>
        <w:tc>
          <w:tcPr>
            <w:tcW w:w="156" w:type="dxa"/>
            <w:tcBorders/>
            <w:shd w:fill="FFFFFF" w:val="clear"/>
            <w:vAlign w:val="center"/>
          </w:tcPr>
          <w:p>
            <w:pPr>
              <w:pStyle w:val="TableContents"/>
              <w:bidi w:val="0"/>
              <w:spacing w:before="0" w:after="283"/>
              <w:jc w:val="left"/>
              <w:rPr/>
            </w:pPr>
            <w:r>
              <w:rPr/>
              <w:t>)</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(2,180</w:t>
            </w:r>
          </w:p>
        </w:tc>
        <w:tc>
          <w:tcPr>
            <w:tcW w:w="185" w:type="dxa"/>
            <w:tcBorders/>
            <w:shd w:fill="FFFFFF" w:val="clear"/>
            <w:vAlign w:val="center"/>
          </w:tcPr>
          <w:p>
            <w:pPr>
              <w:pStyle w:val="TableContents"/>
              <w:bidi w:val="0"/>
              <w:spacing w:before="0" w:after="283"/>
              <w:jc w:val="left"/>
              <w:rPr/>
            </w:pPr>
            <w:r>
              <w:rPr/>
              <w:t>)</w:t>
            </w:r>
          </w:p>
        </w:tc>
      </w:tr>
      <w:tr>
        <w:trPr/>
        <w:tc>
          <w:tcPr>
            <w:tcW w:w="6053" w:type="dxa"/>
            <w:tcBorders/>
            <w:shd w:fill="FFFFFF" w:val="clear"/>
            <w:vAlign w:val="center"/>
          </w:tcPr>
          <w:p>
            <w:pPr>
              <w:pStyle w:val="TableContents"/>
              <w:bidi w:val="0"/>
              <w:spacing w:before="0" w:after="283"/>
              <w:jc w:val="left"/>
              <w:rPr/>
            </w:pPr>
            <w:r>
              <w:rPr/>
              <w:t>Acquisition of software and computer programs</w:t>
            </w:r>
          </w:p>
        </w:tc>
        <w:tc>
          <w:tcPr>
            <w:tcW w:w="60"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center"/>
              <w:rPr/>
            </w:pPr>
            <w:r>
              <w:rPr/>
              <w:t>14</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42" w:type="dxa"/>
            <w:tcBorders/>
            <w:shd w:fill="FFFFFF" w:val="clear"/>
            <w:vAlign w:val="center"/>
          </w:tcPr>
          <w:p>
            <w:pPr>
              <w:pStyle w:val="TableContents"/>
              <w:bidi w:val="0"/>
              <w:spacing w:before="0" w:after="283"/>
              <w:jc w:val="right"/>
              <w:rPr/>
            </w:pPr>
            <w:r>
              <w:rPr/>
              <w:t>(595</w:t>
            </w:r>
          </w:p>
        </w:tc>
        <w:tc>
          <w:tcPr>
            <w:tcW w:w="156" w:type="dxa"/>
            <w:tcBorders/>
            <w:shd w:fill="FFFFFF" w:val="clear"/>
            <w:vAlign w:val="center"/>
          </w:tcPr>
          <w:p>
            <w:pPr>
              <w:pStyle w:val="TableContents"/>
              <w:bidi w:val="0"/>
              <w:spacing w:before="0" w:after="283"/>
              <w:jc w:val="left"/>
              <w:rPr/>
            </w:pPr>
            <w:r>
              <w:rPr/>
              <w:t>)</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(84</w:t>
            </w:r>
          </w:p>
        </w:tc>
        <w:tc>
          <w:tcPr>
            <w:tcW w:w="185" w:type="dxa"/>
            <w:tcBorders/>
            <w:shd w:fill="FFFFFF" w:val="clear"/>
            <w:vAlign w:val="center"/>
          </w:tcPr>
          <w:p>
            <w:pPr>
              <w:pStyle w:val="TableContents"/>
              <w:bidi w:val="0"/>
              <w:spacing w:before="0" w:after="283"/>
              <w:jc w:val="left"/>
              <w:rPr/>
            </w:pPr>
            <w:r>
              <w:rPr/>
              <w:t>)</w:t>
            </w:r>
          </w:p>
        </w:tc>
      </w:tr>
      <w:tr>
        <w:trPr/>
        <w:tc>
          <w:tcPr>
            <w:tcW w:w="6053" w:type="dxa"/>
            <w:tcBorders/>
            <w:shd w:fill="FFFFFF" w:val="clear"/>
            <w:vAlign w:val="center"/>
          </w:tcPr>
          <w:p>
            <w:pPr>
              <w:pStyle w:val="TableContents"/>
              <w:bidi w:val="0"/>
              <w:spacing w:before="0" w:after="283"/>
              <w:jc w:val="left"/>
              <w:rPr/>
            </w:pPr>
            <w:r>
              <w:rPr/>
              <w:t>Acquisition of contractual rights</w:t>
            </w:r>
          </w:p>
        </w:tc>
        <w:tc>
          <w:tcPr>
            <w:tcW w:w="60"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42" w:type="dxa"/>
            <w:tcBorders/>
            <w:shd w:fill="FFFFFF" w:val="clear"/>
            <w:vAlign w:val="center"/>
          </w:tcPr>
          <w:p>
            <w:pPr>
              <w:pStyle w:val="TableContents"/>
              <w:bidi w:val="0"/>
              <w:spacing w:before="0" w:after="283"/>
              <w:jc w:val="right"/>
              <w:rPr/>
            </w:pPr>
            <w:r>
              <w:rPr/>
              <w:t>(581</w:t>
            </w:r>
          </w:p>
        </w:tc>
        <w:tc>
          <w:tcPr>
            <w:tcW w:w="156" w:type="dxa"/>
            <w:tcBorders/>
            <w:shd w:fill="FFFFFF" w:val="clear"/>
            <w:vAlign w:val="center"/>
          </w:tcPr>
          <w:p>
            <w:pPr>
              <w:pStyle w:val="TableContents"/>
              <w:bidi w:val="0"/>
              <w:spacing w:before="0" w:after="283"/>
              <w:jc w:val="left"/>
              <w:rPr/>
            </w:pPr>
            <w:r>
              <w:rPr/>
              <w:t>)</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6053" w:type="dxa"/>
            <w:tcBorders/>
            <w:shd w:fill="FFFFFF" w:val="clear"/>
            <w:vAlign w:val="center"/>
          </w:tcPr>
          <w:p>
            <w:pPr>
              <w:pStyle w:val="TableContents"/>
              <w:bidi w:val="0"/>
              <w:spacing w:before="0" w:after="283"/>
              <w:jc w:val="left"/>
              <w:rPr/>
            </w:pPr>
            <w:r>
              <w:rPr/>
              <w:t>Acquisition of subsidiaries, net of cash acquired</w:t>
            </w:r>
          </w:p>
        </w:tc>
        <w:tc>
          <w:tcPr>
            <w:tcW w:w="60"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center"/>
              <w:rPr/>
            </w:pPr>
            <w:r>
              <w:rPr/>
              <w:t>30</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42" w:type="dxa"/>
            <w:tcBorders/>
            <w:shd w:fill="FFFFFF" w:val="clear"/>
            <w:vAlign w:val="center"/>
          </w:tcPr>
          <w:p>
            <w:pPr>
              <w:pStyle w:val="TableContents"/>
              <w:bidi w:val="0"/>
              <w:spacing w:before="0" w:after="283"/>
              <w:jc w:val="right"/>
              <w:rPr/>
            </w:pPr>
            <w:r>
              <w:rPr/>
              <w:t>(53,704</w:t>
            </w:r>
          </w:p>
        </w:tc>
        <w:tc>
          <w:tcPr>
            <w:tcW w:w="156" w:type="dxa"/>
            <w:tcBorders/>
            <w:shd w:fill="FFFFFF" w:val="clear"/>
            <w:vAlign w:val="center"/>
          </w:tcPr>
          <w:p>
            <w:pPr>
              <w:pStyle w:val="TableContents"/>
              <w:bidi w:val="0"/>
              <w:spacing w:before="0" w:after="283"/>
              <w:jc w:val="left"/>
              <w:rPr/>
            </w:pPr>
            <w:r>
              <w:rPr/>
              <w:t>)</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(1,078</w:t>
            </w:r>
          </w:p>
        </w:tc>
        <w:tc>
          <w:tcPr>
            <w:tcW w:w="185" w:type="dxa"/>
            <w:tcBorders/>
            <w:shd w:fill="FFFFFF" w:val="clear"/>
            <w:vAlign w:val="center"/>
          </w:tcPr>
          <w:p>
            <w:pPr>
              <w:pStyle w:val="TableContents"/>
              <w:bidi w:val="0"/>
              <w:spacing w:before="0" w:after="283"/>
              <w:jc w:val="left"/>
              <w:rPr/>
            </w:pPr>
            <w:r>
              <w:rPr/>
              <w:t>)</w:t>
            </w:r>
          </w:p>
        </w:tc>
      </w:tr>
      <w:tr>
        <w:trPr/>
        <w:tc>
          <w:tcPr>
            <w:tcW w:w="60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42" w:type="dxa"/>
            <w:tcBorders/>
            <w:shd w:fill="FFFFFF" w:val="clear"/>
            <w:vAlign w:val="center"/>
          </w:tcPr>
          <w:p>
            <w:pPr>
              <w:pStyle w:val="TableContents"/>
              <w:bidi w:val="0"/>
              <w:spacing w:before="0" w:after="283"/>
              <w:jc w:val="right"/>
              <w:rPr/>
            </w:pPr>
            <w:r>
              <w:rPr/>
              <w:t> </w:t>
            </w:r>
          </w:p>
        </w:tc>
        <w:tc>
          <w:tcPr>
            <w:tcW w:w="156"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6053" w:type="dxa"/>
            <w:tcBorders/>
            <w:shd w:fill="FFFFFF" w:val="clear"/>
            <w:vAlign w:val="center"/>
          </w:tcPr>
          <w:p>
            <w:pPr>
              <w:pStyle w:val="TableContents"/>
              <w:bidi w:val="0"/>
              <w:spacing w:before="0" w:after="283"/>
              <w:jc w:val="left"/>
              <w:rPr>
                <w:b/>
              </w:rPr>
            </w:pPr>
            <w:r>
              <w:rPr>
                <w:b/>
              </w:rPr>
              <w:t>Net cash used by investing activities</w:t>
            </w:r>
          </w:p>
        </w:tc>
        <w:tc>
          <w:tcPr>
            <w:tcW w:w="60"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42"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(61,986</w:t>
            </w:r>
          </w:p>
        </w:tc>
        <w:tc>
          <w:tcPr>
            <w:tcW w:w="156" w:type="dxa"/>
            <w:tcBorders/>
            <w:shd w:fill="FFFFFF" w:val="clear"/>
            <w:vAlign w:val="center"/>
          </w:tcPr>
          <w:p>
            <w:pPr>
              <w:pStyle w:val="TableContents"/>
              <w:bidi w:val="0"/>
              <w:spacing w:before="0" w:after="283"/>
              <w:jc w:val="left"/>
              <w:rPr>
                <w:b/>
              </w:rPr>
            </w:pPr>
            <w:r>
              <w:rPr>
                <w:b/>
              </w:rPr>
              <w:t>)</w:t>
            </w:r>
          </w:p>
        </w:tc>
        <w:tc>
          <w:tcPr>
            <w:tcW w:w="98" w:type="dxa"/>
            <w:tcBorders/>
            <w:shd w:fill="FFFFFF" w:val="clear"/>
            <w:vAlign w:val="center"/>
          </w:tcPr>
          <w:p>
            <w:pPr>
              <w:pStyle w:val="TableContents"/>
              <w:bidi w:val="0"/>
              <w:spacing w:before="0" w:after="283"/>
              <w:jc w:val="left"/>
              <w:rPr/>
            </w:pPr>
            <w:r>
              <w:rPr/>
              <w:t> </w:t>
            </w:r>
          </w:p>
        </w:tc>
        <w:tc>
          <w:tcPr>
            <w:tcW w:w="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9"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(9,433</w:t>
            </w:r>
          </w:p>
        </w:tc>
        <w:tc>
          <w:tcPr>
            <w:tcW w:w="185" w:type="dxa"/>
            <w:tcBorders/>
            <w:shd w:fill="FFFFFF" w:val="clear"/>
            <w:vAlign w:val="center"/>
          </w:tcPr>
          <w:p>
            <w:pPr>
              <w:pStyle w:val="TableContents"/>
              <w:bidi w:val="0"/>
              <w:spacing w:before="0" w:after="283"/>
              <w:jc w:val="left"/>
              <w:rPr>
                <w:b/>
              </w:rPr>
            </w:pPr>
            <w:r>
              <w:rPr>
                <w:b/>
              </w:rPr>
              <w:t>)</w:t>
            </w:r>
          </w:p>
        </w:tc>
      </w:tr>
      <w:tr>
        <w:trPr/>
        <w:tc>
          <w:tcPr>
            <w:tcW w:w="60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42" w:type="dxa"/>
            <w:tcBorders/>
            <w:shd w:fill="FFFFFF" w:val="clear"/>
            <w:vAlign w:val="center"/>
          </w:tcPr>
          <w:p>
            <w:pPr>
              <w:pStyle w:val="TableContents"/>
              <w:bidi w:val="0"/>
              <w:spacing w:before="0" w:after="283"/>
              <w:jc w:val="right"/>
              <w:rPr/>
            </w:pPr>
            <w:r>
              <w:rPr/>
              <w:t> </w:t>
            </w:r>
          </w:p>
        </w:tc>
        <w:tc>
          <w:tcPr>
            <w:tcW w:w="156"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6053" w:type="dxa"/>
            <w:tcBorders/>
            <w:shd w:fill="FFFFFF" w:val="clear"/>
            <w:vAlign w:val="center"/>
          </w:tcPr>
          <w:p>
            <w:pPr>
              <w:pStyle w:val="TableContents"/>
              <w:bidi w:val="0"/>
              <w:spacing w:before="0" w:after="283"/>
              <w:jc w:val="left"/>
              <w:rPr>
                <w:b/>
              </w:rPr>
            </w:pPr>
            <w:r>
              <w:rPr>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42" w:type="dxa"/>
            <w:tcBorders/>
            <w:shd w:fill="FFFFFF" w:val="clear"/>
            <w:vAlign w:val="center"/>
          </w:tcPr>
          <w:p>
            <w:pPr>
              <w:pStyle w:val="TableContents"/>
              <w:bidi w:val="0"/>
              <w:spacing w:before="0" w:after="283"/>
              <w:jc w:val="right"/>
              <w:rPr/>
            </w:pPr>
            <w:r>
              <w:rPr/>
              <w:t> </w:t>
            </w:r>
          </w:p>
        </w:tc>
        <w:tc>
          <w:tcPr>
            <w:tcW w:w="156"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6053" w:type="dxa"/>
            <w:tcBorders/>
            <w:shd w:fill="FFFFFF" w:val="clear"/>
            <w:vAlign w:val="center"/>
          </w:tcPr>
          <w:p>
            <w:pPr>
              <w:pStyle w:val="TableContents"/>
              <w:bidi w:val="0"/>
              <w:spacing w:before="0" w:after="283"/>
              <w:jc w:val="left"/>
              <w:rPr/>
            </w:pPr>
            <w:r>
              <w:rPr/>
              <w:t>Proceeds from loans</w:t>
            </w:r>
          </w:p>
        </w:tc>
        <w:tc>
          <w:tcPr>
            <w:tcW w:w="60"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center"/>
              <w:rPr/>
            </w:pPr>
            <w:r>
              <w:rPr/>
              <w:t>16</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42" w:type="dxa"/>
            <w:tcBorders/>
            <w:shd w:fill="FFFFFF" w:val="clear"/>
            <w:vAlign w:val="center"/>
          </w:tcPr>
          <w:p>
            <w:pPr>
              <w:pStyle w:val="TableContents"/>
              <w:bidi w:val="0"/>
              <w:spacing w:before="0" w:after="283"/>
              <w:jc w:val="right"/>
              <w:rPr/>
            </w:pPr>
            <w:r>
              <w:rPr/>
              <w:t>191,800</w:t>
            </w:r>
          </w:p>
        </w:tc>
        <w:tc>
          <w:tcPr>
            <w:tcW w:w="156"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55,396</w:t>
            </w:r>
          </w:p>
        </w:tc>
        <w:tc>
          <w:tcPr>
            <w:tcW w:w="185" w:type="dxa"/>
            <w:tcBorders/>
            <w:shd w:fill="FFFFFF" w:val="clear"/>
            <w:vAlign w:val="center"/>
          </w:tcPr>
          <w:p>
            <w:pPr>
              <w:pStyle w:val="TableContents"/>
              <w:bidi w:val="0"/>
              <w:spacing w:before="0" w:after="283"/>
              <w:jc w:val="left"/>
              <w:rPr/>
            </w:pPr>
            <w:r>
              <w:rPr/>
              <w:t> </w:t>
            </w:r>
          </w:p>
        </w:tc>
      </w:tr>
      <w:tr>
        <w:trPr/>
        <w:tc>
          <w:tcPr>
            <w:tcW w:w="6053" w:type="dxa"/>
            <w:tcBorders/>
            <w:shd w:fill="FFFFFF" w:val="clear"/>
            <w:vAlign w:val="center"/>
          </w:tcPr>
          <w:p>
            <w:pPr>
              <w:pStyle w:val="TableContents"/>
              <w:bidi w:val="0"/>
              <w:spacing w:before="0" w:after="283"/>
              <w:jc w:val="left"/>
              <w:rPr/>
            </w:pPr>
            <w:r>
              <w:rPr/>
              <w:t>Repayment of loans</w:t>
            </w:r>
          </w:p>
        </w:tc>
        <w:tc>
          <w:tcPr>
            <w:tcW w:w="60"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center"/>
              <w:rPr/>
            </w:pPr>
            <w:r>
              <w:rPr/>
              <w:t>16</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42" w:type="dxa"/>
            <w:tcBorders/>
            <w:shd w:fill="FFFFFF" w:val="clear"/>
            <w:vAlign w:val="center"/>
          </w:tcPr>
          <w:p>
            <w:pPr>
              <w:pStyle w:val="TableContents"/>
              <w:bidi w:val="0"/>
              <w:spacing w:before="0" w:after="283"/>
              <w:jc w:val="right"/>
              <w:rPr/>
            </w:pPr>
            <w:r>
              <w:rPr/>
              <w:t>(115,798</w:t>
            </w:r>
          </w:p>
        </w:tc>
        <w:tc>
          <w:tcPr>
            <w:tcW w:w="156" w:type="dxa"/>
            <w:tcBorders/>
            <w:shd w:fill="FFFFFF" w:val="clear"/>
            <w:vAlign w:val="center"/>
          </w:tcPr>
          <w:p>
            <w:pPr>
              <w:pStyle w:val="TableContents"/>
              <w:bidi w:val="0"/>
              <w:spacing w:before="0" w:after="283"/>
              <w:jc w:val="left"/>
              <w:rPr/>
            </w:pPr>
            <w:r>
              <w:rPr/>
              <w:t>)</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(91,011</w:t>
            </w:r>
          </w:p>
        </w:tc>
        <w:tc>
          <w:tcPr>
            <w:tcW w:w="185" w:type="dxa"/>
            <w:tcBorders/>
            <w:shd w:fill="FFFFFF" w:val="clear"/>
            <w:vAlign w:val="center"/>
          </w:tcPr>
          <w:p>
            <w:pPr>
              <w:pStyle w:val="TableContents"/>
              <w:bidi w:val="0"/>
              <w:spacing w:before="0" w:after="283"/>
              <w:jc w:val="left"/>
              <w:rPr/>
            </w:pPr>
            <w:r>
              <w:rPr/>
              <w:t>)</w:t>
            </w:r>
          </w:p>
        </w:tc>
      </w:tr>
      <w:tr>
        <w:trPr/>
        <w:tc>
          <w:tcPr>
            <w:tcW w:w="6053" w:type="dxa"/>
            <w:tcBorders/>
            <w:shd w:fill="FFFFFF" w:val="clear"/>
            <w:vAlign w:val="center"/>
          </w:tcPr>
          <w:p>
            <w:pPr>
              <w:pStyle w:val="TableContents"/>
              <w:bidi w:val="0"/>
              <w:spacing w:before="0" w:after="283"/>
              <w:jc w:val="left"/>
              <w:rPr/>
            </w:pPr>
            <w:r>
              <w:rPr/>
              <w:t>Interest paid on loans</w:t>
            </w:r>
          </w:p>
        </w:tc>
        <w:tc>
          <w:tcPr>
            <w:tcW w:w="60"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center"/>
              <w:rPr/>
            </w:pPr>
            <w:r>
              <w:rPr/>
              <w:t>16</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42" w:type="dxa"/>
            <w:tcBorders/>
            <w:shd w:fill="FFFFFF" w:val="clear"/>
            <w:vAlign w:val="center"/>
          </w:tcPr>
          <w:p>
            <w:pPr>
              <w:pStyle w:val="TableContents"/>
              <w:bidi w:val="0"/>
              <w:spacing w:before="0" w:after="283"/>
              <w:jc w:val="right"/>
              <w:rPr/>
            </w:pPr>
            <w:r>
              <w:rPr/>
              <w:t>(190</w:t>
            </w:r>
          </w:p>
        </w:tc>
        <w:tc>
          <w:tcPr>
            <w:tcW w:w="156" w:type="dxa"/>
            <w:tcBorders/>
            <w:shd w:fill="FFFFFF" w:val="clear"/>
            <w:vAlign w:val="center"/>
          </w:tcPr>
          <w:p>
            <w:pPr>
              <w:pStyle w:val="TableContents"/>
              <w:bidi w:val="0"/>
              <w:spacing w:before="0" w:after="283"/>
              <w:jc w:val="left"/>
              <w:rPr/>
            </w:pPr>
            <w:r>
              <w:rPr/>
              <w:t>)</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(3,803</w:t>
            </w:r>
          </w:p>
        </w:tc>
        <w:tc>
          <w:tcPr>
            <w:tcW w:w="185" w:type="dxa"/>
            <w:tcBorders/>
            <w:shd w:fill="FFFFFF" w:val="clear"/>
            <w:vAlign w:val="center"/>
          </w:tcPr>
          <w:p>
            <w:pPr>
              <w:pStyle w:val="TableContents"/>
              <w:bidi w:val="0"/>
              <w:spacing w:before="0" w:after="283"/>
              <w:jc w:val="left"/>
              <w:rPr/>
            </w:pPr>
            <w:r>
              <w:rPr/>
              <w:t>)</w:t>
            </w:r>
          </w:p>
        </w:tc>
      </w:tr>
      <w:tr>
        <w:trPr/>
        <w:tc>
          <w:tcPr>
            <w:tcW w:w="6053" w:type="dxa"/>
            <w:tcBorders/>
            <w:shd w:fill="FFFFFF" w:val="clear"/>
            <w:vAlign w:val="center"/>
          </w:tcPr>
          <w:p>
            <w:pPr>
              <w:pStyle w:val="TableContents"/>
              <w:bidi w:val="0"/>
              <w:spacing w:before="0" w:after="283"/>
              <w:jc w:val="left"/>
              <w:rPr/>
            </w:pPr>
            <w:r>
              <w:rPr/>
              <w:t>Payment of loan fees</w:t>
            </w:r>
          </w:p>
        </w:tc>
        <w:tc>
          <w:tcPr>
            <w:tcW w:w="60"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center"/>
              <w:rPr/>
            </w:pPr>
            <w:r>
              <w:rPr/>
              <w:t>16</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42" w:type="dxa"/>
            <w:tcBorders/>
            <w:shd w:fill="FFFFFF" w:val="clear"/>
            <w:vAlign w:val="center"/>
          </w:tcPr>
          <w:p>
            <w:pPr>
              <w:pStyle w:val="TableContents"/>
              <w:bidi w:val="0"/>
              <w:spacing w:before="0" w:after="283"/>
              <w:jc w:val="right"/>
              <w:rPr/>
            </w:pPr>
            <w:r>
              <w:rPr/>
              <w:t>(612</w:t>
            </w:r>
          </w:p>
        </w:tc>
        <w:tc>
          <w:tcPr>
            <w:tcW w:w="156" w:type="dxa"/>
            <w:tcBorders/>
            <w:shd w:fill="FFFFFF" w:val="clear"/>
            <w:vAlign w:val="center"/>
          </w:tcPr>
          <w:p>
            <w:pPr>
              <w:pStyle w:val="TableContents"/>
              <w:bidi w:val="0"/>
              <w:spacing w:before="0" w:after="283"/>
              <w:jc w:val="left"/>
              <w:rPr/>
            </w:pPr>
            <w:r>
              <w:rPr/>
              <w:t>)</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(31</w:t>
            </w:r>
          </w:p>
        </w:tc>
        <w:tc>
          <w:tcPr>
            <w:tcW w:w="185" w:type="dxa"/>
            <w:tcBorders/>
            <w:shd w:fill="FFFFFF" w:val="clear"/>
            <w:vAlign w:val="center"/>
          </w:tcPr>
          <w:p>
            <w:pPr>
              <w:pStyle w:val="TableContents"/>
              <w:bidi w:val="0"/>
              <w:spacing w:before="0" w:after="283"/>
              <w:jc w:val="left"/>
              <w:rPr/>
            </w:pPr>
            <w:r>
              <w:rPr/>
              <w:t>)</w:t>
            </w:r>
          </w:p>
        </w:tc>
      </w:tr>
      <w:tr>
        <w:trPr/>
        <w:tc>
          <w:tcPr>
            <w:tcW w:w="6053" w:type="dxa"/>
            <w:tcBorders/>
            <w:shd w:fill="FFFFFF" w:val="clear"/>
            <w:vAlign w:val="center"/>
          </w:tcPr>
          <w:p>
            <w:pPr>
              <w:pStyle w:val="TableContents"/>
              <w:bidi w:val="0"/>
              <w:spacing w:before="0" w:after="283"/>
              <w:jc w:val="left"/>
              <w:rPr/>
            </w:pPr>
            <w:r>
              <w:rPr/>
              <w:t>Dividends paid to the Company’s shareholders</w:t>
            </w:r>
          </w:p>
        </w:tc>
        <w:tc>
          <w:tcPr>
            <w:tcW w:w="60"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center"/>
              <w:rPr/>
            </w:pPr>
            <w:r>
              <w:rPr/>
              <w:t>29(c)</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42" w:type="dxa"/>
            <w:tcBorders/>
            <w:shd w:fill="FFFFFF" w:val="clear"/>
            <w:vAlign w:val="center"/>
          </w:tcPr>
          <w:p>
            <w:pPr>
              <w:pStyle w:val="TableContents"/>
              <w:bidi w:val="0"/>
              <w:spacing w:before="0" w:after="283"/>
              <w:jc w:val="right"/>
              <w:rPr/>
            </w:pPr>
            <w:r>
              <w:rPr/>
              <w:t>(24,082</w:t>
            </w:r>
          </w:p>
        </w:tc>
        <w:tc>
          <w:tcPr>
            <w:tcW w:w="156" w:type="dxa"/>
            <w:tcBorders/>
            <w:shd w:fill="FFFFFF" w:val="clear"/>
            <w:vAlign w:val="center"/>
          </w:tcPr>
          <w:p>
            <w:pPr>
              <w:pStyle w:val="TableContents"/>
              <w:bidi w:val="0"/>
              <w:spacing w:before="0" w:after="283"/>
              <w:jc w:val="left"/>
              <w:rPr/>
            </w:pPr>
            <w:r>
              <w:rPr/>
              <w:t>)</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(23,589</w:t>
            </w:r>
          </w:p>
        </w:tc>
        <w:tc>
          <w:tcPr>
            <w:tcW w:w="185" w:type="dxa"/>
            <w:tcBorders/>
            <w:shd w:fill="FFFFFF" w:val="clear"/>
            <w:vAlign w:val="center"/>
          </w:tcPr>
          <w:p>
            <w:pPr>
              <w:pStyle w:val="TableContents"/>
              <w:bidi w:val="0"/>
              <w:spacing w:before="0" w:after="283"/>
              <w:jc w:val="left"/>
              <w:rPr/>
            </w:pPr>
            <w:r>
              <w:rPr/>
              <w:t>)</w:t>
            </w:r>
          </w:p>
        </w:tc>
      </w:tr>
      <w:tr>
        <w:trPr/>
        <w:tc>
          <w:tcPr>
            <w:tcW w:w="6053" w:type="dxa"/>
            <w:tcBorders/>
            <w:shd w:fill="FFFFFF" w:val="clear"/>
            <w:vAlign w:val="center"/>
          </w:tcPr>
          <w:p>
            <w:pPr>
              <w:pStyle w:val="TableContents"/>
              <w:bidi w:val="0"/>
              <w:spacing w:before="0" w:after="283"/>
              <w:jc w:val="left"/>
              <w:rPr/>
            </w:pPr>
            <w:r>
              <w:rPr/>
              <w:t>Treasury shares</w:t>
            </w:r>
          </w:p>
        </w:tc>
        <w:tc>
          <w:tcPr>
            <w:tcW w:w="60"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center"/>
              <w:rPr/>
            </w:pPr>
            <w:r>
              <w:rPr/>
              <w:t>29(g)</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42" w:type="dxa"/>
            <w:tcBorders/>
            <w:shd w:fill="FFFFFF" w:val="clear"/>
            <w:vAlign w:val="center"/>
          </w:tcPr>
          <w:p>
            <w:pPr>
              <w:pStyle w:val="TableContents"/>
              <w:bidi w:val="0"/>
              <w:spacing w:before="0" w:after="283"/>
              <w:jc w:val="right"/>
              <w:rPr/>
            </w:pPr>
            <w:r>
              <w:rPr/>
              <w:t>(12,683</w:t>
            </w:r>
          </w:p>
        </w:tc>
        <w:tc>
          <w:tcPr>
            <w:tcW w:w="156" w:type="dxa"/>
            <w:tcBorders/>
            <w:shd w:fill="FFFFFF" w:val="clear"/>
            <w:vAlign w:val="center"/>
          </w:tcPr>
          <w:p>
            <w:pPr>
              <w:pStyle w:val="TableContents"/>
              <w:bidi w:val="0"/>
              <w:spacing w:before="0" w:after="283"/>
              <w:jc w:val="left"/>
              <w:rPr/>
            </w:pPr>
            <w:r>
              <w:rPr/>
              <w:t>)</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6053" w:type="dxa"/>
            <w:tcBorders/>
            <w:shd w:fill="FFFFFF" w:val="clear"/>
            <w:vAlign w:val="center"/>
          </w:tcPr>
          <w:p>
            <w:pPr>
              <w:pStyle w:val="TableContents"/>
              <w:bidi w:val="0"/>
              <w:spacing w:before="0" w:after="283"/>
              <w:jc w:val="left"/>
              <w:rPr/>
            </w:pPr>
            <w:r>
              <w:rPr/>
              <w:t>Deposits into SPAC trust account - Commitment subject to possible redemption</w:t>
            </w:r>
          </w:p>
        </w:tc>
        <w:tc>
          <w:tcPr>
            <w:tcW w:w="60"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center"/>
              <w:rPr/>
            </w:pPr>
            <w:r>
              <w:rPr/>
              <w:t>21(c)</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42" w:type="dxa"/>
            <w:tcBorders/>
            <w:shd w:fill="FFFFFF" w:val="clear"/>
            <w:vAlign w:val="center"/>
          </w:tcPr>
          <w:p>
            <w:pPr>
              <w:pStyle w:val="TableContents"/>
              <w:bidi w:val="0"/>
              <w:spacing w:before="0" w:after="283"/>
              <w:jc w:val="right"/>
              <w:rPr/>
            </w:pPr>
            <w:r>
              <w:rPr/>
              <w:t>—  </w:t>
            </w:r>
          </w:p>
        </w:tc>
        <w:tc>
          <w:tcPr>
            <w:tcW w:w="156"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205</w:t>
            </w:r>
          </w:p>
        </w:tc>
        <w:tc>
          <w:tcPr>
            <w:tcW w:w="185" w:type="dxa"/>
            <w:tcBorders/>
            <w:shd w:fill="FFFFFF" w:val="clear"/>
            <w:vAlign w:val="center"/>
          </w:tcPr>
          <w:p>
            <w:pPr>
              <w:pStyle w:val="TableContents"/>
              <w:bidi w:val="0"/>
              <w:spacing w:before="0" w:after="283"/>
              <w:jc w:val="left"/>
              <w:rPr/>
            </w:pPr>
            <w:r>
              <w:rPr/>
              <w:t> </w:t>
            </w:r>
          </w:p>
        </w:tc>
      </w:tr>
      <w:tr>
        <w:trPr/>
        <w:tc>
          <w:tcPr>
            <w:tcW w:w="6053" w:type="dxa"/>
            <w:tcBorders/>
            <w:shd w:fill="FFFFFF" w:val="clear"/>
            <w:vAlign w:val="center"/>
          </w:tcPr>
          <w:p>
            <w:pPr>
              <w:pStyle w:val="TableContents"/>
              <w:bidi w:val="0"/>
              <w:spacing w:before="0" w:after="283"/>
              <w:jc w:val="left"/>
              <w:rPr/>
            </w:pPr>
            <w:r>
              <w:rPr/>
              <w:t>Payment of consideration payable from acquisitions</w:t>
            </w:r>
          </w:p>
        </w:tc>
        <w:tc>
          <w:tcPr>
            <w:tcW w:w="60"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42" w:type="dxa"/>
            <w:tcBorders/>
            <w:shd w:fill="FFFFFF" w:val="clear"/>
            <w:vAlign w:val="center"/>
          </w:tcPr>
          <w:p>
            <w:pPr>
              <w:pStyle w:val="TableContents"/>
              <w:bidi w:val="0"/>
              <w:spacing w:before="0" w:after="283"/>
              <w:jc w:val="right"/>
              <w:rPr/>
            </w:pPr>
            <w:r>
              <w:rPr/>
              <w:t>(7,277</w:t>
            </w:r>
          </w:p>
        </w:tc>
        <w:tc>
          <w:tcPr>
            <w:tcW w:w="156" w:type="dxa"/>
            <w:tcBorders/>
            <w:shd w:fill="FFFFFF" w:val="clear"/>
            <w:vAlign w:val="center"/>
          </w:tcPr>
          <w:p>
            <w:pPr>
              <w:pStyle w:val="TableContents"/>
              <w:bidi w:val="0"/>
              <w:spacing w:before="0" w:after="283"/>
              <w:jc w:val="left"/>
              <w:rPr/>
            </w:pPr>
            <w:r>
              <w:rPr/>
              <w:t>)</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(26,012</w:t>
            </w:r>
          </w:p>
        </w:tc>
        <w:tc>
          <w:tcPr>
            <w:tcW w:w="185" w:type="dxa"/>
            <w:tcBorders/>
            <w:shd w:fill="FFFFFF" w:val="clear"/>
            <w:vAlign w:val="center"/>
          </w:tcPr>
          <w:p>
            <w:pPr>
              <w:pStyle w:val="TableContents"/>
              <w:bidi w:val="0"/>
              <w:spacing w:before="0" w:after="283"/>
              <w:jc w:val="left"/>
              <w:rPr/>
            </w:pPr>
            <w:r>
              <w:rPr/>
              <w:t>)</w:t>
            </w:r>
          </w:p>
        </w:tc>
      </w:tr>
      <w:tr>
        <w:trPr/>
        <w:tc>
          <w:tcPr>
            <w:tcW w:w="6053" w:type="dxa"/>
            <w:tcBorders/>
            <w:shd w:fill="FFFFFF" w:val="clear"/>
            <w:vAlign w:val="center"/>
          </w:tcPr>
          <w:p>
            <w:pPr>
              <w:pStyle w:val="TableContents"/>
              <w:bidi w:val="0"/>
              <w:spacing w:before="0" w:after="283"/>
              <w:jc w:val="left"/>
              <w:rPr/>
            </w:pPr>
            <w:r>
              <w:rPr/>
              <w:t>Total return swap</w:t>
            </w:r>
          </w:p>
        </w:tc>
        <w:tc>
          <w:tcPr>
            <w:tcW w:w="60"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42" w:type="dxa"/>
            <w:tcBorders/>
            <w:shd w:fill="FFFFFF" w:val="clear"/>
            <w:vAlign w:val="center"/>
          </w:tcPr>
          <w:p>
            <w:pPr>
              <w:pStyle w:val="TableContents"/>
              <w:bidi w:val="0"/>
              <w:spacing w:before="0" w:after="283"/>
              <w:jc w:val="right"/>
              <w:rPr/>
            </w:pPr>
            <w:r>
              <w:rPr/>
              <w:t>(2,554</w:t>
            </w:r>
          </w:p>
        </w:tc>
        <w:tc>
          <w:tcPr>
            <w:tcW w:w="156" w:type="dxa"/>
            <w:tcBorders/>
            <w:shd w:fill="FFFFFF" w:val="clear"/>
            <w:vAlign w:val="center"/>
          </w:tcPr>
          <w:p>
            <w:pPr>
              <w:pStyle w:val="TableContents"/>
              <w:bidi w:val="0"/>
              <w:spacing w:before="0" w:after="283"/>
              <w:jc w:val="left"/>
              <w:rPr/>
            </w:pPr>
            <w:r>
              <w:rPr/>
              <w:t>)</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6053" w:type="dxa"/>
            <w:tcBorders/>
            <w:shd w:fill="FFFFFF" w:val="clear"/>
            <w:vAlign w:val="center"/>
          </w:tcPr>
          <w:p>
            <w:pPr>
              <w:pStyle w:val="TableContents"/>
              <w:bidi w:val="0"/>
              <w:spacing w:before="0" w:after="283"/>
              <w:jc w:val="left"/>
              <w:rPr/>
            </w:pPr>
            <w:r>
              <w:rPr/>
              <w:t>Lease payments</w:t>
            </w:r>
          </w:p>
        </w:tc>
        <w:tc>
          <w:tcPr>
            <w:tcW w:w="60"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center"/>
              <w:rPr/>
            </w:pPr>
            <w:r>
              <w:rPr/>
              <w:t>21(a)</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42" w:type="dxa"/>
            <w:tcBorders/>
            <w:shd w:fill="FFFFFF" w:val="clear"/>
            <w:vAlign w:val="center"/>
          </w:tcPr>
          <w:p>
            <w:pPr>
              <w:pStyle w:val="TableContents"/>
              <w:bidi w:val="0"/>
              <w:spacing w:before="0" w:after="283"/>
              <w:jc w:val="right"/>
              <w:rPr/>
            </w:pPr>
            <w:r>
              <w:rPr/>
              <w:t>(1,188</w:t>
            </w:r>
          </w:p>
        </w:tc>
        <w:tc>
          <w:tcPr>
            <w:tcW w:w="156" w:type="dxa"/>
            <w:tcBorders/>
            <w:shd w:fill="FFFFFF" w:val="clear"/>
            <w:vAlign w:val="center"/>
          </w:tcPr>
          <w:p>
            <w:pPr>
              <w:pStyle w:val="TableContents"/>
              <w:bidi w:val="0"/>
              <w:spacing w:before="0" w:after="283"/>
              <w:jc w:val="left"/>
              <w:rPr/>
            </w:pPr>
            <w:r>
              <w:rPr/>
              <w:t>)</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(905</w:t>
            </w:r>
          </w:p>
        </w:tc>
        <w:tc>
          <w:tcPr>
            <w:tcW w:w="185" w:type="dxa"/>
            <w:tcBorders/>
            <w:shd w:fill="FFFFFF" w:val="clear"/>
            <w:vAlign w:val="center"/>
          </w:tcPr>
          <w:p>
            <w:pPr>
              <w:pStyle w:val="TableContents"/>
              <w:bidi w:val="0"/>
              <w:spacing w:before="0" w:after="283"/>
              <w:jc w:val="left"/>
              <w:rPr/>
            </w:pPr>
            <w:r>
              <w:rPr/>
              <w:t>)</w:t>
            </w:r>
          </w:p>
        </w:tc>
      </w:tr>
      <w:tr>
        <w:trPr/>
        <w:tc>
          <w:tcPr>
            <w:tcW w:w="6053" w:type="dxa"/>
            <w:tcBorders/>
            <w:shd w:fill="FFFFFF" w:val="clear"/>
            <w:vAlign w:val="center"/>
          </w:tcPr>
          <w:p>
            <w:pPr>
              <w:pStyle w:val="TableContents"/>
              <w:bidi w:val="0"/>
              <w:spacing w:before="0" w:after="283"/>
              <w:jc w:val="left"/>
              <w:rPr/>
            </w:pPr>
            <w:r>
              <w:rPr/>
              <w:t>Interest paid on lease liabilities</w:t>
            </w:r>
          </w:p>
        </w:tc>
        <w:tc>
          <w:tcPr>
            <w:tcW w:w="60"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center"/>
              <w:rPr/>
            </w:pPr>
            <w:r>
              <w:rPr/>
              <w:t>21(a)</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42" w:type="dxa"/>
            <w:tcBorders/>
            <w:shd w:fill="FFFFFF" w:val="clear"/>
            <w:vAlign w:val="center"/>
          </w:tcPr>
          <w:p>
            <w:pPr>
              <w:pStyle w:val="TableContents"/>
              <w:bidi w:val="0"/>
              <w:spacing w:before="0" w:after="283"/>
              <w:jc w:val="right"/>
              <w:rPr/>
            </w:pPr>
            <w:r>
              <w:rPr/>
              <w:t>(430</w:t>
            </w:r>
          </w:p>
        </w:tc>
        <w:tc>
          <w:tcPr>
            <w:tcW w:w="156" w:type="dxa"/>
            <w:tcBorders/>
            <w:shd w:fill="FFFFFF" w:val="clear"/>
            <w:vAlign w:val="center"/>
          </w:tcPr>
          <w:p>
            <w:pPr>
              <w:pStyle w:val="TableContents"/>
              <w:bidi w:val="0"/>
              <w:spacing w:before="0" w:after="283"/>
              <w:jc w:val="left"/>
              <w:rPr/>
            </w:pPr>
            <w:r>
              <w:rPr/>
              <w:t>)</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(363</w:t>
            </w:r>
          </w:p>
        </w:tc>
        <w:tc>
          <w:tcPr>
            <w:tcW w:w="185" w:type="dxa"/>
            <w:tcBorders/>
            <w:shd w:fill="FFFFFF" w:val="clear"/>
            <w:vAlign w:val="center"/>
          </w:tcPr>
          <w:p>
            <w:pPr>
              <w:pStyle w:val="TableContents"/>
              <w:bidi w:val="0"/>
              <w:spacing w:before="0" w:after="283"/>
              <w:jc w:val="left"/>
              <w:rPr/>
            </w:pPr>
            <w:r>
              <w:rPr/>
              <w:t>)</w:t>
            </w:r>
          </w:p>
        </w:tc>
      </w:tr>
      <w:tr>
        <w:trPr/>
        <w:tc>
          <w:tcPr>
            <w:tcW w:w="6053" w:type="dxa"/>
            <w:tcBorders/>
            <w:shd w:fill="FFFFFF" w:val="clear"/>
            <w:vAlign w:val="center"/>
          </w:tcPr>
          <w:p>
            <w:pPr>
              <w:pStyle w:val="TableContents"/>
              <w:bidi w:val="0"/>
              <w:spacing w:before="0" w:after="283"/>
              <w:jc w:val="left"/>
              <w:rPr>
                <w:b/>
              </w:rPr>
            </w:pPr>
            <w:r>
              <w:rPr>
                <w:b/>
              </w:rPr>
              <w:t>Net cash (used)/provided in financing activities</w:t>
            </w:r>
          </w:p>
        </w:tc>
        <w:tc>
          <w:tcPr>
            <w:tcW w:w="60"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42"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26,986</w:t>
            </w:r>
          </w:p>
        </w:tc>
        <w:tc>
          <w:tcPr>
            <w:tcW w:w="156"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9"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(90,113</w:t>
            </w:r>
          </w:p>
        </w:tc>
        <w:tc>
          <w:tcPr>
            <w:tcW w:w="185" w:type="dxa"/>
            <w:tcBorders/>
            <w:shd w:fill="FFFFFF" w:val="clear"/>
            <w:vAlign w:val="center"/>
          </w:tcPr>
          <w:p>
            <w:pPr>
              <w:pStyle w:val="TableContents"/>
              <w:bidi w:val="0"/>
              <w:spacing w:before="0" w:after="283"/>
              <w:jc w:val="left"/>
              <w:rPr>
                <w:b/>
              </w:rPr>
            </w:pPr>
            <w:r>
              <w:rPr>
                <w:b/>
              </w:rPr>
              <w:t>)</w:t>
            </w:r>
          </w:p>
        </w:tc>
      </w:tr>
      <w:tr>
        <w:trPr/>
        <w:tc>
          <w:tcPr>
            <w:tcW w:w="60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42" w:type="dxa"/>
            <w:tcBorders/>
            <w:shd w:fill="FFFFFF" w:val="clear"/>
            <w:vAlign w:val="center"/>
          </w:tcPr>
          <w:p>
            <w:pPr>
              <w:pStyle w:val="TableContents"/>
              <w:bidi w:val="0"/>
              <w:spacing w:before="0" w:after="283"/>
              <w:jc w:val="right"/>
              <w:rPr/>
            </w:pPr>
            <w:r>
              <w:rPr/>
              <w:t> </w:t>
            </w:r>
          </w:p>
        </w:tc>
        <w:tc>
          <w:tcPr>
            <w:tcW w:w="156"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6053" w:type="dxa"/>
            <w:tcBorders/>
            <w:shd w:fill="FFFFFF" w:val="clear"/>
            <w:vAlign w:val="center"/>
          </w:tcPr>
          <w:p>
            <w:pPr>
              <w:pStyle w:val="TableContents"/>
              <w:bidi w:val="0"/>
              <w:spacing w:before="0" w:after="283"/>
              <w:jc w:val="left"/>
              <w:rPr/>
            </w:pPr>
            <w:r>
              <w:rPr/>
              <w:t>Foreign exchange variation on cash and cash equivalents in foreign currencies</w:t>
            </w:r>
          </w:p>
        </w:tc>
        <w:tc>
          <w:tcPr>
            <w:tcW w:w="60"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42" w:type="dxa"/>
            <w:tcBorders/>
            <w:shd w:fill="FFFFFF" w:val="clear"/>
            <w:vAlign w:val="center"/>
          </w:tcPr>
          <w:p>
            <w:pPr>
              <w:pStyle w:val="TableContents"/>
              <w:bidi w:val="0"/>
              <w:spacing w:before="0" w:after="283"/>
              <w:jc w:val="right"/>
              <w:rPr/>
            </w:pPr>
            <w:r>
              <w:rPr/>
              <w:t>841</w:t>
            </w:r>
          </w:p>
        </w:tc>
        <w:tc>
          <w:tcPr>
            <w:tcW w:w="156"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2,126</w:t>
            </w:r>
          </w:p>
        </w:tc>
        <w:tc>
          <w:tcPr>
            <w:tcW w:w="185" w:type="dxa"/>
            <w:tcBorders/>
            <w:shd w:fill="FFFFFF" w:val="clear"/>
            <w:vAlign w:val="center"/>
          </w:tcPr>
          <w:p>
            <w:pPr>
              <w:pStyle w:val="TableContents"/>
              <w:bidi w:val="0"/>
              <w:spacing w:before="0" w:after="283"/>
              <w:jc w:val="left"/>
              <w:rPr/>
            </w:pPr>
            <w:r>
              <w:rPr/>
              <w:t> </w:t>
            </w:r>
          </w:p>
        </w:tc>
      </w:tr>
      <w:tr>
        <w:trPr/>
        <w:tc>
          <w:tcPr>
            <w:tcW w:w="60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4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56"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9"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6053" w:type="dxa"/>
            <w:tcBorders/>
            <w:shd w:fill="FFFFFF" w:val="clear"/>
            <w:vAlign w:val="center"/>
          </w:tcPr>
          <w:p>
            <w:pPr>
              <w:pStyle w:val="TableContents"/>
              <w:bidi w:val="0"/>
              <w:spacing w:before="0" w:after="283"/>
              <w:jc w:val="left"/>
              <w:rPr>
                <w:b/>
              </w:rPr>
            </w:pPr>
            <w:r>
              <w:rPr>
                <w:b/>
              </w:rPr>
              <w:t>Increase/(Decrease)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42"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(2,720</w:t>
            </w:r>
          </w:p>
        </w:tc>
        <w:tc>
          <w:tcPr>
            <w:tcW w:w="156" w:type="dxa"/>
            <w:tcBorders/>
            <w:shd w:fill="FFFFFF" w:val="clear"/>
            <w:vAlign w:val="center"/>
          </w:tcPr>
          <w:p>
            <w:pPr>
              <w:pStyle w:val="TableContents"/>
              <w:bidi w:val="0"/>
              <w:spacing w:before="0" w:after="283"/>
              <w:jc w:val="left"/>
              <w:rPr>
                <w:b/>
              </w:rPr>
            </w:pPr>
            <w:r>
              <w:rPr>
                <w:b/>
              </w:rPr>
              <w:t>)</w:t>
            </w:r>
          </w:p>
        </w:tc>
        <w:tc>
          <w:tcPr>
            <w:tcW w:w="98" w:type="dxa"/>
            <w:tcBorders/>
            <w:shd w:fill="FFFFFF" w:val="clear"/>
            <w:vAlign w:val="center"/>
          </w:tcPr>
          <w:p>
            <w:pPr>
              <w:pStyle w:val="TableContents"/>
              <w:bidi w:val="0"/>
              <w:spacing w:before="0" w:after="283"/>
              <w:jc w:val="left"/>
              <w:rPr/>
            </w:pPr>
            <w:r>
              <w:rPr/>
              <w:t> </w:t>
            </w:r>
          </w:p>
        </w:tc>
        <w:tc>
          <w:tcPr>
            <w:tcW w:w="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9"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2,652</w:t>
            </w:r>
          </w:p>
        </w:tc>
        <w:tc>
          <w:tcPr>
            <w:tcW w:w="185" w:type="dxa"/>
            <w:tcBorders/>
            <w:shd w:fill="FFFFFF" w:val="clear"/>
            <w:vAlign w:val="center"/>
          </w:tcPr>
          <w:p>
            <w:pPr>
              <w:pStyle w:val="TableContents"/>
              <w:bidi w:val="0"/>
              <w:spacing w:before="0" w:after="283"/>
              <w:jc w:val="left"/>
              <w:rPr/>
            </w:pPr>
            <w:r>
              <w:rPr/>
              <w:t> </w:t>
            </w:r>
          </w:p>
        </w:tc>
      </w:tr>
      <w:tr>
        <w:trPr/>
        <w:tc>
          <w:tcPr>
            <w:tcW w:w="6053" w:type="dxa"/>
            <w:tcBorders/>
            <w:shd w:fill="FFFFFF" w:val="clear"/>
            <w:vAlign w:val="center"/>
          </w:tcPr>
          <w:p>
            <w:pPr>
              <w:pStyle w:val="TableContents"/>
              <w:bidi w:val="0"/>
              <w:spacing w:before="0" w:after="283"/>
              <w:jc w:val="left"/>
              <w:rPr/>
            </w:pPr>
            <w:r>
              <w:rPr/>
              <w:t>Cash and cash equivalents at the beginning of the period</w:t>
            </w:r>
          </w:p>
        </w:tc>
        <w:tc>
          <w:tcPr>
            <w:tcW w:w="60"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center"/>
              <w:rPr/>
            </w:pPr>
            <w:r>
              <w:rPr/>
              <w:t>6</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42" w:type="dxa"/>
            <w:tcBorders/>
            <w:shd w:fill="FFFFFF" w:val="clear"/>
            <w:vAlign w:val="center"/>
          </w:tcPr>
          <w:p>
            <w:pPr>
              <w:pStyle w:val="TableContents"/>
              <w:bidi w:val="0"/>
              <w:spacing w:before="0" w:after="283"/>
              <w:jc w:val="right"/>
              <w:rPr/>
            </w:pPr>
            <w:r>
              <w:rPr/>
              <w:t>53,601</w:t>
            </w:r>
          </w:p>
        </w:tc>
        <w:tc>
          <w:tcPr>
            <w:tcW w:w="156"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33,418</w:t>
            </w:r>
          </w:p>
        </w:tc>
        <w:tc>
          <w:tcPr>
            <w:tcW w:w="185" w:type="dxa"/>
            <w:tcBorders/>
            <w:shd w:fill="FFFFFF" w:val="clear"/>
            <w:vAlign w:val="center"/>
          </w:tcPr>
          <w:p>
            <w:pPr>
              <w:pStyle w:val="TableContents"/>
              <w:bidi w:val="0"/>
              <w:spacing w:before="0" w:after="283"/>
              <w:jc w:val="left"/>
              <w:rPr/>
            </w:pPr>
            <w:r>
              <w:rPr/>
              <w:t> </w:t>
            </w:r>
          </w:p>
        </w:tc>
      </w:tr>
      <w:tr>
        <w:trPr/>
        <w:tc>
          <w:tcPr>
            <w:tcW w:w="6053" w:type="dxa"/>
            <w:tcBorders/>
            <w:shd w:fill="FFFFFF" w:val="clear"/>
            <w:vAlign w:val="center"/>
          </w:tcPr>
          <w:p>
            <w:pPr>
              <w:pStyle w:val="TableContents"/>
              <w:bidi w:val="0"/>
              <w:spacing w:before="0" w:after="283"/>
              <w:jc w:val="left"/>
              <w:rPr/>
            </w:pPr>
            <w:r>
              <w:rPr/>
              <w:t>Cash and cash equivalents at the end of the period</w:t>
            </w:r>
          </w:p>
        </w:tc>
        <w:tc>
          <w:tcPr>
            <w:tcW w:w="60"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center"/>
              <w:rPr/>
            </w:pPr>
            <w:r>
              <w:rPr/>
              <w:t>6</w:t>
            </w:r>
          </w:p>
        </w:tc>
        <w:tc>
          <w:tcPr>
            <w:tcW w:w="60" w:type="dxa"/>
            <w:tcBorders/>
            <w:shd w:fill="FFFFFF" w:val="clear"/>
            <w:vAlign w:val="center"/>
          </w:tcPr>
          <w:p>
            <w:pPr>
              <w:pStyle w:val="TableContents"/>
              <w:bidi w:val="0"/>
              <w:spacing w:before="0" w:after="283"/>
              <w:jc w:val="left"/>
              <w:rPr/>
            </w:pPr>
            <w:r>
              <w:rPr/>
              <w:t> </w:t>
            </w:r>
          </w:p>
        </w:tc>
        <w:tc>
          <w:tcPr>
            <w:tcW w:w="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42" w:type="dxa"/>
            <w:tcBorders>
              <w:bottom w:val="single" w:sz="8" w:space="0" w:color="000000"/>
            </w:tcBorders>
            <w:shd w:fill="FFFFFF" w:val="clear"/>
            <w:tcMar>
              <w:bottom w:w="28" w:type="dxa"/>
            </w:tcMar>
            <w:vAlign w:val="center"/>
          </w:tcPr>
          <w:p>
            <w:pPr>
              <w:pStyle w:val="TableContents"/>
              <w:bidi w:val="0"/>
              <w:spacing w:before="0" w:after="283"/>
              <w:jc w:val="right"/>
              <w:rPr/>
            </w:pPr>
            <w:r>
              <w:rPr/>
              <w:t>50,881</w:t>
            </w:r>
          </w:p>
        </w:tc>
        <w:tc>
          <w:tcPr>
            <w:tcW w:w="156"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9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9" w:type="dxa"/>
            <w:tcBorders>
              <w:bottom w:val="single" w:sz="8" w:space="0" w:color="000000"/>
            </w:tcBorders>
            <w:shd w:fill="FFFFFF" w:val="clear"/>
            <w:tcMar>
              <w:bottom w:w="28" w:type="dxa"/>
            </w:tcMar>
            <w:vAlign w:val="center"/>
          </w:tcPr>
          <w:p>
            <w:pPr>
              <w:pStyle w:val="TableContents"/>
              <w:bidi w:val="0"/>
              <w:spacing w:before="0" w:after="283"/>
              <w:jc w:val="right"/>
              <w:rPr/>
            </w:pPr>
            <w:r>
              <w:rPr/>
              <w:t>36,070</w:t>
            </w:r>
          </w:p>
        </w:tc>
        <w:tc>
          <w:tcPr>
            <w:tcW w:w="185" w:type="dxa"/>
            <w:tcBorders/>
            <w:shd w:fill="FFFFFF" w:val="clear"/>
            <w:vAlign w:val="center"/>
          </w:tcPr>
          <w:p>
            <w:pPr>
              <w:pStyle w:val="TableContents"/>
              <w:bidi w:val="0"/>
              <w:spacing w:before="0" w:after="283"/>
              <w:jc w:val="left"/>
              <w:rPr/>
            </w:pPr>
            <w:r>
              <w:rPr/>
              <w:t> </w:t>
            </w:r>
          </w:p>
        </w:tc>
      </w:tr>
      <w:tr>
        <w:trPr/>
        <w:tc>
          <w:tcPr>
            <w:tcW w:w="6053" w:type="dxa"/>
            <w:tcBorders/>
            <w:shd w:fill="FFFFFF" w:val="clear"/>
            <w:vAlign w:val="center"/>
          </w:tcPr>
          <w:p>
            <w:pPr>
              <w:pStyle w:val="TableContents"/>
              <w:bidi w:val="0"/>
              <w:spacing w:before="0" w:after="283"/>
              <w:jc w:val="left"/>
              <w:rPr>
                <w:b/>
              </w:rPr>
            </w:pPr>
            <w:r>
              <w:rPr>
                <w:b/>
              </w:rPr>
              <w:t>Increase/(Decrease)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4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(2,720</w:t>
            </w:r>
          </w:p>
        </w:tc>
        <w:tc>
          <w:tcPr>
            <w:tcW w:w="156" w:type="dxa"/>
            <w:tcBorders/>
            <w:shd w:fill="FFFFFF" w:val="clear"/>
            <w:vAlign w:val="center"/>
          </w:tcPr>
          <w:p>
            <w:pPr>
              <w:pStyle w:val="TableContents"/>
              <w:bidi w:val="0"/>
              <w:spacing w:before="0" w:after="283"/>
              <w:jc w:val="left"/>
              <w:rPr>
                <w:b/>
              </w:rPr>
            </w:pPr>
            <w:r>
              <w:rPr>
                <w:b/>
              </w:rPr>
              <w:t>)</w:t>
            </w:r>
          </w:p>
        </w:tc>
        <w:tc>
          <w:tcPr>
            <w:tcW w:w="98" w:type="dxa"/>
            <w:tcBorders/>
            <w:shd w:fill="FFFFFF" w:val="clear"/>
            <w:vAlign w:val="center"/>
          </w:tcPr>
          <w:p>
            <w:pPr>
              <w:pStyle w:val="TableContents"/>
              <w:bidi w:val="0"/>
              <w:spacing w:before="0" w:after="283"/>
              <w:jc w:val="left"/>
              <w:rPr/>
            </w:pPr>
            <w:r>
              <w:rPr/>
              <w:t> </w:t>
            </w:r>
          </w:p>
        </w:tc>
        <w:tc>
          <w:tcPr>
            <w:tcW w:w="9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1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2,652</w:t>
            </w:r>
          </w:p>
        </w:tc>
        <w:tc>
          <w:tcPr>
            <w:tcW w:w="185" w:type="dxa"/>
            <w:tcBorders/>
            <w:shd w:fill="FFFFFF" w:val="clear"/>
            <w:vAlign w:val="center"/>
          </w:tcPr>
          <w:p>
            <w:pPr>
              <w:pStyle w:val="TableContents"/>
              <w:bidi w:val="0"/>
              <w:spacing w:before="0" w:after="283"/>
              <w:jc w:val="left"/>
              <w:rPr/>
            </w:pPr>
            <w:r>
              <w:rPr/>
              <w:t> </w:t>
            </w:r>
          </w:p>
        </w:tc>
      </w:tr>
      <w:tr>
        <w:trPr/>
        <w:tc>
          <w:tcPr>
            <w:tcW w:w="6053" w:type="dxa"/>
            <w:tcBorders/>
            <w:shd w:fill="FFFFFF" w:val="clear"/>
            <w:vAlign w:val="center"/>
          </w:tcPr>
          <w:p>
            <w:pPr>
              <w:pStyle w:val="TableContents"/>
              <w:bidi w:val="0"/>
              <w:spacing w:before="0" w:after="283"/>
              <w:jc w:val="left"/>
              <w:rPr>
                <w:b/>
              </w:rPr>
            </w:pPr>
            <w:r>
              <w:rPr>
                <w:b/>
              </w:rPr>
              <w:t>Non-cash operating, investing and financing activity</w:t>
            </w:r>
          </w:p>
        </w:tc>
        <w:tc>
          <w:tcPr>
            <w:tcW w:w="60"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42" w:type="dxa"/>
            <w:tcBorders/>
            <w:shd w:fill="FFFFFF" w:val="clear"/>
            <w:vAlign w:val="center"/>
          </w:tcPr>
          <w:p>
            <w:pPr>
              <w:pStyle w:val="TableContents"/>
              <w:bidi w:val="0"/>
              <w:spacing w:before="0" w:after="283"/>
              <w:jc w:val="right"/>
              <w:rPr/>
            </w:pPr>
            <w:r>
              <w:rPr/>
              <w:t> </w:t>
            </w:r>
          </w:p>
        </w:tc>
        <w:tc>
          <w:tcPr>
            <w:tcW w:w="156"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6053" w:type="dxa"/>
            <w:tcBorders/>
            <w:shd w:fill="FFFFFF" w:val="clear"/>
            <w:vAlign w:val="center"/>
          </w:tcPr>
          <w:p>
            <w:pPr>
              <w:pStyle w:val="TableContents"/>
              <w:bidi w:val="0"/>
              <w:spacing w:before="0" w:after="283"/>
              <w:jc w:val="left"/>
              <w:rPr/>
            </w:pPr>
            <w:r>
              <w:rPr/>
              <w:t>Acquisitions of contractual rights</w:t>
            </w:r>
          </w:p>
        </w:tc>
        <w:tc>
          <w:tcPr>
            <w:tcW w:w="60"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42" w:type="dxa"/>
            <w:tcBorders/>
            <w:shd w:fill="FFFFFF" w:val="clear"/>
            <w:vAlign w:val="center"/>
          </w:tcPr>
          <w:p>
            <w:pPr>
              <w:pStyle w:val="TableContents"/>
              <w:bidi w:val="0"/>
              <w:spacing w:before="0" w:after="283"/>
              <w:jc w:val="right"/>
              <w:rPr/>
            </w:pPr>
            <w:r>
              <w:rPr/>
              <w:t>78,880</w:t>
            </w:r>
          </w:p>
        </w:tc>
        <w:tc>
          <w:tcPr>
            <w:tcW w:w="156"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6053" w:type="dxa"/>
            <w:tcBorders/>
            <w:shd w:fill="FFFFFF" w:val="clear"/>
            <w:vAlign w:val="center"/>
          </w:tcPr>
          <w:p>
            <w:pPr>
              <w:pStyle w:val="TableContents"/>
              <w:bidi w:val="0"/>
              <w:spacing w:before="0" w:after="283"/>
              <w:jc w:val="left"/>
              <w:rPr/>
            </w:pPr>
            <w:r>
              <w:rPr/>
              <w:t>Adjustment to goodwill</w:t>
            </w:r>
          </w:p>
        </w:tc>
        <w:tc>
          <w:tcPr>
            <w:tcW w:w="60"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center"/>
              <w:rPr/>
            </w:pPr>
            <w:r>
              <w:rPr/>
              <w:t>14</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42" w:type="dxa"/>
            <w:tcBorders/>
            <w:shd w:fill="FFFFFF" w:val="clear"/>
            <w:vAlign w:val="center"/>
          </w:tcPr>
          <w:p>
            <w:pPr>
              <w:pStyle w:val="TableContents"/>
              <w:bidi w:val="0"/>
              <w:spacing w:before="0" w:after="283"/>
              <w:jc w:val="right"/>
              <w:rPr/>
            </w:pPr>
            <w:r>
              <w:rPr/>
              <w:t>12,095</w:t>
            </w:r>
          </w:p>
        </w:tc>
        <w:tc>
          <w:tcPr>
            <w:tcW w:w="156"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6053" w:type="dxa"/>
            <w:tcBorders/>
            <w:shd w:fill="FFFFFF" w:val="clear"/>
            <w:vAlign w:val="center"/>
          </w:tcPr>
          <w:p>
            <w:pPr>
              <w:pStyle w:val="TableContents"/>
              <w:bidi w:val="0"/>
              <w:spacing w:before="0" w:after="283"/>
              <w:jc w:val="left"/>
              <w:rPr/>
            </w:pPr>
            <w:r>
              <w:rPr/>
              <w:t>Company Class A common shares issued</w:t>
            </w:r>
          </w:p>
        </w:tc>
        <w:tc>
          <w:tcPr>
            <w:tcW w:w="60"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center"/>
              <w:rPr/>
            </w:pPr>
            <w:r>
              <w:rPr/>
              <w:t>29(b)</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42" w:type="dxa"/>
            <w:tcBorders/>
            <w:shd w:fill="FFFFFF" w:val="clear"/>
            <w:vAlign w:val="center"/>
          </w:tcPr>
          <w:p>
            <w:pPr>
              <w:pStyle w:val="TableContents"/>
              <w:bidi w:val="0"/>
              <w:spacing w:before="0" w:after="283"/>
              <w:jc w:val="right"/>
              <w:rPr/>
            </w:pPr>
            <w:r>
              <w:rPr/>
              <w:t>41,269</w:t>
            </w:r>
          </w:p>
        </w:tc>
        <w:tc>
          <w:tcPr>
            <w:tcW w:w="156"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(52,783</w:t>
            </w:r>
          </w:p>
        </w:tc>
        <w:tc>
          <w:tcPr>
            <w:tcW w:w="185" w:type="dxa"/>
            <w:tcBorders/>
            <w:shd w:fill="FFFFFF" w:val="clear"/>
            <w:vAlign w:val="center"/>
          </w:tcPr>
          <w:p>
            <w:pPr>
              <w:pStyle w:val="TableContents"/>
              <w:bidi w:val="0"/>
              <w:spacing w:before="0" w:after="283"/>
              <w:jc w:val="left"/>
              <w:rPr/>
            </w:pPr>
            <w:r>
              <w:rPr/>
              <w:t>)</w:t>
            </w:r>
          </w:p>
        </w:tc>
      </w:tr>
      <w:tr>
        <w:trPr/>
        <w:tc>
          <w:tcPr>
            <w:tcW w:w="6053" w:type="dxa"/>
            <w:tcBorders/>
            <w:shd w:fill="FFFFFF" w:val="clear"/>
            <w:vAlign w:val="center"/>
          </w:tcPr>
          <w:p>
            <w:pPr>
              <w:pStyle w:val="TableContents"/>
              <w:bidi w:val="0"/>
              <w:spacing w:before="0" w:after="283"/>
              <w:jc w:val="left"/>
              <w:rPr/>
            </w:pPr>
            <w:r>
              <w:rPr/>
              <w:t>Additions to and disposal of right-of-use</w:t>
            </w:r>
          </w:p>
        </w:tc>
        <w:tc>
          <w:tcPr>
            <w:tcW w:w="60"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center"/>
              <w:rPr/>
            </w:pPr>
            <w:r>
              <w:rPr/>
              <w:t>13</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42" w:type="dxa"/>
            <w:tcBorders/>
            <w:shd w:fill="FFFFFF" w:val="clear"/>
            <w:vAlign w:val="center"/>
          </w:tcPr>
          <w:p>
            <w:pPr>
              <w:pStyle w:val="TableContents"/>
              <w:bidi w:val="0"/>
              <w:spacing w:before="0" w:after="283"/>
              <w:jc w:val="right"/>
              <w:rPr/>
            </w:pPr>
            <w:r>
              <w:rPr/>
              <w:t>468</w:t>
            </w:r>
          </w:p>
        </w:tc>
        <w:tc>
          <w:tcPr>
            <w:tcW w:w="156"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124</w:t>
            </w:r>
          </w:p>
        </w:tc>
        <w:tc>
          <w:tcPr>
            <w:tcW w:w="185" w:type="dxa"/>
            <w:tcBorders/>
            <w:shd w:fill="FFFFFF" w:val="clear"/>
            <w:vAlign w:val="center"/>
          </w:tcPr>
          <w:p>
            <w:pPr>
              <w:pStyle w:val="TableContents"/>
              <w:bidi w:val="0"/>
              <w:spacing w:before="0" w:after="283"/>
              <w:jc w:val="left"/>
              <w:rPr/>
            </w:pPr>
            <w:r>
              <w:rPr/>
              <w:t> </w:t>
            </w:r>
          </w:p>
        </w:tc>
      </w:tr>
      <w:tr>
        <w:trPr/>
        <w:tc>
          <w:tcPr>
            <w:tcW w:w="6053" w:type="dxa"/>
            <w:tcBorders/>
            <w:shd w:fill="FFFFFF" w:val="clear"/>
            <w:vAlign w:val="center"/>
          </w:tcPr>
          <w:p>
            <w:pPr>
              <w:pStyle w:val="TableContents"/>
              <w:bidi w:val="0"/>
              <w:spacing w:before="0" w:after="283"/>
              <w:jc w:val="left"/>
              <w:rPr/>
            </w:pPr>
            <w:r>
              <w:rPr/>
              <w:t>Gross obligation adjustments</w:t>
            </w:r>
          </w:p>
        </w:tc>
        <w:tc>
          <w:tcPr>
            <w:tcW w:w="60"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42" w:type="dxa"/>
            <w:tcBorders/>
            <w:shd w:fill="FFFFFF" w:val="clear"/>
            <w:vAlign w:val="center"/>
          </w:tcPr>
          <w:p>
            <w:pPr>
              <w:pStyle w:val="TableContents"/>
              <w:bidi w:val="0"/>
              <w:spacing w:before="0" w:after="283"/>
              <w:jc w:val="right"/>
              <w:rPr/>
            </w:pPr>
            <w:r>
              <w:rPr/>
              <w:t>(826</w:t>
            </w:r>
          </w:p>
        </w:tc>
        <w:tc>
          <w:tcPr>
            <w:tcW w:w="156" w:type="dxa"/>
            <w:tcBorders/>
            <w:shd w:fill="FFFFFF" w:val="clear"/>
            <w:vAlign w:val="center"/>
          </w:tcPr>
          <w:p>
            <w:pPr>
              <w:pStyle w:val="TableContents"/>
              <w:bidi w:val="0"/>
              <w:spacing w:before="0" w:after="283"/>
              <w:jc w:val="left"/>
              <w:rPr/>
            </w:pPr>
            <w:r>
              <w:rPr/>
              <w:t>)</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6053" w:type="dxa"/>
            <w:tcBorders/>
            <w:shd w:fill="FFFFFF" w:val="clear"/>
            <w:vAlign w:val="center"/>
          </w:tcPr>
          <w:p>
            <w:pPr>
              <w:pStyle w:val="TableContents"/>
              <w:bidi w:val="0"/>
              <w:spacing w:before="0" w:after="283"/>
              <w:jc w:val="left"/>
              <w:rPr/>
            </w:pPr>
            <w:r>
              <w:rPr/>
              <w:t>Consideration payable from acquisitions</w:t>
            </w:r>
          </w:p>
        </w:tc>
        <w:tc>
          <w:tcPr>
            <w:tcW w:w="60"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42" w:type="dxa"/>
            <w:tcBorders/>
            <w:shd w:fill="FFFFFF" w:val="clear"/>
            <w:vAlign w:val="center"/>
          </w:tcPr>
          <w:p>
            <w:pPr>
              <w:pStyle w:val="TableContents"/>
              <w:bidi w:val="0"/>
              <w:spacing w:before="0" w:after="283"/>
              <w:jc w:val="right"/>
              <w:rPr/>
            </w:pPr>
            <w:r>
              <w:rPr/>
              <w:t>67,865</w:t>
            </w:r>
          </w:p>
        </w:tc>
        <w:tc>
          <w:tcPr>
            <w:tcW w:w="156"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6053" w:type="dxa"/>
            <w:tcBorders/>
            <w:shd w:fill="FFFFFF" w:val="clear"/>
            <w:vAlign w:val="center"/>
          </w:tcPr>
          <w:p>
            <w:pPr>
              <w:pStyle w:val="TableContents"/>
              <w:bidi w:val="0"/>
              <w:spacing w:before="0" w:after="283"/>
              <w:jc w:val="left"/>
              <w:rPr/>
            </w:pPr>
            <w:r>
              <w:rPr/>
              <w:t>Contingent consideration payable from acquisition</w:t>
            </w:r>
          </w:p>
        </w:tc>
        <w:tc>
          <w:tcPr>
            <w:tcW w:w="60"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42" w:type="dxa"/>
            <w:tcBorders/>
            <w:shd w:fill="FFFFFF" w:val="clear"/>
            <w:vAlign w:val="center"/>
          </w:tcPr>
          <w:p>
            <w:pPr>
              <w:pStyle w:val="TableContents"/>
              <w:bidi w:val="0"/>
              <w:spacing w:before="0" w:after="283"/>
              <w:jc w:val="right"/>
              <w:rPr/>
            </w:pPr>
            <w:r>
              <w:rPr/>
              <w:t>—  </w:t>
            </w:r>
          </w:p>
        </w:tc>
        <w:tc>
          <w:tcPr>
            <w:tcW w:w="156"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6053" w:type="dxa"/>
            <w:tcBorders/>
            <w:shd w:fill="FFFFFF" w:val="clear"/>
            <w:vAlign w:val="center"/>
          </w:tcPr>
          <w:p>
            <w:pPr>
              <w:pStyle w:val="TableContents"/>
              <w:bidi w:val="0"/>
              <w:spacing w:before="0" w:after="283"/>
              <w:jc w:val="left"/>
              <w:rPr/>
            </w:pPr>
            <w:r>
              <w:rPr/>
              <w:t>NCI recognized in business combination</w:t>
            </w:r>
          </w:p>
        </w:tc>
        <w:tc>
          <w:tcPr>
            <w:tcW w:w="60"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center"/>
              <w:rPr/>
            </w:pPr>
            <w:r>
              <w:rPr/>
              <w:t>30</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42" w:type="dxa"/>
            <w:tcBorders/>
            <w:shd w:fill="FFFFFF" w:val="clear"/>
            <w:vAlign w:val="center"/>
          </w:tcPr>
          <w:p>
            <w:pPr>
              <w:pStyle w:val="TableContents"/>
              <w:bidi w:val="0"/>
              <w:spacing w:before="0" w:after="283"/>
              <w:jc w:val="right"/>
              <w:rPr/>
            </w:pPr>
            <w:r>
              <w:rPr/>
              <w:t>29,480</w:t>
            </w:r>
          </w:p>
        </w:tc>
        <w:tc>
          <w:tcPr>
            <w:tcW w:w="156"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6053" w:type="dxa"/>
            <w:tcBorders/>
            <w:shd w:fill="FFFFFF" w:val="clear"/>
            <w:vAlign w:val="center"/>
          </w:tcPr>
          <w:p>
            <w:pPr>
              <w:pStyle w:val="TableContents"/>
              <w:bidi w:val="0"/>
              <w:spacing w:before="0" w:after="283"/>
              <w:jc w:val="left"/>
              <w:rPr/>
            </w:pPr>
            <w:r>
              <w:rPr/>
              <w:t>Gross obligation under put option recognized</w:t>
            </w:r>
          </w:p>
        </w:tc>
        <w:tc>
          <w:tcPr>
            <w:tcW w:w="60"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center"/>
              <w:rPr/>
            </w:pPr>
            <w:r>
              <w:rPr/>
              <w:t>21(c)</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42" w:type="dxa"/>
            <w:tcBorders/>
            <w:shd w:fill="FFFFFF" w:val="clear"/>
            <w:vAlign w:val="center"/>
          </w:tcPr>
          <w:p>
            <w:pPr>
              <w:pStyle w:val="TableContents"/>
              <w:bidi w:val="0"/>
              <w:spacing w:before="0" w:after="283"/>
              <w:jc w:val="right"/>
              <w:rPr/>
            </w:pPr>
            <w:r>
              <w:rPr/>
              <w:t>33,011</w:t>
            </w:r>
          </w:p>
        </w:tc>
        <w:tc>
          <w:tcPr>
            <w:tcW w:w="156"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6053" w:type="dxa"/>
            <w:tcBorders/>
            <w:shd w:fill="FFFFFF" w:val="clear"/>
            <w:vAlign w:val="center"/>
          </w:tcPr>
          <w:p>
            <w:pPr>
              <w:pStyle w:val="TableContents"/>
              <w:bidi w:val="0"/>
              <w:spacing w:before="0" w:after="283"/>
              <w:jc w:val="left"/>
              <w:rPr/>
            </w:pPr>
            <w:r>
              <w:rPr/>
              <w:t>Interest earned on SPAC trust account subject to redemption</w:t>
            </w:r>
          </w:p>
        </w:tc>
        <w:tc>
          <w:tcPr>
            <w:tcW w:w="60"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42" w:type="dxa"/>
            <w:tcBorders/>
            <w:shd w:fill="FFFFFF" w:val="clear"/>
            <w:vAlign w:val="center"/>
          </w:tcPr>
          <w:p>
            <w:pPr>
              <w:pStyle w:val="TableContents"/>
              <w:bidi w:val="0"/>
              <w:spacing w:before="0" w:after="283"/>
              <w:jc w:val="right"/>
              <w:rPr/>
            </w:pPr>
            <w:r>
              <w:rPr/>
              <w:t>—  </w:t>
            </w:r>
          </w:p>
        </w:tc>
        <w:tc>
          <w:tcPr>
            <w:tcW w:w="156"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551</w:t>
            </w:r>
          </w:p>
        </w:tc>
        <w:tc>
          <w:tcPr>
            <w:tcW w:w="185" w:type="dxa"/>
            <w:tcBorders/>
            <w:shd w:fill="FFFFFF" w:val="clear"/>
            <w:vAlign w:val="center"/>
          </w:tcPr>
          <w:p>
            <w:pPr>
              <w:pStyle w:val="TableContents"/>
              <w:bidi w:val="0"/>
              <w:spacing w:before="0" w:after="283"/>
              <w:jc w:val="left"/>
              <w:rPr/>
            </w:pPr>
            <w:r>
              <w:rPr/>
              <w:t> </w:t>
            </w:r>
          </w:p>
        </w:tc>
      </w:tr>
      <w:tr>
        <w:trPr/>
        <w:tc>
          <w:tcPr>
            <w:tcW w:w="6053" w:type="dxa"/>
            <w:tcBorders/>
            <w:shd w:fill="FFFFFF" w:val="clear"/>
            <w:vAlign w:val="center"/>
          </w:tcPr>
          <w:p>
            <w:pPr>
              <w:pStyle w:val="TableContents"/>
              <w:bidi w:val="0"/>
              <w:spacing w:before="0" w:after="283"/>
              <w:jc w:val="left"/>
              <w:rPr/>
            </w:pPr>
            <w:r>
              <w:rPr/>
              <w:t>Increase in deferred tax liability and corresponding increase in goodwill</w:t>
            </w:r>
          </w:p>
        </w:tc>
        <w:tc>
          <w:tcPr>
            <w:tcW w:w="60"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442" w:type="dxa"/>
            <w:tcBorders/>
            <w:shd w:fill="FFFFFF" w:val="clear"/>
            <w:vAlign w:val="center"/>
          </w:tcPr>
          <w:p>
            <w:pPr>
              <w:pStyle w:val="TableContents"/>
              <w:bidi w:val="0"/>
              <w:spacing w:before="0" w:after="283"/>
              <w:jc w:val="right"/>
              <w:rPr/>
            </w:pPr>
            <w:r>
              <w:rPr/>
              <w:t>—  </w:t>
            </w:r>
          </w:p>
        </w:tc>
        <w:tc>
          <w:tcPr>
            <w:tcW w:w="156"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1319" w:type="dxa"/>
            <w:tcBorders/>
            <w:shd w:fill="FFFFFF" w:val="clear"/>
            <w:vAlign w:val="center"/>
          </w:tcPr>
          <w:p>
            <w:pPr>
              <w:pStyle w:val="TableContents"/>
              <w:bidi w:val="0"/>
              <w:spacing w:before="0" w:after="283"/>
              <w:jc w:val="right"/>
              <w:rPr/>
            </w:pPr>
            <w:r>
              <w:rPr/>
              <w:t>58,230</w:t>
            </w:r>
          </w:p>
        </w:tc>
        <w:tc>
          <w:tcPr>
            <w:tcW w:w="18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interim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Patria Investments Limited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condensed consolidated interim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December 31, 2025, and for the three-month periods ended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of United States dollars - US$, except where otherwise stated)</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878" w:type="dxa"/>
        <w:jc w:val="left"/>
        <w:tblInd w:w="0" w:type="dxa"/>
        <w:tblLayout w:type="fixed"/>
        <w:tblCellMar>
          <w:top w:w="0" w:type="dxa"/>
          <w:left w:w="0" w:type="dxa"/>
          <w:bottom w:w="0" w:type="dxa"/>
          <w:right w:w="0" w:type="dxa"/>
        </w:tblCellMar>
      </w:tblPr>
      <w:tblGrid>
        <w:gridCol w:w="38"/>
        <w:gridCol w:w="170"/>
        <w:gridCol w:w="16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1.</w:t>
            </w:r>
          </w:p>
        </w:tc>
        <w:tc>
          <w:tcPr>
            <w:tcW w:w="1670" w:type="dxa"/>
            <w:tcBorders/>
            <w:vAlign w:val="center"/>
          </w:tcPr>
          <w:p>
            <w:pPr>
              <w:pStyle w:val="TableContents"/>
              <w:bidi w:val="0"/>
              <w:spacing w:before="0" w:after="283"/>
              <w:jc w:val="left"/>
              <w:rPr>
                <w:sz w:val="20"/>
              </w:rPr>
            </w:pPr>
            <w:r>
              <w:rPr>
                <w:sz w:val="20"/>
              </w:rPr>
              <w:t>General information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Patria Investments Limited (“Patria”) is a public holding company headquartered in the Cayman Islands. Patria’s shares trade on the Nasdaq Global Select Market under the ticker PAX. It is controlled by Patria Holdings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Patria and its subsidiaries (the “Company”) is a global alternative investment firm focused on middle-market opportunities in resilient sectors, offering strategies across private equity, infrastructure, credit, real estate, and public equities. These strategies are delivered through multiple structures, including closed-end and open-end funds, permanent capital vehicles, interval funds, and separately managed accounts.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investment offices across Latin America and Europe, including Montevideo, São Paulo, Bogotá, Medellín, Edinburgh, and Santiago. It also maintains client-coverage offices in major global financial centers—New York, London, Dubai, and Hong Kong—alongside its corporate office in Grand Cayman,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consolidated annual financial statements of the Company as at and for the year ended 31 December 2025 are available on the Company’s website.</w:t>
      </w:r>
    </w:p>
    <w:p>
      <w:pPr>
        <w:pStyle w:val="TextBody"/>
        <w:bidi w:val="0"/>
        <w:spacing w:before="0" w:after="0"/>
        <w:ind w:left="0" w:right="0" w:hanging="0"/>
        <w:jc w:val="both"/>
        <w:rPr>
          <w:caps w:val="false"/>
          <w:smallCaps w:val="false"/>
        </w:rPr>
      </w:pPr>
      <w:r>
        <w:rPr>
          <w:caps w:val="false"/>
          <w:smallCaps w:val="false"/>
        </w:rPr>
        <w:t> </w:t>
      </w:r>
    </w:p>
    <w:tbl>
      <w:tblPr>
        <w:tblW w:w="3123" w:type="dxa"/>
        <w:jc w:val="left"/>
        <w:tblInd w:w="0" w:type="dxa"/>
        <w:tblLayout w:type="fixed"/>
        <w:tblCellMar>
          <w:top w:w="0" w:type="dxa"/>
          <w:left w:w="0" w:type="dxa"/>
          <w:bottom w:w="0" w:type="dxa"/>
          <w:right w:w="0" w:type="dxa"/>
        </w:tblCellMar>
      </w:tblPr>
      <w:tblGrid>
        <w:gridCol w:w="38"/>
        <w:gridCol w:w="170"/>
        <w:gridCol w:w="29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2.</w:t>
            </w:r>
          </w:p>
        </w:tc>
        <w:tc>
          <w:tcPr>
            <w:tcW w:w="2915" w:type="dxa"/>
            <w:tcBorders/>
            <w:vAlign w:val="center"/>
          </w:tcPr>
          <w:p>
            <w:pPr>
              <w:pStyle w:val="TableContents"/>
              <w:bidi w:val="0"/>
              <w:spacing w:before="0" w:after="283"/>
              <w:jc w:val="left"/>
              <w:rPr>
                <w:sz w:val="20"/>
              </w:rPr>
            </w:pPr>
            <w:r>
              <w:rPr>
                <w:sz w:val="20"/>
              </w:rPr>
              <w:t>Presentation of financial statements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7"/>
        <w:gridCol w:w="426"/>
        <w:gridCol w:w="9692"/>
      </w:tblGrid>
      <w:tr>
        <w:trPr/>
        <w:tc>
          <w:tcPr>
            <w:tcW w:w="87"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b/>
                <w:smallCaps/>
                <w:sz w:val="20"/>
              </w:rPr>
            </w:pPr>
            <w:r>
              <w:rPr>
                <w:b/>
                <w:smallCaps/>
                <w:sz w:val="20"/>
              </w:rPr>
              <w:t>a.</w:t>
            </w:r>
          </w:p>
        </w:tc>
        <w:tc>
          <w:tcPr>
            <w:tcW w:w="9692" w:type="dxa"/>
            <w:tcBorders/>
            <w:vAlign w:val="center"/>
          </w:tcPr>
          <w:p>
            <w:pPr>
              <w:pStyle w:val="TableContents"/>
              <w:bidi w:val="0"/>
              <w:spacing w:before="0" w:after="283"/>
              <w:jc w:val="left"/>
              <w:rPr>
                <w:b/>
                <w:sz w:val="20"/>
              </w:rPr>
            </w:pPr>
            <w:r>
              <w:rPr>
                <w:b/>
                <w:sz w:val="20"/>
              </w:rPr>
              <w:t>Statement of compliance and basis of preparation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condensed consolidated interim financial statements were prepared in accordance with IAS 34 - Interim Financial Reporting issued by the International Accounting Standards Board ("IASB"). These unaudited condensed consolidated interim financial statements should be read together with the consolidated financial statements as of and for the years ended December 31, 2025, 2024 and 2023 (“Consolidated Financial Statements”).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accounting policies adopted are consistent with those of the previous financial year and corresponding interim reporting period.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condensed consolidated interim financial statements are presented in United States dollars (USD), the functional currency of the Company and all amounts are rounded the nearest thousand USD, unless otherwise stated.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approved the unaudited condensed consolidated interim financial statements on July 27, 2026.</w:t>
      </w:r>
    </w:p>
    <w:p>
      <w:pPr>
        <w:pStyle w:val="TextBody"/>
        <w:bidi w:val="0"/>
        <w:spacing w:before="0" w:after="0"/>
        <w:ind w:left="360" w:right="0" w:hanging="0"/>
        <w:jc w:val="both"/>
        <w:rPr>
          <w:caps w:val="false"/>
          <w:smallCaps w:val="false"/>
        </w:rPr>
      </w:pPr>
      <w:r>
        <w:rPr>
          <w:caps w:val="false"/>
          <w:smallCaps w:val="false"/>
        </w:rPr>
        <w:t> </w:t>
      </w:r>
    </w:p>
    <w:tbl>
      <w:tblPr>
        <w:tblW w:w="1953" w:type="dxa"/>
        <w:jc w:val="left"/>
        <w:tblInd w:w="0" w:type="dxa"/>
        <w:tblLayout w:type="fixed"/>
        <w:tblCellMar>
          <w:top w:w="0" w:type="dxa"/>
          <w:left w:w="0" w:type="dxa"/>
          <w:bottom w:w="0" w:type="dxa"/>
          <w:right w:w="0" w:type="dxa"/>
        </w:tblCellMar>
      </w:tblPr>
      <w:tblGrid>
        <w:gridCol w:w="38"/>
        <w:gridCol w:w="170"/>
        <w:gridCol w:w="17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3.</w:t>
            </w:r>
          </w:p>
        </w:tc>
        <w:tc>
          <w:tcPr>
            <w:tcW w:w="1745" w:type="dxa"/>
            <w:tcBorders/>
            <w:vAlign w:val="center"/>
          </w:tcPr>
          <w:p>
            <w:pPr>
              <w:pStyle w:val="TableContents"/>
              <w:bidi w:val="0"/>
              <w:spacing w:before="0" w:after="283"/>
              <w:jc w:val="left"/>
              <w:rPr>
                <w:sz w:val="20"/>
              </w:rPr>
            </w:pPr>
            <w:r>
              <w:rPr>
                <w:sz w:val="20"/>
              </w:rPr>
              <w:t>Segment information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through a single reportable operating segment, namely asset management. The Company’s executive directors collectively function as the Chief Operating Decision Maker (“CODM”), responsible for allocating resources and assessing performance that is in line with the Company’s global strategy, which is based on six verticals: private equity, infrastructure, credit, public equities, real estate and global private markets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2"/>
        </w:rPr>
        <w:t>Patria Investments Limited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condensed consolidated interim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December 31, 2025, and for the three-month periods ended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of United States dollars - US$, except where otherwise stated)</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583" w:type="dxa"/>
        <w:jc w:val="left"/>
        <w:tblInd w:w="0" w:type="dxa"/>
        <w:tblLayout w:type="fixed"/>
        <w:tblCellMar>
          <w:top w:w="0" w:type="dxa"/>
          <w:left w:w="0" w:type="dxa"/>
          <w:bottom w:w="0" w:type="dxa"/>
          <w:right w:w="0" w:type="dxa"/>
        </w:tblCellMar>
      </w:tblPr>
      <w:tblGrid>
        <w:gridCol w:w="38"/>
        <w:gridCol w:w="170"/>
        <w:gridCol w:w="23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4.</w:t>
            </w:r>
          </w:p>
        </w:tc>
        <w:tc>
          <w:tcPr>
            <w:tcW w:w="2375" w:type="dxa"/>
            <w:tcBorders/>
            <w:vAlign w:val="center"/>
          </w:tcPr>
          <w:p>
            <w:pPr>
              <w:pStyle w:val="TableContents"/>
              <w:bidi w:val="0"/>
              <w:spacing w:before="0" w:after="283"/>
              <w:jc w:val="left"/>
              <w:rPr>
                <w:sz w:val="20"/>
              </w:rPr>
            </w:pPr>
            <w:r>
              <w:rPr>
                <w:sz w:val="20"/>
              </w:rPr>
              <w:t>Material accounting policies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unaudited condensed consolidated interim financial statements were prepared in accordance with policies, accounting practices, and methods for determining estimates consistent to the accounting policies and estimates adopted in the preparation of the annual Consolidated Financial Statements for the year ended December 31, 2025. The Company has not early adopted any standard, interpretation or amendment that has been issued but is not yet effective. Amendments applicable for the first time in 2026 do not have a material impact on the unaudited condensed consolidated interim financial statements of the Company.</w:t>
      </w:r>
    </w:p>
    <w:p>
      <w:pPr>
        <w:pStyle w:val="TextBody"/>
        <w:bidi w:val="0"/>
        <w:spacing w:before="0" w:after="0"/>
        <w:ind w:left="0" w:right="0" w:hanging="0"/>
        <w:jc w:val="both"/>
        <w:rPr>
          <w:caps w:val="false"/>
          <w:smallCaps w:val="false"/>
        </w:rPr>
      </w:pPr>
      <w:r>
        <w:rPr>
          <w:caps w:val="false"/>
          <w:smallCaps w:val="false"/>
        </w:rPr>
        <w:t> </w:t>
      </w:r>
    </w:p>
    <w:tbl>
      <w:tblPr>
        <w:tblW w:w="1488" w:type="dxa"/>
        <w:jc w:val="left"/>
        <w:tblInd w:w="0" w:type="dxa"/>
        <w:tblLayout w:type="fixed"/>
        <w:tblCellMar>
          <w:top w:w="0" w:type="dxa"/>
          <w:left w:w="0" w:type="dxa"/>
          <w:bottom w:w="0" w:type="dxa"/>
          <w:right w:w="0" w:type="dxa"/>
        </w:tblCellMar>
      </w:tblPr>
      <w:tblGrid>
        <w:gridCol w:w="38"/>
        <w:gridCol w:w="170"/>
        <w:gridCol w:w="12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5.</w:t>
            </w:r>
          </w:p>
        </w:tc>
        <w:tc>
          <w:tcPr>
            <w:tcW w:w="1280" w:type="dxa"/>
            <w:tcBorders/>
            <w:vAlign w:val="center"/>
          </w:tcPr>
          <w:p>
            <w:pPr>
              <w:pStyle w:val="TableContents"/>
              <w:bidi w:val="0"/>
              <w:spacing w:before="0" w:after="283"/>
              <w:jc w:val="left"/>
              <w:rPr>
                <w:sz w:val="20"/>
              </w:rPr>
            </w:pPr>
            <w:r>
              <w:rPr>
                <w:sz w:val="20"/>
              </w:rPr>
              <w:t>Legal Structure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Consolidation and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condensed consolidated interim financial statements include the entities listed below, which are the Company's direct or indirect subsidiaries: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10"/>
        <w:gridCol w:w="202"/>
        <w:gridCol w:w="2382"/>
        <w:gridCol w:w="1502"/>
        <w:gridCol w:w="1197"/>
        <w:gridCol w:w="891"/>
        <w:gridCol w:w="1221"/>
      </w:tblGrid>
      <w:tr>
        <w:trPr/>
        <w:tc>
          <w:tcPr>
            <w:tcW w:w="281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2382" w:type="dxa"/>
            <w:tcBorders/>
            <w:vAlign w:val="center"/>
          </w:tcPr>
          <w:p>
            <w:pPr>
              <w:pStyle w:val="TableContents"/>
              <w:bidi w:val="0"/>
              <w:spacing w:before="0" w:after="283"/>
              <w:jc w:val="center"/>
              <w:rPr/>
            </w:pPr>
            <w:r>
              <w:rPr/>
              <w:t> </w:t>
            </w:r>
          </w:p>
        </w:tc>
        <w:tc>
          <w:tcPr>
            <w:tcW w:w="1502" w:type="dxa"/>
            <w:tcBorders/>
            <w:vAlign w:val="center"/>
          </w:tcPr>
          <w:p>
            <w:pPr>
              <w:pStyle w:val="TableContents"/>
              <w:bidi w:val="0"/>
              <w:spacing w:before="0" w:after="283"/>
              <w:jc w:val="center"/>
              <w:rPr/>
            </w:pPr>
            <w:r>
              <w:rPr/>
              <w:t> </w:t>
            </w:r>
          </w:p>
        </w:tc>
        <w:tc>
          <w:tcPr>
            <w:tcW w:w="1197" w:type="dxa"/>
            <w:tcBorders/>
            <w:vAlign w:val="center"/>
          </w:tcPr>
          <w:p>
            <w:pPr>
              <w:pStyle w:val="TableContents"/>
              <w:bidi w:val="0"/>
              <w:spacing w:before="0" w:after="283"/>
              <w:jc w:val="center"/>
              <w:rPr/>
            </w:pPr>
            <w:r>
              <w:rPr/>
              <w:t> </w:t>
            </w:r>
          </w:p>
        </w:tc>
        <w:tc>
          <w:tcPr>
            <w:tcW w:w="2112"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Equity interest (direct or indirect) (%)</w:t>
            </w:r>
          </w:p>
        </w:tc>
      </w:tr>
      <w:tr>
        <w:trPr/>
        <w:tc>
          <w:tcPr>
            <w:tcW w:w="2810" w:type="dxa"/>
            <w:tcBorders>
              <w:bottom w:val="single" w:sz="8" w:space="0" w:color="000000"/>
            </w:tcBorders>
            <w:tcMar>
              <w:bottom w:w="28" w:type="dxa"/>
            </w:tcMar>
            <w:vAlign w:val="center"/>
          </w:tcPr>
          <w:p>
            <w:pPr>
              <w:pStyle w:val="TableContents"/>
              <w:bidi w:val="0"/>
              <w:spacing w:before="0" w:after="283"/>
              <w:jc w:val="left"/>
              <w:rPr>
                <w:b/>
                <w:sz w:val="16"/>
              </w:rPr>
            </w:pPr>
            <w:r>
              <w:rPr>
                <w:b/>
                <w:sz w:val="16"/>
              </w:rPr>
              <w:t>Subsidiaries</w:t>
            </w:r>
          </w:p>
        </w:tc>
        <w:tc>
          <w:tcPr>
            <w:tcW w:w="202" w:type="dxa"/>
            <w:tcBorders/>
            <w:vAlign w:val="center"/>
          </w:tcPr>
          <w:p>
            <w:pPr>
              <w:pStyle w:val="TableContents"/>
              <w:bidi w:val="0"/>
              <w:spacing w:before="0" w:after="283"/>
              <w:jc w:val="left"/>
              <w:rPr/>
            </w:pPr>
            <w:r>
              <w:rPr/>
              <w:t> </w:t>
            </w:r>
          </w:p>
        </w:tc>
        <w:tc>
          <w:tcPr>
            <w:tcW w:w="2382" w:type="dxa"/>
            <w:tcBorders>
              <w:bottom w:val="single" w:sz="8" w:space="0" w:color="000000"/>
            </w:tcBorders>
            <w:tcMar>
              <w:bottom w:w="28" w:type="dxa"/>
            </w:tcMar>
            <w:vAlign w:val="center"/>
          </w:tcPr>
          <w:p>
            <w:pPr>
              <w:pStyle w:val="TableContents"/>
              <w:bidi w:val="0"/>
              <w:spacing w:before="0" w:after="283"/>
              <w:jc w:val="center"/>
              <w:rPr>
                <w:b/>
                <w:sz w:val="16"/>
              </w:rPr>
            </w:pPr>
            <w:r>
              <w:rPr>
                <w:b/>
                <w:sz w:val="16"/>
              </w:rPr>
              <w:t>Principal Activities</w:t>
            </w:r>
          </w:p>
        </w:tc>
        <w:tc>
          <w:tcPr>
            <w:tcW w:w="1502" w:type="dxa"/>
            <w:tcBorders>
              <w:bottom w:val="single" w:sz="8" w:space="0" w:color="000000"/>
            </w:tcBorders>
            <w:tcMar>
              <w:bottom w:w="28" w:type="dxa"/>
            </w:tcMar>
            <w:vAlign w:val="center"/>
          </w:tcPr>
          <w:p>
            <w:pPr>
              <w:pStyle w:val="TableContents"/>
              <w:bidi w:val="0"/>
              <w:spacing w:before="0" w:after="283"/>
              <w:jc w:val="center"/>
              <w:rPr>
                <w:b/>
                <w:sz w:val="16"/>
              </w:rPr>
            </w:pPr>
            <w:r>
              <w:rPr>
                <w:b/>
                <w:sz w:val="16"/>
              </w:rPr>
              <w:t>Country of Incorporation</w:t>
            </w:r>
          </w:p>
        </w:tc>
        <w:tc>
          <w:tcPr>
            <w:tcW w:w="1197" w:type="dxa"/>
            <w:tcBorders>
              <w:bottom w:val="single" w:sz="8" w:space="0" w:color="000000"/>
            </w:tcBorders>
            <w:tcMar>
              <w:bottom w:w="28" w:type="dxa"/>
            </w:tcMar>
            <w:vAlign w:val="center"/>
          </w:tcPr>
          <w:p>
            <w:pPr>
              <w:pStyle w:val="TableContents"/>
              <w:bidi w:val="0"/>
              <w:spacing w:before="0" w:after="283"/>
              <w:jc w:val="center"/>
              <w:rPr>
                <w:b/>
                <w:sz w:val="16"/>
              </w:rPr>
            </w:pPr>
            <w:r>
              <w:rPr>
                <w:b/>
                <w:sz w:val="16"/>
              </w:rPr>
              <w:t>Functional Currency</w:t>
            </w:r>
          </w:p>
        </w:tc>
        <w:tc>
          <w:tcPr>
            <w:tcW w:w="891" w:type="dxa"/>
            <w:tcBorders>
              <w:bottom w:val="single" w:sz="8" w:space="0" w:color="000000"/>
            </w:tcBorders>
            <w:tcMar>
              <w:bottom w:w="28" w:type="dxa"/>
            </w:tcMar>
            <w:vAlign w:val="center"/>
          </w:tcPr>
          <w:p>
            <w:pPr>
              <w:pStyle w:val="TableContents"/>
              <w:bidi w:val="0"/>
              <w:spacing w:before="0" w:after="283"/>
              <w:jc w:val="center"/>
              <w:rPr>
                <w:b/>
                <w:sz w:val="16"/>
              </w:rPr>
            </w:pPr>
            <w:r>
              <w:rPr>
                <w:b/>
                <w:sz w:val="16"/>
              </w:rPr>
              <w:t>March 31,</w:t>
              <w:br/>
              <w:t>2026</w:t>
            </w:r>
          </w:p>
        </w:tc>
        <w:tc>
          <w:tcPr>
            <w:tcW w:w="1221" w:type="dxa"/>
            <w:tcBorders>
              <w:bottom w:val="single" w:sz="8" w:space="0" w:color="000000"/>
            </w:tcBorders>
            <w:tcMar>
              <w:bottom w:w="28" w:type="dxa"/>
            </w:tcMar>
            <w:vAlign w:val="center"/>
          </w:tcPr>
          <w:p>
            <w:pPr>
              <w:pStyle w:val="TableContents"/>
              <w:bidi w:val="0"/>
              <w:spacing w:before="0" w:after="283"/>
              <w:jc w:val="center"/>
              <w:rPr>
                <w:b/>
                <w:sz w:val="16"/>
              </w:rPr>
            </w:pPr>
            <w:r>
              <w:rPr>
                <w:b/>
                <w:sz w:val="16"/>
              </w:rPr>
              <w:t>December 31,</w:t>
              <w:br/>
              <w:t>2025</w:t>
            </w:r>
          </w:p>
        </w:tc>
      </w:tr>
      <w:tr>
        <w:trPr/>
        <w:tc>
          <w:tcPr>
            <w:tcW w:w="2810" w:type="dxa"/>
            <w:tcBorders>
              <w:bottom w:val="single" w:sz="8" w:space="0" w:color="000000"/>
            </w:tcBorders>
            <w:tcMar>
              <w:bottom w:w="28" w:type="dxa"/>
            </w:tcMar>
            <w:vAlign w:val="center"/>
          </w:tcPr>
          <w:p>
            <w:pPr>
              <w:pStyle w:val="TableContents"/>
              <w:bidi w:val="0"/>
              <w:spacing w:before="0" w:after="283"/>
              <w:jc w:val="left"/>
              <w:rPr/>
            </w:pPr>
            <w:r>
              <w:rPr/>
              <w:t> </w:t>
            </w:r>
          </w:p>
        </w:tc>
        <w:tc>
          <w:tcPr>
            <w:tcW w:w="202" w:type="dxa"/>
            <w:tcBorders>
              <w:bottom w:val="single" w:sz="8" w:space="0" w:color="000000"/>
            </w:tcBorders>
            <w:tcMar>
              <w:bottom w:w="28" w:type="dxa"/>
            </w:tcMar>
            <w:vAlign w:val="center"/>
          </w:tcPr>
          <w:p>
            <w:pPr>
              <w:pStyle w:val="TableContents"/>
              <w:bidi w:val="0"/>
              <w:spacing w:before="0" w:after="283"/>
              <w:jc w:val="left"/>
              <w:rPr/>
            </w:pPr>
            <w:r>
              <w:rPr/>
              <w:t> </w:t>
            </w:r>
          </w:p>
        </w:tc>
        <w:tc>
          <w:tcPr>
            <w:tcW w:w="2382" w:type="dxa"/>
            <w:tcBorders>
              <w:bottom w:val="single" w:sz="8" w:space="0" w:color="000000"/>
            </w:tcBorders>
            <w:tcMar>
              <w:bottom w:w="28" w:type="dxa"/>
            </w:tcMar>
            <w:vAlign w:val="center"/>
          </w:tcPr>
          <w:p>
            <w:pPr>
              <w:pStyle w:val="TableContents"/>
              <w:bidi w:val="0"/>
              <w:spacing w:before="0" w:after="283"/>
              <w:jc w:val="left"/>
              <w:rPr/>
            </w:pPr>
            <w:r>
              <w:rPr/>
              <w:t> </w:t>
            </w:r>
          </w:p>
        </w:tc>
        <w:tc>
          <w:tcPr>
            <w:tcW w:w="1502" w:type="dxa"/>
            <w:tcBorders>
              <w:bottom w:val="single" w:sz="8" w:space="0" w:color="000000"/>
            </w:tcBorders>
            <w:tcMar>
              <w:bottom w:w="28" w:type="dxa"/>
            </w:tcMar>
            <w:vAlign w:val="center"/>
          </w:tcPr>
          <w:p>
            <w:pPr>
              <w:pStyle w:val="TableContents"/>
              <w:bidi w:val="0"/>
              <w:spacing w:before="0" w:after="283"/>
              <w:jc w:val="center"/>
              <w:rPr/>
            </w:pPr>
            <w:r>
              <w:rPr/>
              <w:t> </w:t>
            </w:r>
          </w:p>
        </w:tc>
        <w:tc>
          <w:tcPr>
            <w:tcW w:w="1197" w:type="dxa"/>
            <w:tcBorders>
              <w:bottom w:val="single" w:sz="8" w:space="0" w:color="000000"/>
            </w:tcBorders>
            <w:tcMar>
              <w:bottom w:w="28" w:type="dxa"/>
            </w:tcMar>
            <w:vAlign w:val="center"/>
          </w:tcPr>
          <w:p>
            <w:pPr>
              <w:pStyle w:val="TableContents"/>
              <w:bidi w:val="0"/>
              <w:spacing w:before="0" w:after="283"/>
              <w:jc w:val="center"/>
              <w:rPr/>
            </w:pPr>
            <w:r>
              <w:rPr/>
              <w:t> </w:t>
            </w:r>
          </w:p>
        </w:tc>
        <w:tc>
          <w:tcPr>
            <w:tcW w:w="891" w:type="dxa"/>
            <w:tcBorders>
              <w:bottom w:val="single" w:sz="8" w:space="0" w:color="000000"/>
            </w:tcBorders>
            <w:tcMar>
              <w:bottom w:w="28" w:type="dxa"/>
            </w:tcMar>
            <w:vAlign w:val="center"/>
          </w:tcPr>
          <w:p>
            <w:pPr>
              <w:pStyle w:val="TableContents"/>
              <w:bidi w:val="0"/>
              <w:spacing w:before="0" w:after="283"/>
              <w:jc w:val="center"/>
              <w:rPr/>
            </w:pPr>
            <w:r>
              <w:rPr/>
              <w:t> </w:t>
            </w:r>
          </w:p>
        </w:tc>
        <w:tc>
          <w:tcPr>
            <w:tcW w:w="1221" w:type="dxa"/>
            <w:tcBorders>
              <w:bottom w:val="single" w:sz="8" w:space="0" w:color="000000"/>
            </w:tcBorders>
            <w:tcMar>
              <w:bottom w:w="28" w:type="dxa"/>
            </w:tcMar>
            <w:vAlign w:val="center"/>
          </w:tcPr>
          <w:p>
            <w:pPr>
              <w:pStyle w:val="TableContents"/>
              <w:bidi w:val="0"/>
              <w:spacing w:before="0" w:after="283"/>
              <w:jc w:val="center"/>
              <w:rPr/>
            </w:pPr>
            <w:r>
              <w:rPr/>
              <w:t> </w:t>
            </w:r>
          </w:p>
        </w:tc>
      </w:tr>
      <w:tr>
        <w:trPr/>
        <w:tc>
          <w:tcPr>
            <w:tcW w:w="2810" w:type="dxa"/>
            <w:tcBorders/>
            <w:vAlign w:val="center"/>
          </w:tcPr>
          <w:p>
            <w:pPr>
              <w:pStyle w:val="TableContents"/>
              <w:bidi w:val="0"/>
              <w:spacing w:before="0" w:after="283"/>
              <w:jc w:val="left"/>
              <w:rPr>
                <w:sz w:val="16"/>
              </w:rPr>
            </w:pPr>
            <w:r>
              <w:rPr>
                <w:sz w:val="16"/>
              </w:rPr>
              <w:t>Patria Finance Ltd.</w:t>
            </w:r>
          </w:p>
        </w:tc>
        <w:tc>
          <w:tcPr>
            <w:tcW w:w="202" w:type="dxa"/>
            <w:tcBorders/>
            <w:vAlign w:val="center"/>
          </w:tcPr>
          <w:p>
            <w:pPr>
              <w:pStyle w:val="TableContents"/>
              <w:bidi w:val="0"/>
              <w:spacing w:before="0" w:after="283"/>
              <w:jc w:val="center"/>
              <w:rPr/>
            </w:pPr>
            <w:r>
              <w:rPr/>
              <w:t> </w:t>
            </w:r>
          </w:p>
        </w:tc>
        <w:tc>
          <w:tcPr>
            <w:tcW w:w="2382" w:type="dxa"/>
            <w:tcBorders/>
            <w:vAlign w:val="center"/>
          </w:tcPr>
          <w:p>
            <w:pPr>
              <w:pStyle w:val="TableContents"/>
              <w:bidi w:val="0"/>
              <w:spacing w:before="0" w:after="283"/>
              <w:jc w:val="center"/>
              <w:rPr>
                <w:sz w:val="16"/>
              </w:rPr>
            </w:pPr>
            <w:r>
              <w:rPr>
                <w:sz w:val="16"/>
              </w:rPr>
              <w:t>Asset management &amp; administration</w:t>
            </w:r>
          </w:p>
        </w:tc>
        <w:tc>
          <w:tcPr>
            <w:tcW w:w="1502" w:type="dxa"/>
            <w:tcBorders/>
            <w:vAlign w:val="center"/>
          </w:tcPr>
          <w:p>
            <w:pPr>
              <w:pStyle w:val="TableContents"/>
              <w:bidi w:val="0"/>
              <w:spacing w:before="0" w:after="283"/>
              <w:jc w:val="center"/>
              <w:rPr>
                <w:sz w:val="16"/>
              </w:rPr>
            </w:pPr>
            <w:r>
              <w:rPr>
                <w:sz w:val="16"/>
              </w:rPr>
              <w:t>KY</w:t>
            </w:r>
          </w:p>
        </w:tc>
        <w:tc>
          <w:tcPr>
            <w:tcW w:w="1197" w:type="dxa"/>
            <w:tcBorders/>
            <w:vAlign w:val="center"/>
          </w:tcPr>
          <w:p>
            <w:pPr>
              <w:pStyle w:val="TableContents"/>
              <w:bidi w:val="0"/>
              <w:spacing w:before="0" w:after="283"/>
              <w:jc w:val="center"/>
              <w:rPr>
                <w:sz w:val="16"/>
              </w:rPr>
            </w:pPr>
            <w:r>
              <w:rPr>
                <w:sz w:val="16"/>
              </w:rPr>
              <w:t>USD</w:t>
            </w:r>
          </w:p>
        </w:tc>
        <w:tc>
          <w:tcPr>
            <w:tcW w:w="891" w:type="dxa"/>
            <w:tcBorders/>
            <w:vAlign w:val="center"/>
          </w:tcPr>
          <w:p>
            <w:pPr>
              <w:pStyle w:val="TableContents"/>
              <w:bidi w:val="0"/>
              <w:spacing w:before="0" w:after="283"/>
              <w:jc w:val="right"/>
              <w:rPr>
                <w:sz w:val="16"/>
              </w:rPr>
            </w:pPr>
            <w:r>
              <w:rPr>
                <w:sz w:val="16"/>
              </w:rPr>
              <w:tab/>
              <w:t>100.00</w:t>
              <w:tab/>
              <w:t>%</w:t>
            </w:r>
          </w:p>
        </w:tc>
        <w:tc>
          <w:tcPr>
            <w:tcW w:w="1221" w:type="dxa"/>
            <w:tcBorders/>
            <w:vAlign w:val="center"/>
          </w:tcPr>
          <w:p>
            <w:pPr>
              <w:pStyle w:val="TableContents"/>
              <w:bidi w:val="0"/>
              <w:spacing w:before="0" w:after="283"/>
              <w:jc w:val="right"/>
              <w:rPr>
                <w:sz w:val="16"/>
              </w:rPr>
            </w:pPr>
            <w:r>
              <w:rPr>
                <w:sz w:val="16"/>
              </w:rPr>
              <w:tab/>
              <w:t>100.00</w:t>
              <w:tab/>
              <w:t>%</w:t>
            </w:r>
          </w:p>
        </w:tc>
      </w:tr>
      <w:tr>
        <w:trPr/>
        <w:tc>
          <w:tcPr>
            <w:tcW w:w="2810" w:type="dxa"/>
            <w:tcBorders/>
            <w:vAlign w:val="center"/>
          </w:tcPr>
          <w:p>
            <w:pPr>
              <w:pStyle w:val="TableContents"/>
              <w:bidi w:val="0"/>
              <w:spacing w:before="0" w:after="283"/>
              <w:jc w:val="left"/>
              <w:rPr>
                <w:sz w:val="16"/>
              </w:rPr>
            </w:pPr>
            <w:r>
              <w:rPr>
                <w:sz w:val="16"/>
              </w:rPr>
              <w:t>Patria Brazilian Private Equity III, Ltd.</w:t>
            </w:r>
          </w:p>
        </w:tc>
        <w:tc>
          <w:tcPr>
            <w:tcW w:w="202" w:type="dxa"/>
            <w:tcBorders/>
            <w:vAlign w:val="center"/>
          </w:tcPr>
          <w:p>
            <w:pPr>
              <w:pStyle w:val="TableContents"/>
              <w:bidi w:val="0"/>
              <w:spacing w:before="0" w:after="283"/>
              <w:jc w:val="center"/>
              <w:rPr/>
            </w:pPr>
            <w:r>
              <w:rPr/>
              <w:t> </w:t>
            </w:r>
          </w:p>
        </w:tc>
        <w:tc>
          <w:tcPr>
            <w:tcW w:w="2382" w:type="dxa"/>
            <w:tcBorders/>
            <w:vAlign w:val="center"/>
          </w:tcPr>
          <w:p>
            <w:pPr>
              <w:pStyle w:val="TableContents"/>
              <w:bidi w:val="0"/>
              <w:spacing w:before="0" w:after="283"/>
              <w:jc w:val="center"/>
              <w:rPr>
                <w:sz w:val="16"/>
              </w:rPr>
            </w:pPr>
            <w:r>
              <w:rPr>
                <w:sz w:val="16"/>
              </w:rPr>
              <w:t>Investment fund manager</w:t>
            </w:r>
          </w:p>
        </w:tc>
        <w:tc>
          <w:tcPr>
            <w:tcW w:w="1502" w:type="dxa"/>
            <w:tcBorders/>
            <w:vAlign w:val="center"/>
          </w:tcPr>
          <w:p>
            <w:pPr>
              <w:pStyle w:val="TableContents"/>
              <w:bidi w:val="0"/>
              <w:spacing w:before="0" w:after="283"/>
              <w:jc w:val="center"/>
              <w:rPr>
                <w:sz w:val="16"/>
              </w:rPr>
            </w:pPr>
            <w:r>
              <w:rPr>
                <w:sz w:val="16"/>
              </w:rPr>
              <w:t>KY</w:t>
            </w:r>
          </w:p>
        </w:tc>
        <w:tc>
          <w:tcPr>
            <w:tcW w:w="1197" w:type="dxa"/>
            <w:tcBorders/>
            <w:vAlign w:val="center"/>
          </w:tcPr>
          <w:p>
            <w:pPr>
              <w:pStyle w:val="TableContents"/>
              <w:bidi w:val="0"/>
              <w:spacing w:before="0" w:after="283"/>
              <w:jc w:val="center"/>
              <w:rPr>
                <w:sz w:val="16"/>
              </w:rPr>
            </w:pPr>
            <w:r>
              <w:rPr>
                <w:sz w:val="16"/>
              </w:rPr>
              <w:t>USD</w:t>
            </w:r>
          </w:p>
        </w:tc>
        <w:tc>
          <w:tcPr>
            <w:tcW w:w="891" w:type="dxa"/>
            <w:tcBorders/>
            <w:vAlign w:val="center"/>
          </w:tcPr>
          <w:p>
            <w:pPr>
              <w:pStyle w:val="TableContents"/>
              <w:bidi w:val="0"/>
              <w:spacing w:before="0" w:after="283"/>
              <w:jc w:val="right"/>
              <w:rPr>
                <w:sz w:val="16"/>
              </w:rPr>
            </w:pPr>
            <w:r>
              <w:rPr>
                <w:sz w:val="16"/>
              </w:rPr>
              <w:tab/>
              <w:t>100.00</w:t>
              <w:tab/>
              <w:t>%</w:t>
            </w:r>
          </w:p>
        </w:tc>
        <w:tc>
          <w:tcPr>
            <w:tcW w:w="1221" w:type="dxa"/>
            <w:tcBorders/>
            <w:vAlign w:val="center"/>
          </w:tcPr>
          <w:p>
            <w:pPr>
              <w:pStyle w:val="TableContents"/>
              <w:bidi w:val="0"/>
              <w:spacing w:before="0" w:after="283"/>
              <w:jc w:val="right"/>
              <w:rPr>
                <w:sz w:val="16"/>
              </w:rPr>
            </w:pPr>
            <w:r>
              <w:rPr>
                <w:sz w:val="16"/>
              </w:rPr>
              <w:tab/>
              <w:t>100.00</w:t>
              <w:tab/>
              <w:t>%</w:t>
            </w:r>
          </w:p>
        </w:tc>
      </w:tr>
      <w:tr>
        <w:trPr/>
        <w:tc>
          <w:tcPr>
            <w:tcW w:w="2810" w:type="dxa"/>
            <w:tcBorders/>
            <w:vAlign w:val="center"/>
          </w:tcPr>
          <w:p>
            <w:pPr>
              <w:pStyle w:val="TableContents"/>
              <w:bidi w:val="0"/>
              <w:spacing w:before="0" w:after="283"/>
              <w:jc w:val="left"/>
              <w:rPr>
                <w:sz w:val="16"/>
              </w:rPr>
            </w:pPr>
            <w:r>
              <w:rPr>
                <w:sz w:val="16"/>
              </w:rPr>
              <w:t>PBPE General Partner IV, Ltd.</w:t>
            </w:r>
          </w:p>
        </w:tc>
        <w:tc>
          <w:tcPr>
            <w:tcW w:w="202" w:type="dxa"/>
            <w:tcBorders/>
            <w:vAlign w:val="center"/>
          </w:tcPr>
          <w:p>
            <w:pPr>
              <w:pStyle w:val="TableContents"/>
              <w:bidi w:val="0"/>
              <w:spacing w:before="0" w:after="283"/>
              <w:jc w:val="center"/>
              <w:rPr/>
            </w:pPr>
            <w:r>
              <w:rPr/>
              <w:t> </w:t>
            </w:r>
          </w:p>
        </w:tc>
        <w:tc>
          <w:tcPr>
            <w:tcW w:w="2382" w:type="dxa"/>
            <w:tcBorders/>
            <w:vAlign w:val="center"/>
          </w:tcPr>
          <w:p>
            <w:pPr>
              <w:pStyle w:val="TableContents"/>
              <w:bidi w:val="0"/>
              <w:spacing w:before="0" w:after="283"/>
              <w:jc w:val="center"/>
              <w:rPr>
                <w:sz w:val="16"/>
              </w:rPr>
            </w:pPr>
            <w:r>
              <w:rPr>
                <w:sz w:val="16"/>
              </w:rPr>
              <w:t>Investment fund manager</w:t>
            </w:r>
          </w:p>
        </w:tc>
        <w:tc>
          <w:tcPr>
            <w:tcW w:w="1502" w:type="dxa"/>
            <w:tcBorders/>
            <w:vAlign w:val="center"/>
          </w:tcPr>
          <w:p>
            <w:pPr>
              <w:pStyle w:val="TableContents"/>
              <w:bidi w:val="0"/>
              <w:spacing w:before="0" w:after="283"/>
              <w:jc w:val="center"/>
              <w:rPr>
                <w:sz w:val="16"/>
              </w:rPr>
            </w:pPr>
            <w:r>
              <w:rPr>
                <w:sz w:val="16"/>
              </w:rPr>
              <w:t>KY</w:t>
            </w:r>
          </w:p>
        </w:tc>
        <w:tc>
          <w:tcPr>
            <w:tcW w:w="1197" w:type="dxa"/>
            <w:tcBorders/>
            <w:vAlign w:val="center"/>
          </w:tcPr>
          <w:p>
            <w:pPr>
              <w:pStyle w:val="TableContents"/>
              <w:bidi w:val="0"/>
              <w:spacing w:before="0" w:after="283"/>
              <w:jc w:val="center"/>
              <w:rPr>
                <w:sz w:val="16"/>
              </w:rPr>
            </w:pPr>
            <w:r>
              <w:rPr>
                <w:sz w:val="16"/>
              </w:rPr>
              <w:t>USD</w:t>
            </w:r>
          </w:p>
        </w:tc>
        <w:tc>
          <w:tcPr>
            <w:tcW w:w="891" w:type="dxa"/>
            <w:tcBorders/>
            <w:vAlign w:val="center"/>
          </w:tcPr>
          <w:p>
            <w:pPr>
              <w:pStyle w:val="TableContents"/>
              <w:bidi w:val="0"/>
              <w:spacing w:before="0" w:after="283"/>
              <w:jc w:val="right"/>
              <w:rPr>
                <w:sz w:val="16"/>
              </w:rPr>
            </w:pPr>
            <w:r>
              <w:rPr>
                <w:sz w:val="16"/>
              </w:rPr>
              <w:tab/>
              <w:t>100.00</w:t>
              <w:tab/>
              <w:t>%</w:t>
            </w:r>
          </w:p>
        </w:tc>
        <w:tc>
          <w:tcPr>
            <w:tcW w:w="1221" w:type="dxa"/>
            <w:tcBorders/>
            <w:vAlign w:val="center"/>
          </w:tcPr>
          <w:p>
            <w:pPr>
              <w:pStyle w:val="TableContents"/>
              <w:bidi w:val="0"/>
              <w:spacing w:before="0" w:after="283"/>
              <w:jc w:val="right"/>
              <w:rPr>
                <w:sz w:val="16"/>
              </w:rPr>
            </w:pPr>
            <w:r>
              <w:rPr>
                <w:sz w:val="16"/>
              </w:rPr>
              <w:tab/>
              <w:t>100.00</w:t>
              <w:tab/>
              <w:t>%</w:t>
            </w:r>
          </w:p>
        </w:tc>
      </w:tr>
      <w:tr>
        <w:trPr/>
        <w:tc>
          <w:tcPr>
            <w:tcW w:w="2810" w:type="dxa"/>
            <w:tcBorders/>
            <w:vAlign w:val="center"/>
          </w:tcPr>
          <w:p>
            <w:pPr>
              <w:pStyle w:val="TableContents"/>
              <w:bidi w:val="0"/>
              <w:spacing w:before="0" w:after="283"/>
              <w:jc w:val="left"/>
              <w:rPr>
                <w:sz w:val="16"/>
              </w:rPr>
            </w:pPr>
            <w:r>
              <w:rPr>
                <w:sz w:val="16"/>
              </w:rPr>
              <w:t>PBPE General Partner V, Ltd.</w:t>
            </w:r>
          </w:p>
        </w:tc>
        <w:tc>
          <w:tcPr>
            <w:tcW w:w="202" w:type="dxa"/>
            <w:tcBorders/>
            <w:vAlign w:val="center"/>
          </w:tcPr>
          <w:p>
            <w:pPr>
              <w:pStyle w:val="TableContents"/>
              <w:bidi w:val="0"/>
              <w:spacing w:before="0" w:after="283"/>
              <w:jc w:val="center"/>
              <w:rPr/>
            </w:pPr>
            <w:r>
              <w:rPr/>
              <w:t> </w:t>
            </w:r>
          </w:p>
        </w:tc>
        <w:tc>
          <w:tcPr>
            <w:tcW w:w="2382" w:type="dxa"/>
            <w:tcBorders/>
            <w:vAlign w:val="center"/>
          </w:tcPr>
          <w:p>
            <w:pPr>
              <w:pStyle w:val="TableContents"/>
              <w:bidi w:val="0"/>
              <w:spacing w:before="0" w:after="283"/>
              <w:jc w:val="center"/>
              <w:rPr>
                <w:sz w:val="16"/>
              </w:rPr>
            </w:pPr>
            <w:r>
              <w:rPr>
                <w:sz w:val="16"/>
              </w:rPr>
              <w:t>Investment fund manager</w:t>
            </w:r>
          </w:p>
        </w:tc>
        <w:tc>
          <w:tcPr>
            <w:tcW w:w="1502" w:type="dxa"/>
            <w:tcBorders/>
            <w:vAlign w:val="center"/>
          </w:tcPr>
          <w:p>
            <w:pPr>
              <w:pStyle w:val="TableContents"/>
              <w:bidi w:val="0"/>
              <w:spacing w:before="0" w:after="283"/>
              <w:jc w:val="center"/>
              <w:rPr>
                <w:sz w:val="16"/>
              </w:rPr>
            </w:pPr>
            <w:r>
              <w:rPr>
                <w:sz w:val="16"/>
              </w:rPr>
              <w:t>KY</w:t>
            </w:r>
          </w:p>
        </w:tc>
        <w:tc>
          <w:tcPr>
            <w:tcW w:w="1197" w:type="dxa"/>
            <w:tcBorders/>
            <w:vAlign w:val="center"/>
          </w:tcPr>
          <w:p>
            <w:pPr>
              <w:pStyle w:val="TableContents"/>
              <w:bidi w:val="0"/>
              <w:spacing w:before="0" w:after="283"/>
              <w:jc w:val="center"/>
              <w:rPr>
                <w:sz w:val="16"/>
              </w:rPr>
            </w:pPr>
            <w:r>
              <w:rPr>
                <w:sz w:val="16"/>
              </w:rPr>
              <w:t>USD</w:t>
            </w:r>
          </w:p>
        </w:tc>
        <w:tc>
          <w:tcPr>
            <w:tcW w:w="891" w:type="dxa"/>
            <w:tcBorders/>
            <w:vAlign w:val="center"/>
          </w:tcPr>
          <w:p>
            <w:pPr>
              <w:pStyle w:val="TableContents"/>
              <w:bidi w:val="0"/>
              <w:spacing w:before="0" w:after="283"/>
              <w:jc w:val="right"/>
              <w:rPr>
                <w:sz w:val="16"/>
              </w:rPr>
            </w:pPr>
            <w:r>
              <w:rPr>
                <w:sz w:val="16"/>
              </w:rPr>
              <w:tab/>
              <w:t>100.00</w:t>
              <w:tab/>
              <w:t>%</w:t>
            </w:r>
          </w:p>
        </w:tc>
        <w:tc>
          <w:tcPr>
            <w:tcW w:w="1221" w:type="dxa"/>
            <w:tcBorders/>
            <w:vAlign w:val="center"/>
          </w:tcPr>
          <w:p>
            <w:pPr>
              <w:pStyle w:val="TableContents"/>
              <w:bidi w:val="0"/>
              <w:spacing w:before="0" w:after="283"/>
              <w:jc w:val="right"/>
              <w:rPr>
                <w:sz w:val="16"/>
              </w:rPr>
            </w:pPr>
            <w:r>
              <w:rPr>
                <w:sz w:val="16"/>
              </w:rPr>
              <w:tab/>
              <w:t>100.00</w:t>
              <w:tab/>
              <w:t>%</w:t>
            </w:r>
          </w:p>
        </w:tc>
      </w:tr>
      <w:tr>
        <w:trPr/>
        <w:tc>
          <w:tcPr>
            <w:tcW w:w="2810" w:type="dxa"/>
            <w:tcBorders/>
            <w:vAlign w:val="center"/>
          </w:tcPr>
          <w:p>
            <w:pPr>
              <w:pStyle w:val="TableContents"/>
              <w:bidi w:val="0"/>
              <w:spacing w:before="0" w:after="283"/>
              <w:jc w:val="left"/>
              <w:rPr>
                <w:sz w:val="16"/>
              </w:rPr>
            </w:pPr>
            <w:r>
              <w:rPr>
                <w:sz w:val="16"/>
              </w:rPr>
              <w:t>Patria Brazilian Private Equity General Partner VI, Ltd.</w:t>
            </w:r>
          </w:p>
        </w:tc>
        <w:tc>
          <w:tcPr>
            <w:tcW w:w="202" w:type="dxa"/>
            <w:tcBorders/>
            <w:vAlign w:val="center"/>
          </w:tcPr>
          <w:p>
            <w:pPr>
              <w:pStyle w:val="TableContents"/>
              <w:bidi w:val="0"/>
              <w:spacing w:before="0" w:after="283"/>
              <w:jc w:val="center"/>
              <w:rPr/>
            </w:pPr>
            <w:r>
              <w:rPr/>
              <w:t> </w:t>
            </w:r>
          </w:p>
        </w:tc>
        <w:tc>
          <w:tcPr>
            <w:tcW w:w="2382" w:type="dxa"/>
            <w:tcBorders/>
            <w:vAlign w:val="center"/>
          </w:tcPr>
          <w:p>
            <w:pPr>
              <w:pStyle w:val="TableContents"/>
              <w:bidi w:val="0"/>
              <w:spacing w:before="0" w:after="283"/>
              <w:jc w:val="center"/>
              <w:rPr>
                <w:sz w:val="16"/>
              </w:rPr>
            </w:pPr>
            <w:r>
              <w:rPr>
                <w:sz w:val="16"/>
              </w:rPr>
              <w:t>Investment fund manager</w:t>
            </w:r>
          </w:p>
        </w:tc>
        <w:tc>
          <w:tcPr>
            <w:tcW w:w="1502" w:type="dxa"/>
            <w:tcBorders/>
            <w:vAlign w:val="center"/>
          </w:tcPr>
          <w:p>
            <w:pPr>
              <w:pStyle w:val="TableContents"/>
              <w:bidi w:val="0"/>
              <w:spacing w:before="0" w:after="283"/>
              <w:jc w:val="center"/>
              <w:rPr>
                <w:sz w:val="16"/>
              </w:rPr>
            </w:pPr>
            <w:r>
              <w:rPr>
                <w:sz w:val="16"/>
              </w:rPr>
              <w:t>KY</w:t>
            </w:r>
          </w:p>
        </w:tc>
        <w:tc>
          <w:tcPr>
            <w:tcW w:w="1197" w:type="dxa"/>
            <w:tcBorders/>
            <w:vAlign w:val="center"/>
          </w:tcPr>
          <w:p>
            <w:pPr>
              <w:pStyle w:val="TableContents"/>
              <w:bidi w:val="0"/>
              <w:spacing w:before="0" w:after="283"/>
              <w:jc w:val="center"/>
              <w:rPr>
                <w:sz w:val="16"/>
              </w:rPr>
            </w:pPr>
            <w:r>
              <w:rPr>
                <w:sz w:val="16"/>
              </w:rPr>
              <w:t>USD</w:t>
            </w:r>
          </w:p>
        </w:tc>
        <w:tc>
          <w:tcPr>
            <w:tcW w:w="891" w:type="dxa"/>
            <w:tcBorders/>
            <w:vAlign w:val="center"/>
          </w:tcPr>
          <w:p>
            <w:pPr>
              <w:pStyle w:val="TableContents"/>
              <w:bidi w:val="0"/>
              <w:spacing w:before="0" w:after="283"/>
              <w:jc w:val="right"/>
              <w:rPr>
                <w:sz w:val="16"/>
              </w:rPr>
            </w:pPr>
            <w:r>
              <w:rPr>
                <w:sz w:val="16"/>
              </w:rPr>
              <w:tab/>
              <w:t>100.00</w:t>
              <w:tab/>
              <w:t>%</w:t>
            </w:r>
          </w:p>
        </w:tc>
        <w:tc>
          <w:tcPr>
            <w:tcW w:w="1221" w:type="dxa"/>
            <w:tcBorders/>
            <w:vAlign w:val="center"/>
          </w:tcPr>
          <w:p>
            <w:pPr>
              <w:pStyle w:val="TableContents"/>
              <w:bidi w:val="0"/>
              <w:spacing w:before="0" w:after="283"/>
              <w:jc w:val="right"/>
              <w:rPr>
                <w:sz w:val="16"/>
              </w:rPr>
            </w:pPr>
            <w:r>
              <w:rPr>
                <w:sz w:val="16"/>
              </w:rPr>
              <w:tab/>
              <w:t>100.00</w:t>
              <w:tab/>
              <w:t>%</w:t>
            </w:r>
          </w:p>
        </w:tc>
      </w:tr>
      <w:tr>
        <w:trPr/>
        <w:tc>
          <w:tcPr>
            <w:tcW w:w="2810" w:type="dxa"/>
            <w:tcBorders/>
            <w:vAlign w:val="center"/>
          </w:tcPr>
          <w:p>
            <w:pPr>
              <w:pStyle w:val="TableContents"/>
              <w:bidi w:val="0"/>
              <w:spacing w:before="0" w:after="283"/>
              <w:jc w:val="left"/>
              <w:rPr>
                <w:sz w:val="16"/>
              </w:rPr>
            </w:pPr>
            <w:r>
              <w:rPr>
                <w:sz w:val="16"/>
              </w:rPr>
              <w:t>Patria Brazil Real Estate Fund General Partner II, Ltd.</w:t>
            </w:r>
          </w:p>
        </w:tc>
        <w:tc>
          <w:tcPr>
            <w:tcW w:w="202" w:type="dxa"/>
            <w:tcBorders/>
            <w:vAlign w:val="center"/>
          </w:tcPr>
          <w:p>
            <w:pPr>
              <w:pStyle w:val="TableContents"/>
              <w:bidi w:val="0"/>
              <w:spacing w:before="0" w:after="283"/>
              <w:jc w:val="center"/>
              <w:rPr/>
            </w:pPr>
            <w:r>
              <w:rPr/>
              <w:t> </w:t>
            </w:r>
          </w:p>
        </w:tc>
        <w:tc>
          <w:tcPr>
            <w:tcW w:w="2382" w:type="dxa"/>
            <w:tcBorders/>
            <w:vAlign w:val="center"/>
          </w:tcPr>
          <w:p>
            <w:pPr>
              <w:pStyle w:val="TableContents"/>
              <w:bidi w:val="0"/>
              <w:spacing w:before="0" w:after="283"/>
              <w:jc w:val="center"/>
              <w:rPr>
                <w:sz w:val="16"/>
              </w:rPr>
            </w:pPr>
            <w:r>
              <w:rPr>
                <w:sz w:val="16"/>
              </w:rPr>
              <w:t>Investment fund manager</w:t>
            </w:r>
          </w:p>
        </w:tc>
        <w:tc>
          <w:tcPr>
            <w:tcW w:w="1502" w:type="dxa"/>
            <w:tcBorders/>
            <w:vAlign w:val="center"/>
          </w:tcPr>
          <w:p>
            <w:pPr>
              <w:pStyle w:val="TableContents"/>
              <w:bidi w:val="0"/>
              <w:spacing w:before="0" w:after="283"/>
              <w:jc w:val="center"/>
              <w:rPr>
                <w:sz w:val="16"/>
              </w:rPr>
            </w:pPr>
            <w:r>
              <w:rPr>
                <w:sz w:val="16"/>
              </w:rPr>
              <w:t>KY</w:t>
            </w:r>
          </w:p>
        </w:tc>
        <w:tc>
          <w:tcPr>
            <w:tcW w:w="1197" w:type="dxa"/>
            <w:tcBorders/>
            <w:vAlign w:val="center"/>
          </w:tcPr>
          <w:p>
            <w:pPr>
              <w:pStyle w:val="TableContents"/>
              <w:bidi w:val="0"/>
              <w:spacing w:before="0" w:after="283"/>
              <w:jc w:val="center"/>
              <w:rPr>
                <w:sz w:val="16"/>
              </w:rPr>
            </w:pPr>
            <w:r>
              <w:rPr>
                <w:sz w:val="16"/>
              </w:rPr>
              <w:t>USD</w:t>
            </w:r>
          </w:p>
        </w:tc>
        <w:tc>
          <w:tcPr>
            <w:tcW w:w="891" w:type="dxa"/>
            <w:tcBorders/>
            <w:vAlign w:val="center"/>
          </w:tcPr>
          <w:p>
            <w:pPr>
              <w:pStyle w:val="TableContents"/>
              <w:bidi w:val="0"/>
              <w:spacing w:before="0" w:after="283"/>
              <w:jc w:val="right"/>
              <w:rPr>
                <w:sz w:val="16"/>
              </w:rPr>
            </w:pPr>
            <w:r>
              <w:rPr>
                <w:sz w:val="16"/>
              </w:rPr>
              <w:tab/>
              <w:t>100.00</w:t>
              <w:tab/>
              <w:t>%</w:t>
            </w:r>
          </w:p>
        </w:tc>
        <w:tc>
          <w:tcPr>
            <w:tcW w:w="1221" w:type="dxa"/>
            <w:tcBorders/>
            <w:vAlign w:val="center"/>
          </w:tcPr>
          <w:p>
            <w:pPr>
              <w:pStyle w:val="TableContents"/>
              <w:bidi w:val="0"/>
              <w:spacing w:before="0" w:after="283"/>
              <w:jc w:val="right"/>
              <w:rPr>
                <w:sz w:val="16"/>
              </w:rPr>
            </w:pPr>
            <w:r>
              <w:rPr>
                <w:sz w:val="16"/>
              </w:rPr>
              <w:tab/>
              <w:t>100.00</w:t>
              <w:tab/>
              <w:t>%</w:t>
            </w:r>
          </w:p>
        </w:tc>
      </w:tr>
      <w:tr>
        <w:trPr/>
        <w:tc>
          <w:tcPr>
            <w:tcW w:w="2810" w:type="dxa"/>
            <w:tcBorders/>
            <w:vAlign w:val="center"/>
          </w:tcPr>
          <w:p>
            <w:pPr>
              <w:pStyle w:val="TableContents"/>
              <w:bidi w:val="0"/>
              <w:spacing w:before="0" w:after="283"/>
              <w:jc w:val="left"/>
              <w:rPr>
                <w:sz w:val="16"/>
              </w:rPr>
            </w:pPr>
            <w:r>
              <w:rPr>
                <w:sz w:val="16"/>
              </w:rPr>
              <w:t>Patria Brazil Real Estate Fund General Partner III Ltd.</w:t>
            </w:r>
          </w:p>
        </w:tc>
        <w:tc>
          <w:tcPr>
            <w:tcW w:w="202" w:type="dxa"/>
            <w:tcBorders/>
            <w:vAlign w:val="center"/>
          </w:tcPr>
          <w:p>
            <w:pPr>
              <w:pStyle w:val="TableContents"/>
              <w:bidi w:val="0"/>
              <w:spacing w:before="0" w:after="283"/>
              <w:jc w:val="center"/>
              <w:rPr/>
            </w:pPr>
            <w:r>
              <w:rPr/>
              <w:t> </w:t>
            </w:r>
          </w:p>
        </w:tc>
        <w:tc>
          <w:tcPr>
            <w:tcW w:w="2382" w:type="dxa"/>
            <w:tcBorders/>
            <w:vAlign w:val="center"/>
          </w:tcPr>
          <w:p>
            <w:pPr>
              <w:pStyle w:val="TableContents"/>
              <w:bidi w:val="0"/>
              <w:spacing w:before="0" w:after="283"/>
              <w:jc w:val="center"/>
              <w:rPr>
                <w:sz w:val="16"/>
              </w:rPr>
            </w:pPr>
            <w:r>
              <w:rPr>
                <w:sz w:val="16"/>
              </w:rPr>
              <w:t>Investment fund manager</w:t>
            </w:r>
          </w:p>
        </w:tc>
        <w:tc>
          <w:tcPr>
            <w:tcW w:w="1502" w:type="dxa"/>
            <w:tcBorders/>
            <w:vAlign w:val="center"/>
          </w:tcPr>
          <w:p>
            <w:pPr>
              <w:pStyle w:val="TableContents"/>
              <w:bidi w:val="0"/>
              <w:spacing w:before="0" w:after="283"/>
              <w:jc w:val="center"/>
              <w:rPr>
                <w:sz w:val="16"/>
              </w:rPr>
            </w:pPr>
            <w:r>
              <w:rPr>
                <w:sz w:val="16"/>
              </w:rPr>
              <w:t>KY</w:t>
            </w:r>
          </w:p>
        </w:tc>
        <w:tc>
          <w:tcPr>
            <w:tcW w:w="1197" w:type="dxa"/>
            <w:tcBorders/>
            <w:vAlign w:val="center"/>
          </w:tcPr>
          <w:p>
            <w:pPr>
              <w:pStyle w:val="TableContents"/>
              <w:bidi w:val="0"/>
              <w:spacing w:before="0" w:after="283"/>
              <w:jc w:val="center"/>
              <w:rPr>
                <w:sz w:val="16"/>
              </w:rPr>
            </w:pPr>
            <w:r>
              <w:rPr>
                <w:sz w:val="16"/>
              </w:rPr>
              <w:t>USD</w:t>
            </w:r>
          </w:p>
        </w:tc>
        <w:tc>
          <w:tcPr>
            <w:tcW w:w="891" w:type="dxa"/>
            <w:tcBorders/>
            <w:vAlign w:val="center"/>
          </w:tcPr>
          <w:p>
            <w:pPr>
              <w:pStyle w:val="TableContents"/>
              <w:bidi w:val="0"/>
              <w:spacing w:before="0" w:after="283"/>
              <w:jc w:val="right"/>
              <w:rPr>
                <w:sz w:val="16"/>
              </w:rPr>
            </w:pPr>
            <w:r>
              <w:rPr>
                <w:sz w:val="16"/>
              </w:rPr>
              <w:tab/>
              <w:t>100.00</w:t>
              <w:tab/>
              <w:t>%</w:t>
            </w:r>
          </w:p>
        </w:tc>
        <w:tc>
          <w:tcPr>
            <w:tcW w:w="1221" w:type="dxa"/>
            <w:tcBorders/>
            <w:vAlign w:val="center"/>
          </w:tcPr>
          <w:p>
            <w:pPr>
              <w:pStyle w:val="TableContents"/>
              <w:bidi w:val="0"/>
              <w:spacing w:before="0" w:after="283"/>
              <w:jc w:val="right"/>
              <w:rPr>
                <w:sz w:val="16"/>
              </w:rPr>
            </w:pPr>
            <w:r>
              <w:rPr>
                <w:sz w:val="16"/>
              </w:rPr>
              <w:tab/>
              <w:t>100.00</w:t>
              <w:tab/>
              <w:t>%</w:t>
            </w:r>
          </w:p>
        </w:tc>
      </w:tr>
      <w:tr>
        <w:trPr/>
        <w:tc>
          <w:tcPr>
            <w:tcW w:w="2810" w:type="dxa"/>
            <w:tcBorders/>
            <w:vAlign w:val="center"/>
          </w:tcPr>
          <w:p>
            <w:pPr>
              <w:pStyle w:val="TableContents"/>
              <w:bidi w:val="0"/>
              <w:spacing w:before="0" w:after="283"/>
              <w:jc w:val="left"/>
              <w:rPr>
                <w:sz w:val="16"/>
              </w:rPr>
            </w:pPr>
            <w:r>
              <w:rPr>
                <w:sz w:val="16"/>
              </w:rPr>
              <w:t>Patria Brazil Retail Property Fund General Partner, Ltd.</w:t>
            </w:r>
          </w:p>
        </w:tc>
        <w:tc>
          <w:tcPr>
            <w:tcW w:w="202" w:type="dxa"/>
            <w:tcBorders/>
            <w:vAlign w:val="center"/>
          </w:tcPr>
          <w:p>
            <w:pPr>
              <w:pStyle w:val="TableContents"/>
              <w:bidi w:val="0"/>
              <w:spacing w:before="0" w:after="283"/>
              <w:jc w:val="center"/>
              <w:rPr/>
            </w:pPr>
            <w:r>
              <w:rPr/>
              <w:t> </w:t>
            </w:r>
          </w:p>
        </w:tc>
        <w:tc>
          <w:tcPr>
            <w:tcW w:w="2382" w:type="dxa"/>
            <w:tcBorders/>
            <w:vAlign w:val="center"/>
          </w:tcPr>
          <w:p>
            <w:pPr>
              <w:pStyle w:val="TableContents"/>
              <w:bidi w:val="0"/>
              <w:spacing w:before="0" w:after="283"/>
              <w:jc w:val="center"/>
              <w:rPr>
                <w:sz w:val="16"/>
              </w:rPr>
            </w:pPr>
            <w:r>
              <w:rPr>
                <w:sz w:val="16"/>
              </w:rPr>
              <w:t>Investment fund manager</w:t>
            </w:r>
          </w:p>
        </w:tc>
        <w:tc>
          <w:tcPr>
            <w:tcW w:w="1502" w:type="dxa"/>
            <w:tcBorders/>
            <w:vAlign w:val="center"/>
          </w:tcPr>
          <w:p>
            <w:pPr>
              <w:pStyle w:val="TableContents"/>
              <w:bidi w:val="0"/>
              <w:spacing w:before="0" w:after="283"/>
              <w:jc w:val="center"/>
              <w:rPr>
                <w:sz w:val="16"/>
              </w:rPr>
            </w:pPr>
            <w:r>
              <w:rPr>
                <w:sz w:val="16"/>
              </w:rPr>
              <w:t>KY</w:t>
            </w:r>
          </w:p>
        </w:tc>
        <w:tc>
          <w:tcPr>
            <w:tcW w:w="1197" w:type="dxa"/>
            <w:tcBorders/>
            <w:vAlign w:val="center"/>
          </w:tcPr>
          <w:p>
            <w:pPr>
              <w:pStyle w:val="TableContents"/>
              <w:bidi w:val="0"/>
              <w:spacing w:before="0" w:after="283"/>
              <w:jc w:val="center"/>
              <w:rPr>
                <w:sz w:val="16"/>
              </w:rPr>
            </w:pPr>
            <w:r>
              <w:rPr>
                <w:sz w:val="16"/>
              </w:rPr>
              <w:t>USD</w:t>
            </w:r>
          </w:p>
        </w:tc>
        <w:tc>
          <w:tcPr>
            <w:tcW w:w="891" w:type="dxa"/>
            <w:tcBorders/>
            <w:vAlign w:val="center"/>
          </w:tcPr>
          <w:p>
            <w:pPr>
              <w:pStyle w:val="TableContents"/>
              <w:bidi w:val="0"/>
              <w:spacing w:before="0" w:after="283"/>
              <w:jc w:val="right"/>
              <w:rPr>
                <w:sz w:val="16"/>
              </w:rPr>
            </w:pPr>
            <w:r>
              <w:rPr>
                <w:sz w:val="16"/>
              </w:rPr>
              <w:tab/>
              <w:t>100.00</w:t>
              <w:tab/>
              <w:t>%</w:t>
            </w:r>
          </w:p>
        </w:tc>
        <w:tc>
          <w:tcPr>
            <w:tcW w:w="1221" w:type="dxa"/>
            <w:tcBorders/>
            <w:vAlign w:val="center"/>
          </w:tcPr>
          <w:p>
            <w:pPr>
              <w:pStyle w:val="TableContents"/>
              <w:bidi w:val="0"/>
              <w:spacing w:before="0" w:after="283"/>
              <w:jc w:val="right"/>
              <w:rPr>
                <w:sz w:val="16"/>
              </w:rPr>
            </w:pPr>
            <w:r>
              <w:rPr>
                <w:sz w:val="16"/>
              </w:rPr>
              <w:tab/>
              <w:t>100.00</w:t>
              <w:tab/>
              <w:t>%</w:t>
            </w:r>
          </w:p>
        </w:tc>
      </w:tr>
      <w:tr>
        <w:trPr/>
        <w:tc>
          <w:tcPr>
            <w:tcW w:w="2810" w:type="dxa"/>
            <w:tcBorders/>
            <w:vAlign w:val="center"/>
          </w:tcPr>
          <w:p>
            <w:pPr>
              <w:pStyle w:val="TableContents"/>
              <w:bidi w:val="0"/>
              <w:spacing w:before="0" w:after="283"/>
              <w:jc w:val="left"/>
              <w:rPr>
                <w:sz w:val="16"/>
              </w:rPr>
            </w:pPr>
            <w:r>
              <w:rPr>
                <w:sz w:val="16"/>
              </w:rPr>
              <w:t>Patria Investments UK Ltd.</w:t>
            </w:r>
          </w:p>
        </w:tc>
        <w:tc>
          <w:tcPr>
            <w:tcW w:w="202" w:type="dxa"/>
            <w:tcBorders/>
            <w:vAlign w:val="center"/>
          </w:tcPr>
          <w:p>
            <w:pPr>
              <w:pStyle w:val="TableContents"/>
              <w:bidi w:val="0"/>
              <w:spacing w:before="0" w:after="283"/>
              <w:jc w:val="center"/>
              <w:rPr/>
            </w:pPr>
            <w:r>
              <w:rPr/>
              <w:t> </w:t>
            </w:r>
          </w:p>
        </w:tc>
        <w:tc>
          <w:tcPr>
            <w:tcW w:w="2382" w:type="dxa"/>
            <w:tcBorders/>
            <w:vAlign w:val="center"/>
          </w:tcPr>
          <w:p>
            <w:pPr>
              <w:pStyle w:val="TableContents"/>
              <w:bidi w:val="0"/>
              <w:spacing w:before="0" w:after="283"/>
              <w:jc w:val="center"/>
              <w:rPr>
                <w:sz w:val="16"/>
              </w:rPr>
            </w:pPr>
            <w:r>
              <w:rPr>
                <w:sz w:val="16"/>
              </w:rPr>
              <w:t>Investor relations, marketing &amp; administration</w:t>
            </w:r>
          </w:p>
        </w:tc>
        <w:tc>
          <w:tcPr>
            <w:tcW w:w="1502" w:type="dxa"/>
            <w:tcBorders/>
            <w:vAlign w:val="center"/>
          </w:tcPr>
          <w:p>
            <w:pPr>
              <w:pStyle w:val="TableContents"/>
              <w:bidi w:val="0"/>
              <w:spacing w:before="0" w:after="283"/>
              <w:jc w:val="center"/>
              <w:rPr>
                <w:sz w:val="16"/>
              </w:rPr>
            </w:pPr>
            <w:r>
              <w:rPr>
                <w:sz w:val="16"/>
              </w:rPr>
              <w:t>UK</w:t>
            </w:r>
          </w:p>
        </w:tc>
        <w:tc>
          <w:tcPr>
            <w:tcW w:w="1197" w:type="dxa"/>
            <w:tcBorders/>
            <w:vAlign w:val="center"/>
          </w:tcPr>
          <w:p>
            <w:pPr>
              <w:pStyle w:val="TableContents"/>
              <w:bidi w:val="0"/>
              <w:spacing w:before="0" w:after="283"/>
              <w:jc w:val="center"/>
              <w:rPr>
                <w:sz w:val="16"/>
              </w:rPr>
            </w:pPr>
            <w:r>
              <w:rPr>
                <w:sz w:val="16"/>
              </w:rPr>
              <w:t>GBP</w:t>
            </w:r>
          </w:p>
        </w:tc>
        <w:tc>
          <w:tcPr>
            <w:tcW w:w="891" w:type="dxa"/>
            <w:tcBorders/>
            <w:vAlign w:val="center"/>
          </w:tcPr>
          <w:p>
            <w:pPr>
              <w:pStyle w:val="TableContents"/>
              <w:bidi w:val="0"/>
              <w:spacing w:before="0" w:after="283"/>
              <w:jc w:val="right"/>
              <w:rPr>
                <w:sz w:val="16"/>
              </w:rPr>
            </w:pPr>
            <w:r>
              <w:rPr>
                <w:sz w:val="16"/>
              </w:rPr>
              <w:tab/>
              <w:t>100.00</w:t>
              <w:tab/>
              <w:t>%</w:t>
            </w:r>
          </w:p>
        </w:tc>
        <w:tc>
          <w:tcPr>
            <w:tcW w:w="1221" w:type="dxa"/>
            <w:tcBorders/>
            <w:vAlign w:val="center"/>
          </w:tcPr>
          <w:p>
            <w:pPr>
              <w:pStyle w:val="TableContents"/>
              <w:bidi w:val="0"/>
              <w:spacing w:before="0" w:after="283"/>
              <w:jc w:val="right"/>
              <w:rPr>
                <w:sz w:val="16"/>
              </w:rPr>
            </w:pPr>
            <w:r>
              <w:rPr>
                <w:sz w:val="16"/>
              </w:rPr>
              <w:tab/>
              <w:t>100.00</w:t>
              <w:tab/>
              <w:t>%</w:t>
            </w:r>
          </w:p>
        </w:tc>
      </w:tr>
      <w:tr>
        <w:trPr/>
        <w:tc>
          <w:tcPr>
            <w:tcW w:w="2810" w:type="dxa"/>
            <w:tcBorders/>
            <w:vAlign w:val="center"/>
          </w:tcPr>
          <w:p>
            <w:pPr>
              <w:pStyle w:val="TableContents"/>
              <w:bidi w:val="0"/>
              <w:spacing w:before="0" w:after="283"/>
              <w:jc w:val="left"/>
              <w:rPr>
                <w:sz w:val="16"/>
              </w:rPr>
            </w:pPr>
            <w:r>
              <w:rPr>
                <w:sz w:val="16"/>
              </w:rPr>
              <w:t>Patria Investments US LLC</w:t>
            </w:r>
          </w:p>
        </w:tc>
        <w:tc>
          <w:tcPr>
            <w:tcW w:w="202" w:type="dxa"/>
            <w:tcBorders/>
            <w:vAlign w:val="center"/>
          </w:tcPr>
          <w:p>
            <w:pPr>
              <w:pStyle w:val="TableContents"/>
              <w:bidi w:val="0"/>
              <w:spacing w:before="0" w:after="283"/>
              <w:jc w:val="center"/>
              <w:rPr/>
            </w:pPr>
            <w:r>
              <w:rPr/>
              <w:t> </w:t>
            </w:r>
          </w:p>
        </w:tc>
        <w:tc>
          <w:tcPr>
            <w:tcW w:w="2382" w:type="dxa"/>
            <w:tcBorders/>
            <w:vAlign w:val="center"/>
          </w:tcPr>
          <w:p>
            <w:pPr>
              <w:pStyle w:val="TableContents"/>
              <w:bidi w:val="0"/>
              <w:spacing w:before="0" w:after="283"/>
              <w:jc w:val="center"/>
              <w:rPr>
                <w:sz w:val="16"/>
              </w:rPr>
            </w:pPr>
            <w:r>
              <w:rPr>
                <w:sz w:val="16"/>
              </w:rPr>
              <w:t>Investor relations, marketing &amp; administration</w:t>
            </w:r>
          </w:p>
        </w:tc>
        <w:tc>
          <w:tcPr>
            <w:tcW w:w="1502" w:type="dxa"/>
            <w:tcBorders/>
            <w:vAlign w:val="center"/>
          </w:tcPr>
          <w:p>
            <w:pPr>
              <w:pStyle w:val="TableContents"/>
              <w:bidi w:val="0"/>
              <w:spacing w:before="0" w:after="283"/>
              <w:jc w:val="center"/>
              <w:rPr>
                <w:sz w:val="16"/>
              </w:rPr>
            </w:pPr>
            <w:r>
              <w:rPr>
                <w:sz w:val="16"/>
              </w:rPr>
              <w:t>US</w:t>
            </w:r>
          </w:p>
        </w:tc>
        <w:tc>
          <w:tcPr>
            <w:tcW w:w="1197" w:type="dxa"/>
            <w:tcBorders/>
            <w:vAlign w:val="center"/>
          </w:tcPr>
          <w:p>
            <w:pPr>
              <w:pStyle w:val="TableContents"/>
              <w:bidi w:val="0"/>
              <w:spacing w:before="0" w:after="283"/>
              <w:jc w:val="center"/>
              <w:rPr>
                <w:sz w:val="16"/>
              </w:rPr>
            </w:pPr>
            <w:r>
              <w:rPr>
                <w:sz w:val="16"/>
              </w:rPr>
              <w:t>USD</w:t>
            </w:r>
          </w:p>
        </w:tc>
        <w:tc>
          <w:tcPr>
            <w:tcW w:w="891" w:type="dxa"/>
            <w:tcBorders/>
            <w:vAlign w:val="center"/>
          </w:tcPr>
          <w:p>
            <w:pPr>
              <w:pStyle w:val="TableContents"/>
              <w:bidi w:val="0"/>
              <w:spacing w:before="0" w:after="283"/>
              <w:jc w:val="right"/>
              <w:rPr>
                <w:sz w:val="16"/>
              </w:rPr>
            </w:pPr>
            <w:r>
              <w:rPr>
                <w:sz w:val="16"/>
              </w:rPr>
              <w:tab/>
              <w:t>100.00</w:t>
              <w:tab/>
              <w:t>%</w:t>
            </w:r>
          </w:p>
        </w:tc>
        <w:tc>
          <w:tcPr>
            <w:tcW w:w="1221" w:type="dxa"/>
            <w:tcBorders/>
            <w:vAlign w:val="center"/>
          </w:tcPr>
          <w:p>
            <w:pPr>
              <w:pStyle w:val="TableContents"/>
              <w:bidi w:val="0"/>
              <w:spacing w:before="0" w:after="283"/>
              <w:jc w:val="right"/>
              <w:rPr>
                <w:sz w:val="16"/>
              </w:rPr>
            </w:pPr>
            <w:r>
              <w:rPr>
                <w:sz w:val="16"/>
              </w:rPr>
              <w:tab/>
              <w:t>100.00</w:t>
              <w:tab/>
              <w:t>%</w:t>
            </w:r>
          </w:p>
        </w:tc>
      </w:tr>
      <w:tr>
        <w:trPr/>
        <w:tc>
          <w:tcPr>
            <w:tcW w:w="2810" w:type="dxa"/>
            <w:tcBorders/>
            <w:vAlign w:val="center"/>
          </w:tcPr>
          <w:p>
            <w:pPr>
              <w:pStyle w:val="TableContents"/>
              <w:bidi w:val="0"/>
              <w:spacing w:before="0" w:after="283"/>
              <w:jc w:val="left"/>
              <w:rPr>
                <w:sz w:val="16"/>
              </w:rPr>
            </w:pPr>
            <w:r>
              <w:rPr>
                <w:sz w:val="16"/>
              </w:rPr>
              <w:t xml:space="preserve">Patria Investments Broker Dealer Inc. </w:t>
            </w:r>
          </w:p>
        </w:tc>
        <w:tc>
          <w:tcPr>
            <w:tcW w:w="202" w:type="dxa"/>
            <w:tcBorders/>
            <w:vAlign w:val="center"/>
          </w:tcPr>
          <w:p>
            <w:pPr>
              <w:pStyle w:val="TableContents"/>
              <w:bidi w:val="0"/>
              <w:spacing w:before="0" w:after="283"/>
              <w:jc w:val="center"/>
              <w:rPr/>
            </w:pPr>
            <w:r>
              <w:rPr/>
              <w:t> </w:t>
            </w:r>
          </w:p>
        </w:tc>
        <w:tc>
          <w:tcPr>
            <w:tcW w:w="2382" w:type="dxa"/>
            <w:tcBorders/>
            <w:vAlign w:val="center"/>
          </w:tcPr>
          <w:p>
            <w:pPr>
              <w:pStyle w:val="TableContents"/>
              <w:bidi w:val="0"/>
              <w:spacing w:before="0" w:after="283"/>
              <w:jc w:val="center"/>
              <w:rPr>
                <w:sz w:val="16"/>
              </w:rPr>
            </w:pPr>
            <w:r>
              <w:rPr>
                <w:sz w:val="16"/>
              </w:rPr>
              <w:t>Investor relations &amp; administration</w:t>
            </w:r>
          </w:p>
        </w:tc>
        <w:tc>
          <w:tcPr>
            <w:tcW w:w="1502" w:type="dxa"/>
            <w:tcBorders/>
            <w:vAlign w:val="center"/>
          </w:tcPr>
          <w:p>
            <w:pPr>
              <w:pStyle w:val="TableContents"/>
              <w:bidi w:val="0"/>
              <w:spacing w:before="0" w:after="283"/>
              <w:jc w:val="center"/>
              <w:rPr>
                <w:sz w:val="16"/>
              </w:rPr>
            </w:pPr>
            <w:r>
              <w:rPr>
                <w:sz w:val="16"/>
              </w:rPr>
              <w:t>US</w:t>
            </w:r>
          </w:p>
        </w:tc>
        <w:tc>
          <w:tcPr>
            <w:tcW w:w="1197" w:type="dxa"/>
            <w:tcBorders/>
            <w:vAlign w:val="center"/>
          </w:tcPr>
          <w:p>
            <w:pPr>
              <w:pStyle w:val="TableContents"/>
              <w:bidi w:val="0"/>
              <w:spacing w:before="0" w:after="283"/>
              <w:jc w:val="center"/>
              <w:rPr>
                <w:sz w:val="16"/>
              </w:rPr>
            </w:pPr>
            <w:r>
              <w:rPr>
                <w:sz w:val="16"/>
              </w:rPr>
              <w:t>USD</w:t>
            </w:r>
          </w:p>
        </w:tc>
        <w:tc>
          <w:tcPr>
            <w:tcW w:w="891" w:type="dxa"/>
            <w:tcBorders/>
            <w:vAlign w:val="center"/>
          </w:tcPr>
          <w:p>
            <w:pPr>
              <w:pStyle w:val="TableContents"/>
              <w:bidi w:val="0"/>
              <w:spacing w:before="0" w:after="283"/>
              <w:jc w:val="right"/>
              <w:rPr>
                <w:sz w:val="16"/>
              </w:rPr>
            </w:pPr>
            <w:r>
              <w:rPr>
                <w:sz w:val="16"/>
              </w:rPr>
              <w:tab/>
              <w:t>100.00</w:t>
              <w:tab/>
              <w:t>%</w:t>
            </w:r>
          </w:p>
        </w:tc>
        <w:tc>
          <w:tcPr>
            <w:tcW w:w="1221" w:type="dxa"/>
            <w:tcBorders/>
            <w:vAlign w:val="center"/>
          </w:tcPr>
          <w:p>
            <w:pPr>
              <w:pStyle w:val="TableContents"/>
              <w:bidi w:val="0"/>
              <w:spacing w:before="0" w:after="283"/>
              <w:jc w:val="right"/>
              <w:rPr>
                <w:sz w:val="16"/>
              </w:rPr>
            </w:pPr>
            <w:r>
              <w:rPr>
                <w:sz w:val="16"/>
              </w:rPr>
              <w:tab/>
              <w:t>100.00</w:t>
              <w:tab/>
              <w:t>%</w:t>
            </w:r>
          </w:p>
        </w:tc>
      </w:tr>
      <w:tr>
        <w:trPr/>
        <w:tc>
          <w:tcPr>
            <w:tcW w:w="2810" w:type="dxa"/>
            <w:tcBorders/>
            <w:vAlign w:val="center"/>
          </w:tcPr>
          <w:p>
            <w:pPr>
              <w:pStyle w:val="TableContents"/>
              <w:bidi w:val="0"/>
              <w:spacing w:before="0" w:after="283"/>
              <w:jc w:val="left"/>
              <w:rPr>
                <w:sz w:val="16"/>
              </w:rPr>
            </w:pPr>
            <w:r>
              <w:rPr>
                <w:sz w:val="16"/>
              </w:rPr>
              <w:t>Patria Investments Colombia S.A.S.</w:t>
            </w:r>
          </w:p>
        </w:tc>
        <w:tc>
          <w:tcPr>
            <w:tcW w:w="202" w:type="dxa"/>
            <w:tcBorders/>
            <w:vAlign w:val="center"/>
          </w:tcPr>
          <w:p>
            <w:pPr>
              <w:pStyle w:val="TableContents"/>
              <w:bidi w:val="0"/>
              <w:spacing w:before="0" w:after="283"/>
              <w:jc w:val="center"/>
              <w:rPr/>
            </w:pPr>
            <w:r>
              <w:rPr/>
              <w:t> </w:t>
            </w:r>
          </w:p>
        </w:tc>
        <w:tc>
          <w:tcPr>
            <w:tcW w:w="2382" w:type="dxa"/>
            <w:tcBorders/>
            <w:vAlign w:val="center"/>
          </w:tcPr>
          <w:p>
            <w:pPr>
              <w:pStyle w:val="TableContents"/>
              <w:bidi w:val="0"/>
              <w:spacing w:before="0" w:after="283"/>
              <w:jc w:val="center"/>
              <w:rPr>
                <w:sz w:val="16"/>
              </w:rPr>
            </w:pPr>
            <w:r>
              <w:rPr>
                <w:sz w:val="16"/>
              </w:rPr>
              <w:t>Advisory, investor relations &amp; marketing</w:t>
            </w:r>
          </w:p>
        </w:tc>
        <w:tc>
          <w:tcPr>
            <w:tcW w:w="1502" w:type="dxa"/>
            <w:tcBorders/>
            <w:vAlign w:val="center"/>
          </w:tcPr>
          <w:p>
            <w:pPr>
              <w:pStyle w:val="TableContents"/>
              <w:bidi w:val="0"/>
              <w:spacing w:before="0" w:after="283"/>
              <w:jc w:val="center"/>
              <w:rPr>
                <w:sz w:val="16"/>
              </w:rPr>
            </w:pPr>
            <w:r>
              <w:rPr>
                <w:sz w:val="16"/>
              </w:rPr>
              <w:t>CO</w:t>
            </w:r>
          </w:p>
        </w:tc>
        <w:tc>
          <w:tcPr>
            <w:tcW w:w="1197" w:type="dxa"/>
            <w:tcBorders/>
            <w:vAlign w:val="center"/>
          </w:tcPr>
          <w:p>
            <w:pPr>
              <w:pStyle w:val="TableContents"/>
              <w:bidi w:val="0"/>
              <w:spacing w:before="0" w:after="283"/>
              <w:jc w:val="center"/>
              <w:rPr>
                <w:sz w:val="16"/>
              </w:rPr>
            </w:pPr>
            <w:r>
              <w:rPr>
                <w:sz w:val="16"/>
              </w:rPr>
              <w:t>COP</w:t>
            </w:r>
          </w:p>
        </w:tc>
        <w:tc>
          <w:tcPr>
            <w:tcW w:w="891" w:type="dxa"/>
            <w:tcBorders/>
            <w:vAlign w:val="center"/>
          </w:tcPr>
          <w:p>
            <w:pPr>
              <w:pStyle w:val="TableContents"/>
              <w:bidi w:val="0"/>
              <w:spacing w:before="0" w:after="283"/>
              <w:jc w:val="right"/>
              <w:rPr>
                <w:sz w:val="16"/>
              </w:rPr>
            </w:pPr>
            <w:r>
              <w:rPr>
                <w:sz w:val="16"/>
              </w:rPr>
              <w:tab/>
              <w:t>100.00</w:t>
              <w:tab/>
              <w:t>%</w:t>
            </w:r>
          </w:p>
        </w:tc>
        <w:tc>
          <w:tcPr>
            <w:tcW w:w="1221" w:type="dxa"/>
            <w:tcBorders/>
            <w:vAlign w:val="center"/>
          </w:tcPr>
          <w:p>
            <w:pPr>
              <w:pStyle w:val="TableContents"/>
              <w:bidi w:val="0"/>
              <w:spacing w:before="0" w:after="283"/>
              <w:jc w:val="right"/>
              <w:rPr>
                <w:sz w:val="16"/>
              </w:rPr>
            </w:pPr>
            <w:r>
              <w:rPr>
                <w:sz w:val="16"/>
              </w:rPr>
              <w:tab/>
              <w:t>100.00</w:t>
              <w:tab/>
              <w:t>%</w:t>
            </w:r>
          </w:p>
        </w:tc>
      </w:tr>
      <w:tr>
        <w:trPr/>
        <w:tc>
          <w:tcPr>
            <w:tcW w:w="2810" w:type="dxa"/>
            <w:tcBorders/>
            <w:vAlign w:val="center"/>
          </w:tcPr>
          <w:p>
            <w:pPr>
              <w:pStyle w:val="TableContents"/>
              <w:bidi w:val="0"/>
              <w:spacing w:before="0" w:after="283"/>
              <w:jc w:val="left"/>
              <w:rPr>
                <w:sz w:val="16"/>
              </w:rPr>
            </w:pPr>
            <w:r>
              <w:rPr>
                <w:sz w:val="16"/>
              </w:rPr>
              <w:t>Infrastructure II GP, Ltd.</w:t>
            </w:r>
          </w:p>
        </w:tc>
        <w:tc>
          <w:tcPr>
            <w:tcW w:w="202" w:type="dxa"/>
            <w:tcBorders/>
            <w:vAlign w:val="center"/>
          </w:tcPr>
          <w:p>
            <w:pPr>
              <w:pStyle w:val="TableContents"/>
              <w:bidi w:val="0"/>
              <w:spacing w:before="0" w:after="283"/>
              <w:jc w:val="center"/>
              <w:rPr/>
            </w:pPr>
            <w:r>
              <w:rPr/>
              <w:t> </w:t>
            </w:r>
          </w:p>
        </w:tc>
        <w:tc>
          <w:tcPr>
            <w:tcW w:w="2382" w:type="dxa"/>
            <w:tcBorders/>
            <w:vAlign w:val="center"/>
          </w:tcPr>
          <w:p>
            <w:pPr>
              <w:pStyle w:val="TableContents"/>
              <w:bidi w:val="0"/>
              <w:spacing w:before="0" w:after="283"/>
              <w:jc w:val="center"/>
              <w:rPr>
                <w:sz w:val="16"/>
              </w:rPr>
            </w:pPr>
            <w:r>
              <w:rPr>
                <w:sz w:val="16"/>
              </w:rPr>
              <w:t>Investment fund manager</w:t>
            </w:r>
          </w:p>
        </w:tc>
        <w:tc>
          <w:tcPr>
            <w:tcW w:w="1502" w:type="dxa"/>
            <w:tcBorders/>
            <w:vAlign w:val="center"/>
          </w:tcPr>
          <w:p>
            <w:pPr>
              <w:pStyle w:val="TableContents"/>
              <w:bidi w:val="0"/>
              <w:spacing w:before="0" w:after="283"/>
              <w:jc w:val="center"/>
              <w:rPr>
                <w:sz w:val="16"/>
              </w:rPr>
            </w:pPr>
            <w:r>
              <w:rPr>
                <w:sz w:val="16"/>
              </w:rPr>
              <w:t>KY</w:t>
            </w:r>
          </w:p>
        </w:tc>
        <w:tc>
          <w:tcPr>
            <w:tcW w:w="1197" w:type="dxa"/>
            <w:tcBorders/>
            <w:vAlign w:val="center"/>
          </w:tcPr>
          <w:p>
            <w:pPr>
              <w:pStyle w:val="TableContents"/>
              <w:bidi w:val="0"/>
              <w:spacing w:before="0" w:after="283"/>
              <w:jc w:val="center"/>
              <w:rPr>
                <w:sz w:val="16"/>
              </w:rPr>
            </w:pPr>
            <w:r>
              <w:rPr>
                <w:sz w:val="16"/>
              </w:rPr>
              <w:t>USD</w:t>
            </w:r>
          </w:p>
        </w:tc>
        <w:tc>
          <w:tcPr>
            <w:tcW w:w="891" w:type="dxa"/>
            <w:tcBorders/>
            <w:vAlign w:val="center"/>
          </w:tcPr>
          <w:p>
            <w:pPr>
              <w:pStyle w:val="TableContents"/>
              <w:bidi w:val="0"/>
              <w:spacing w:before="0" w:after="283"/>
              <w:jc w:val="right"/>
              <w:rPr>
                <w:sz w:val="16"/>
              </w:rPr>
            </w:pPr>
            <w:r>
              <w:rPr>
                <w:sz w:val="16"/>
              </w:rPr>
              <w:tab/>
              <w:t>100.00</w:t>
              <w:tab/>
              <w:t>%</w:t>
            </w:r>
          </w:p>
        </w:tc>
        <w:tc>
          <w:tcPr>
            <w:tcW w:w="1221" w:type="dxa"/>
            <w:tcBorders/>
            <w:vAlign w:val="center"/>
          </w:tcPr>
          <w:p>
            <w:pPr>
              <w:pStyle w:val="TableContents"/>
              <w:bidi w:val="0"/>
              <w:spacing w:before="0" w:after="283"/>
              <w:jc w:val="right"/>
              <w:rPr>
                <w:sz w:val="16"/>
              </w:rPr>
            </w:pPr>
            <w:r>
              <w:rPr>
                <w:sz w:val="16"/>
              </w:rPr>
              <w:tab/>
              <w:t>100.00</w:t>
              <w:tab/>
              <w:t>%</w:t>
            </w:r>
          </w:p>
        </w:tc>
      </w:tr>
      <w:tr>
        <w:trPr/>
        <w:tc>
          <w:tcPr>
            <w:tcW w:w="2810" w:type="dxa"/>
            <w:tcBorders/>
            <w:vAlign w:val="center"/>
          </w:tcPr>
          <w:p>
            <w:pPr>
              <w:pStyle w:val="TableContents"/>
              <w:bidi w:val="0"/>
              <w:spacing w:before="0" w:after="283"/>
              <w:jc w:val="left"/>
              <w:rPr>
                <w:sz w:val="16"/>
              </w:rPr>
            </w:pPr>
            <w:r>
              <w:rPr>
                <w:sz w:val="16"/>
              </w:rPr>
              <w:t>Infrastructure III SLP Ltd.</w:t>
            </w:r>
          </w:p>
        </w:tc>
        <w:tc>
          <w:tcPr>
            <w:tcW w:w="202" w:type="dxa"/>
            <w:tcBorders/>
            <w:vAlign w:val="center"/>
          </w:tcPr>
          <w:p>
            <w:pPr>
              <w:pStyle w:val="TableContents"/>
              <w:bidi w:val="0"/>
              <w:spacing w:before="0" w:after="283"/>
              <w:jc w:val="center"/>
              <w:rPr/>
            </w:pPr>
            <w:r>
              <w:rPr/>
              <w:t> </w:t>
            </w:r>
          </w:p>
        </w:tc>
        <w:tc>
          <w:tcPr>
            <w:tcW w:w="2382" w:type="dxa"/>
            <w:tcBorders/>
            <w:vAlign w:val="center"/>
          </w:tcPr>
          <w:p>
            <w:pPr>
              <w:pStyle w:val="TableContents"/>
              <w:bidi w:val="0"/>
              <w:spacing w:before="0" w:after="283"/>
              <w:jc w:val="center"/>
              <w:rPr>
                <w:sz w:val="16"/>
              </w:rPr>
            </w:pPr>
            <w:r>
              <w:rPr>
                <w:sz w:val="16"/>
              </w:rPr>
              <w:t>Investment fund manager &amp; advisory</w:t>
            </w:r>
          </w:p>
        </w:tc>
        <w:tc>
          <w:tcPr>
            <w:tcW w:w="1502" w:type="dxa"/>
            <w:tcBorders/>
            <w:vAlign w:val="center"/>
          </w:tcPr>
          <w:p>
            <w:pPr>
              <w:pStyle w:val="TableContents"/>
              <w:bidi w:val="0"/>
              <w:spacing w:before="0" w:after="283"/>
              <w:jc w:val="center"/>
              <w:rPr>
                <w:sz w:val="16"/>
              </w:rPr>
            </w:pPr>
            <w:r>
              <w:rPr>
                <w:sz w:val="16"/>
              </w:rPr>
              <w:t>KY</w:t>
            </w:r>
          </w:p>
        </w:tc>
        <w:tc>
          <w:tcPr>
            <w:tcW w:w="1197" w:type="dxa"/>
            <w:tcBorders/>
            <w:vAlign w:val="center"/>
          </w:tcPr>
          <w:p>
            <w:pPr>
              <w:pStyle w:val="TableContents"/>
              <w:bidi w:val="0"/>
              <w:spacing w:before="0" w:after="283"/>
              <w:jc w:val="center"/>
              <w:rPr>
                <w:sz w:val="16"/>
              </w:rPr>
            </w:pPr>
            <w:r>
              <w:rPr>
                <w:sz w:val="16"/>
              </w:rPr>
              <w:t>USD</w:t>
            </w:r>
          </w:p>
        </w:tc>
        <w:tc>
          <w:tcPr>
            <w:tcW w:w="891" w:type="dxa"/>
            <w:tcBorders/>
            <w:vAlign w:val="center"/>
          </w:tcPr>
          <w:p>
            <w:pPr>
              <w:pStyle w:val="TableContents"/>
              <w:bidi w:val="0"/>
              <w:spacing w:before="0" w:after="283"/>
              <w:jc w:val="right"/>
              <w:rPr>
                <w:sz w:val="16"/>
              </w:rPr>
            </w:pPr>
            <w:r>
              <w:rPr>
                <w:sz w:val="16"/>
              </w:rPr>
              <w:tab/>
              <w:t>100.00</w:t>
              <w:tab/>
              <w:t>%</w:t>
            </w:r>
          </w:p>
        </w:tc>
        <w:tc>
          <w:tcPr>
            <w:tcW w:w="1221" w:type="dxa"/>
            <w:tcBorders/>
            <w:vAlign w:val="center"/>
          </w:tcPr>
          <w:p>
            <w:pPr>
              <w:pStyle w:val="TableContents"/>
              <w:bidi w:val="0"/>
              <w:spacing w:before="0" w:after="283"/>
              <w:jc w:val="right"/>
              <w:rPr>
                <w:sz w:val="16"/>
              </w:rPr>
            </w:pPr>
            <w:r>
              <w:rPr>
                <w:sz w:val="16"/>
              </w:rPr>
              <w:tab/>
              <w:t>100.00</w:t>
              <w:tab/>
              <w:t>%</w:t>
            </w:r>
          </w:p>
        </w:tc>
      </w:tr>
      <w:tr>
        <w:trPr/>
        <w:tc>
          <w:tcPr>
            <w:tcW w:w="2810" w:type="dxa"/>
            <w:tcBorders/>
            <w:vAlign w:val="center"/>
          </w:tcPr>
          <w:p>
            <w:pPr>
              <w:pStyle w:val="TableContents"/>
              <w:bidi w:val="0"/>
              <w:spacing w:before="0" w:after="283"/>
              <w:jc w:val="left"/>
              <w:rPr>
                <w:sz w:val="16"/>
              </w:rPr>
            </w:pPr>
            <w:r>
              <w:rPr>
                <w:sz w:val="16"/>
              </w:rPr>
              <w:t>Patria Infrastructure General Partner IV Ltd.</w:t>
            </w:r>
          </w:p>
        </w:tc>
        <w:tc>
          <w:tcPr>
            <w:tcW w:w="202" w:type="dxa"/>
            <w:tcBorders/>
            <w:vAlign w:val="center"/>
          </w:tcPr>
          <w:p>
            <w:pPr>
              <w:pStyle w:val="TableContents"/>
              <w:bidi w:val="0"/>
              <w:spacing w:before="0" w:after="283"/>
              <w:jc w:val="center"/>
              <w:rPr/>
            </w:pPr>
            <w:r>
              <w:rPr/>
              <w:t> </w:t>
            </w:r>
          </w:p>
        </w:tc>
        <w:tc>
          <w:tcPr>
            <w:tcW w:w="2382" w:type="dxa"/>
            <w:tcBorders/>
            <w:vAlign w:val="center"/>
          </w:tcPr>
          <w:p>
            <w:pPr>
              <w:pStyle w:val="TableContents"/>
              <w:bidi w:val="0"/>
              <w:spacing w:before="0" w:after="283"/>
              <w:jc w:val="center"/>
              <w:rPr>
                <w:sz w:val="16"/>
              </w:rPr>
            </w:pPr>
            <w:r>
              <w:rPr>
                <w:sz w:val="16"/>
              </w:rPr>
              <w:t>Investment fund manager</w:t>
            </w:r>
          </w:p>
        </w:tc>
        <w:tc>
          <w:tcPr>
            <w:tcW w:w="1502" w:type="dxa"/>
            <w:tcBorders/>
            <w:vAlign w:val="center"/>
          </w:tcPr>
          <w:p>
            <w:pPr>
              <w:pStyle w:val="TableContents"/>
              <w:bidi w:val="0"/>
              <w:spacing w:before="0" w:after="283"/>
              <w:jc w:val="center"/>
              <w:rPr>
                <w:sz w:val="16"/>
              </w:rPr>
            </w:pPr>
            <w:r>
              <w:rPr>
                <w:sz w:val="16"/>
              </w:rPr>
              <w:t>KY</w:t>
            </w:r>
          </w:p>
        </w:tc>
        <w:tc>
          <w:tcPr>
            <w:tcW w:w="1197" w:type="dxa"/>
            <w:tcBorders/>
            <w:vAlign w:val="center"/>
          </w:tcPr>
          <w:p>
            <w:pPr>
              <w:pStyle w:val="TableContents"/>
              <w:bidi w:val="0"/>
              <w:spacing w:before="0" w:after="283"/>
              <w:jc w:val="center"/>
              <w:rPr>
                <w:sz w:val="16"/>
              </w:rPr>
            </w:pPr>
            <w:r>
              <w:rPr>
                <w:sz w:val="16"/>
              </w:rPr>
              <w:t>USD</w:t>
            </w:r>
          </w:p>
        </w:tc>
        <w:tc>
          <w:tcPr>
            <w:tcW w:w="891" w:type="dxa"/>
            <w:tcBorders/>
            <w:vAlign w:val="center"/>
          </w:tcPr>
          <w:p>
            <w:pPr>
              <w:pStyle w:val="TableContents"/>
              <w:bidi w:val="0"/>
              <w:spacing w:before="0" w:after="283"/>
              <w:jc w:val="right"/>
              <w:rPr>
                <w:sz w:val="16"/>
              </w:rPr>
            </w:pPr>
            <w:r>
              <w:rPr>
                <w:sz w:val="16"/>
              </w:rPr>
              <w:tab/>
              <w:t>100.00</w:t>
              <w:tab/>
              <w:t>%</w:t>
            </w:r>
          </w:p>
        </w:tc>
        <w:tc>
          <w:tcPr>
            <w:tcW w:w="1221" w:type="dxa"/>
            <w:tcBorders/>
            <w:vAlign w:val="center"/>
          </w:tcPr>
          <w:p>
            <w:pPr>
              <w:pStyle w:val="TableContents"/>
              <w:bidi w:val="0"/>
              <w:spacing w:before="0" w:after="283"/>
              <w:jc w:val="right"/>
              <w:rPr>
                <w:sz w:val="16"/>
              </w:rPr>
            </w:pPr>
            <w:r>
              <w:rPr>
                <w:sz w:val="16"/>
              </w:rPr>
              <w:tab/>
              <w:t>100.00</w:t>
              <w:tab/>
              <w:t>%</w:t>
            </w:r>
          </w:p>
        </w:tc>
      </w:tr>
      <w:tr>
        <w:trPr/>
        <w:tc>
          <w:tcPr>
            <w:tcW w:w="2810" w:type="dxa"/>
            <w:tcBorders/>
            <w:vAlign w:val="center"/>
          </w:tcPr>
          <w:p>
            <w:pPr>
              <w:pStyle w:val="TableContents"/>
              <w:bidi w:val="0"/>
              <w:spacing w:before="0" w:after="283"/>
              <w:jc w:val="left"/>
              <w:rPr>
                <w:sz w:val="16"/>
              </w:rPr>
            </w:pPr>
            <w:r>
              <w:rPr>
                <w:sz w:val="16"/>
              </w:rPr>
              <w:t>Patria Investimentos Ltda. ("PILTDA")</w:t>
            </w:r>
          </w:p>
        </w:tc>
        <w:tc>
          <w:tcPr>
            <w:tcW w:w="202" w:type="dxa"/>
            <w:tcBorders/>
            <w:vAlign w:val="center"/>
          </w:tcPr>
          <w:p>
            <w:pPr>
              <w:pStyle w:val="TableContents"/>
              <w:bidi w:val="0"/>
              <w:spacing w:before="0" w:after="283"/>
              <w:jc w:val="center"/>
              <w:rPr>
                <w:sz w:val="16"/>
              </w:rPr>
            </w:pPr>
            <w:r>
              <w:rPr>
                <w:sz w:val="16"/>
              </w:rPr>
              <w:t>(e)</w:t>
            </w:r>
          </w:p>
        </w:tc>
        <w:tc>
          <w:tcPr>
            <w:tcW w:w="2382" w:type="dxa"/>
            <w:tcBorders/>
            <w:vAlign w:val="center"/>
          </w:tcPr>
          <w:p>
            <w:pPr>
              <w:pStyle w:val="TableContents"/>
              <w:bidi w:val="0"/>
              <w:spacing w:before="0" w:after="283"/>
              <w:jc w:val="center"/>
              <w:rPr>
                <w:sz w:val="16"/>
              </w:rPr>
            </w:pPr>
            <w:r>
              <w:rPr>
                <w:sz w:val="16"/>
              </w:rPr>
              <w:t>Asset management &amp; administration</w:t>
            </w:r>
          </w:p>
        </w:tc>
        <w:tc>
          <w:tcPr>
            <w:tcW w:w="1502" w:type="dxa"/>
            <w:tcBorders/>
            <w:vAlign w:val="center"/>
          </w:tcPr>
          <w:p>
            <w:pPr>
              <w:pStyle w:val="TableContents"/>
              <w:bidi w:val="0"/>
              <w:spacing w:before="0" w:after="283"/>
              <w:jc w:val="center"/>
              <w:rPr>
                <w:sz w:val="16"/>
              </w:rPr>
            </w:pPr>
            <w:r>
              <w:rPr>
                <w:sz w:val="16"/>
              </w:rPr>
              <w:t>BR</w:t>
            </w:r>
          </w:p>
        </w:tc>
        <w:tc>
          <w:tcPr>
            <w:tcW w:w="1197" w:type="dxa"/>
            <w:tcBorders/>
            <w:vAlign w:val="center"/>
          </w:tcPr>
          <w:p>
            <w:pPr>
              <w:pStyle w:val="TableContents"/>
              <w:bidi w:val="0"/>
              <w:spacing w:before="0" w:after="283"/>
              <w:jc w:val="center"/>
              <w:rPr>
                <w:sz w:val="16"/>
              </w:rPr>
            </w:pPr>
            <w:r>
              <w:rPr>
                <w:sz w:val="16"/>
              </w:rPr>
              <w:t>BRL</w:t>
            </w:r>
          </w:p>
        </w:tc>
        <w:tc>
          <w:tcPr>
            <w:tcW w:w="891" w:type="dxa"/>
            <w:tcBorders/>
            <w:vAlign w:val="center"/>
          </w:tcPr>
          <w:p>
            <w:pPr>
              <w:pStyle w:val="TableContents"/>
              <w:bidi w:val="0"/>
              <w:spacing w:before="0" w:after="283"/>
              <w:jc w:val="right"/>
              <w:rPr>
                <w:sz w:val="16"/>
              </w:rPr>
            </w:pPr>
            <w:r>
              <w:rPr>
                <w:sz w:val="16"/>
              </w:rPr>
              <w:tab/>
              <w:t>100.00</w:t>
              <w:tab/>
              <w:t>%</w:t>
            </w:r>
          </w:p>
        </w:tc>
        <w:tc>
          <w:tcPr>
            <w:tcW w:w="1221" w:type="dxa"/>
            <w:tcBorders/>
            <w:vAlign w:val="center"/>
          </w:tcPr>
          <w:p>
            <w:pPr>
              <w:pStyle w:val="TableContents"/>
              <w:bidi w:val="0"/>
              <w:spacing w:before="0" w:after="283"/>
              <w:jc w:val="right"/>
              <w:rPr>
                <w:sz w:val="16"/>
              </w:rPr>
            </w:pPr>
            <w:r>
              <w:rPr>
                <w:sz w:val="16"/>
              </w:rPr>
              <w:tab/>
              <w:t>100.00</w:t>
              <w:tab/>
              <w:t>%</w:t>
            </w:r>
          </w:p>
        </w:tc>
      </w:tr>
      <w:tr>
        <w:trPr/>
        <w:tc>
          <w:tcPr>
            <w:tcW w:w="2810" w:type="dxa"/>
            <w:tcBorders/>
            <w:vAlign w:val="center"/>
          </w:tcPr>
          <w:p>
            <w:pPr>
              <w:pStyle w:val="TableContents"/>
              <w:bidi w:val="0"/>
              <w:spacing w:before="0" w:after="283"/>
              <w:jc w:val="left"/>
              <w:rPr>
                <w:sz w:val="16"/>
              </w:rPr>
            </w:pPr>
            <w:r>
              <w:rPr>
                <w:sz w:val="16"/>
              </w:rPr>
              <w:t>Patria Gestão de Recursos Ltda.</w:t>
            </w:r>
          </w:p>
        </w:tc>
        <w:tc>
          <w:tcPr>
            <w:tcW w:w="202" w:type="dxa"/>
            <w:tcBorders/>
            <w:vAlign w:val="center"/>
          </w:tcPr>
          <w:p>
            <w:pPr>
              <w:pStyle w:val="TableContents"/>
              <w:bidi w:val="0"/>
              <w:spacing w:before="0" w:after="283"/>
              <w:jc w:val="center"/>
              <w:rPr/>
            </w:pPr>
            <w:r>
              <w:rPr/>
              <w:t> </w:t>
            </w:r>
          </w:p>
        </w:tc>
        <w:tc>
          <w:tcPr>
            <w:tcW w:w="2382" w:type="dxa"/>
            <w:tcBorders/>
            <w:vAlign w:val="center"/>
          </w:tcPr>
          <w:p>
            <w:pPr>
              <w:pStyle w:val="TableContents"/>
              <w:bidi w:val="0"/>
              <w:spacing w:before="0" w:after="283"/>
              <w:jc w:val="center"/>
              <w:rPr>
                <w:sz w:val="16"/>
              </w:rPr>
            </w:pPr>
            <w:r>
              <w:rPr>
                <w:sz w:val="16"/>
              </w:rPr>
              <w:t>Asset management &amp; administration</w:t>
            </w:r>
          </w:p>
        </w:tc>
        <w:tc>
          <w:tcPr>
            <w:tcW w:w="1502" w:type="dxa"/>
            <w:tcBorders/>
            <w:vAlign w:val="center"/>
          </w:tcPr>
          <w:p>
            <w:pPr>
              <w:pStyle w:val="TableContents"/>
              <w:bidi w:val="0"/>
              <w:spacing w:before="0" w:after="283"/>
              <w:jc w:val="center"/>
              <w:rPr>
                <w:sz w:val="16"/>
              </w:rPr>
            </w:pPr>
            <w:r>
              <w:rPr>
                <w:sz w:val="16"/>
              </w:rPr>
              <w:t>BR</w:t>
            </w:r>
          </w:p>
        </w:tc>
        <w:tc>
          <w:tcPr>
            <w:tcW w:w="1197" w:type="dxa"/>
            <w:tcBorders/>
            <w:vAlign w:val="center"/>
          </w:tcPr>
          <w:p>
            <w:pPr>
              <w:pStyle w:val="TableContents"/>
              <w:bidi w:val="0"/>
              <w:spacing w:before="0" w:after="283"/>
              <w:jc w:val="center"/>
              <w:rPr>
                <w:sz w:val="16"/>
              </w:rPr>
            </w:pPr>
            <w:r>
              <w:rPr>
                <w:sz w:val="16"/>
              </w:rPr>
              <w:t>BRL</w:t>
            </w:r>
          </w:p>
        </w:tc>
        <w:tc>
          <w:tcPr>
            <w:tcW w:w="891" w:type="dxa"/>
            <w:tcBorders/>
            <w:vAlign w:val="center"/>
          </w:tcPr>
          <w:p>
            <w:pPr>
              <w:pStyle w:val="TableContents"/>
              <w:bidi w:val="0"/>
              <w:spacing w:before="0" w:after="283"/>
              <w:jc w:val="right"/>
              <w:rPr>
                <w:sz w:val="16"/>
              </w:rPr>
            </w:pPr>
            <w:r>
              <w:rPr>
                <w:sz w:val="16"/>
              </w:rPr>
              <w:tab/>
              <w:t>100.00</w:t>
              <w:tab/>
              <w:t>%</w:t>
            </w:r>
          </w:p>
        </w:tc>
        <w:tc>
          <w:tcPr>
            <w:tcW w:w="1221" w:type="dxa"/>
            <w:tcBorders/>
            <w:vAlign w:val="center"/>
          </w:tcPr>
          <w:p>
            <w:pPr>
              <w:pStyle w:val="TableContents"/>
              <w:bidi w:val="0"/>
              <w:spacing w:before="0" w:after="283"/>
              <w:jc w:val="right"/>
              <w:rPr>
                <w:sz w:val="16"/>
              </w:rPr>
            </w:pPr>
            <w:r>
              <w:rPr>
                <w:sz w:val="16"/>
              </w:rPr>
              <w:tab/>
              <w:t>100.00</w:t>
              <w:tab/>
              <w:t>%</w:t>
            </w:r>
          </w:p>
        </w:tc>
      </w:tr>
      <w:tr>
        <w:trPr/>
        <w:tc>
          <w:tcPr>
            <w:tcW w:w="2810" w:type="dxa"/>
            <w:tcBorders/>
            <w:vAlign w:val="center"/>
          </w:tcPr>
          <w:p>
            <w:pPr>
              <w:pStyle w:val="TableContents"/>
              <w:bidi w:val="0"/>
              <w:spacing w:before="0" w:after="283"/>
              <w:jc w:val="left"/>
              <w:rPr>
                <w:sz w:val="16"/>
              </w:rPr>
            </w:pPr>
            <w:r>
              <w:rPr>
                <w:sz w:val="16"/>
              </w:rPr>
              <w:t xml:space="preserve">Flypr Investimentos S.A. </w:t>
            </w:r>
          </w:p>
        </w:tc>
        <w:tc>
          <w:tcPr>
            <w:tcW w:w="202" w:type="dxa"/>
            <w:tcBorders/>
            <w:vAlign w:val="center"/>
          </w:tcPr>
          <w:p>
            <w:pPr>
              <w:pStyle w:val="TableContents"/>
              <w:bidi w:val="0"/>
              <w:spacing w:before="0" w:after="283"/>
              <w:jc w:val="center"/>
              <w:rPr/>
            </w:pPr>
            <w:r>
              <w:rPr/>
              <w:t> </w:t>
            </w:r>
          </w:p>
        </w:tc>
        <w:tc>
          <w:tcPr>
            <w:tcW w:w="2382" w:type="dxa"/>
            <w:tcBorders/>
            <w:vAlign w:val="center"/>
          </w:tcPr>
          <w:p>
            <w:pPr>
              <w:pStyle w:val="TableContents"/>
              <w:bidi w:val="0"/>
              <w:spacing w:before="0" w:after="283"/>
              <w:jc w:val="center"/>
              <w:rPr>
                <w:sz w:val="16"/>
              </w:rPr>
            </w:pPr>
            <w:r>
              <w:rPr>
                <w:sz w:val="16"/>
              </w:rPr>
              <w:t>Asset management &amp; administration</w:t>
            </w:r>
          </w:p>
        </w:tc>
        <w:tc>
          <w:tcPr>
            <w:tcW w:w="1502" w:type="dxa"/>
            <w:tcBorders/>
            <w:vAlign w:val="center"/>
          </w:tcPr>
          <w:p>
            <w:pPr>
              <w:pStyle w:val="TableContents"/>
              <w:bidi w:val="0"/>
              <w:spacing w:before="0" w:after="283"/>
              <w:jc w:val="center"/>
              <w:rPr>
                <w:sz w:val="16"/>
              </w:rPr>
            </w:pPr>
            <w:r>
              <w:rPr>
                <w:sz w:val="16"/>
              </w:rPr>
              <w:t>BR</w:t>
            </w:r>
          </w:p>
        </w:tc>
        <w:tc>
          <w:tcPr>
            <w:tcW w:w="1197" w:type="dxa"/>
            <w:tcBorders/>
            <w:vAlign w:val="center"/>
          </w:tcPr>
          <w:p>
            <w:pPr>
              <w:pStyle w:val="TableContents"/>
              <w:bidi w:val="0"/>
              <w:spacing w:before="0" w:after="283"/>
              <w:jc w:val="center"/>
              <w:rPr>
                <w:sz w:val="16"/>
              </w:rPr>
            </w:pPr>
            <w:r>
              <w:rPr>
                <w:sz w:val="16"/>
              </w:rPr>
              <w:t>BRL</w:t>
            </w:r>
          </w:p>
        </w:tc>
        <w:tc>
          <w:tcPr>
            <w:tcW w:w="891" w:type="dxa"/>
            <w:tcBorders/>
            <w:vAlign w:val="center"/>
          </w:tcPr>
          <w:p>
            <w:pPr>
              <w:pStyle w:val="TableContents"/>
              <w:bidi w:val="0"/>
              <w:spacing w:before="0" w:after="283"/>
              <w:jc w:val="right"/>
              <w:rPr>
                <w:sz w:val="16"/>
              </w:rPr>
            </w:pPr>
            <w:r>
              <w:rPr>
                <w:sz w:val="16"/>
              </w:rPr>
              <w:tab/>
              <w:t>100.00</w:t>
              <w:tab/>
              <w:t>%</w:t>
            </w:r>
          </w:p>
        </w:tc>
        <w:tc>
          <w:tcPr>
            <w:tcW w:w="1221" w:type="dxa"/>
            <w:tcBorders/>
            <w:vAlign w:val="center"/>
          </w:tcPr>
          <w:p>
            <w:pPr>
              <w:pStyle w:val="TableContents"/>
              <w:bidi w:val="0"/>
              <w:spacing w:before="0" w:after="283"/>
              <w:jc w:val="right"/>
              <w:rPr>
                <w:sz w:val="16"/>
              </w:rPr>
            </w:pPr>
            <w:r>
              <w:rPr>
                <w:sz w:val="16"/>
              </w:rPr>
              <w:tab/>
              <w:t>100.00</w:t>
              <w:tab/>
              <w:t>%</w:t>
            </w:r>
          </w:p>
        </w:tc>
      </w:tr>
      <w:tr>
        <w:trPr/>
        <w:tc>
          <w:tcPr>
            <w:tcW w:w="2810" w:type="dxa"/>
            <w:tcBorders/>
            <w:vAlign w:val="center"/>
          </w:tcPr>
          <w:p>
            <w:pPr>
              <w:pStyle w:val="TableContents"/>
              <w:bidi w:val="0"/>
              <w:spacing w:before="0" w:after="283"/>
              <w:jc w:val="left"/>
              <w:rPr>
                <w:sz w:val="16"/>
              </w:rPr>
            </w:pPr>
            <w:r>
              <w:rPr>
                <w:sz w:val="16"/>
              </w:rPr>
              <w:t xml:space="preserve">Patria Investments Latam S.A. </w:t>
            </w:r>
          </w:p>
        </w:tc>
        <w:tc>
          <w:tcPr>
            <w:tcW w:w="202" w:type="dxa"/>
            <w:tcBorders/>
            <w:vAlign w:val="center"/>
          </w:tcPr>
          <w:p>
            <w:pPr>
              <w:pStyle w:val="TableContents"/>
              <w:bidi w:val="0"/>
              <w:spacing w:before="0" w:after="283"/>
              <w:jc w:val="center"/>
              <w:rPr/>
            </w:pPr>
            <w:r>
              <w:rPr/>
              <w:t> </w:t>
            </w:r>
          </w:p>
        </w:tc>
        <w:tc>
          <w:tcPr>
            <w:tcW w:w="2382" w:type="dxa"/>
            <w:tcBorders/>
            <w:vAlign w:val="center"/>
          </w:tcPr>
          <w:p>
            <w:pPr>
              <w:pStyle w:val="TableContents"/>
              <w:bidi w:val="0"/>
              <w:spacing w:before="0" w:after="283"/>
              <w:jc w:val="center"/>
              <w:rPr>
                <w:sz w:val="16"/>
              </w:rPr>
            </w:pPr>
            <w:r>
              <w:rPr>
                <w:sz w:val="16"/>
              </w:rPr>
              <w:t>Holding company</w:t>
            </w:r>
          </w:p>
        </w:tc>
        <w:tc>
          <w:tcPr>
            <w:tcW w:w="1502" w:type="dxa"/>
            <w:tcBorders/>
            <w:vAlign w:val="center"/>
          </w:tcPr>
          <w:p>
            <w:pPr>
              <w:pStyle w:val="TableContents"/>
              <w:bidi w:val="0"/>
              <w:spacing w:before="0" w:after="283"/>
              <w:jc w:val="center"/>
              <w:rPr>
                <w:sz w:val="16"/>
              </w:rPr>
            </w:pPr>
            <w:r>
              <w:rPr>
                <w:sz w:val="16"/>
              </w:rPr>
              <w:t>UY</w:t>
            </w:r>
          </w:p>
        </w:tc>
        <w:tc>
          <w:tcPr>
            <w:tcW w:w="1197" w:type="dxa"/>
            <w:tcBorders/>
            <w:vAlign w:val="center"/>
          </w:tcPr>
          <w:p>
            <w:pPr>
              <w:pStyle w:val="TableContents"/>
              <w:bidi w:val="0"/>
              <w:spacing w:before="0" w:after="283"/>
              <w:jc w:val="center"/>
              <w:rPr>
                <w:sz w:val="16"/>
              </w:rPr>
            </w:pPr>
            <w:r>
              <w:rPr>
                <w:sz w:val="16"/>
              </w:rPr>
              <w:t>USD</w:t>
            </w:r>
          </w:p>
        </w:tc>
        <w:tc>
          <w:tcPr>
            <w:tcW w:w="891" w:type="dxa"/>
            <w:tcBorders/>
            <w:vAlign w:val="center"/>
          </w:tcPr>
          <w:p>
            <w:pPr>
              <w:pStyle w:val="TableContents"/>
              <w:bidi w:val="0"/>
              <w:spacing w:before="0" w:after="283"/>
              <w:jc w:val="right"/>
              <w:rPr>
                <w:sz w:val="16"/>
              </w:rPr>
            </w:pPr>
            <w:r>
              <w:rPr>
                <w:sz w:val="16"/>
              </w:rPr>
              <w:tab/>
              <w:t>100.00</w:t>
              <w:tab/>
              <w:t>%</w:t>
            </w:r>
          </w:p>
        </w:tc>
        <w:tc>
          <w:tcPr>
            <w:tcW w:w="1221" w:type="dxa"/>
            <w:tcBorders/>
            <w:vAlign w:val="center"/>
          </w:tcPr>
          <w:p>
            <w:pPr>
              <w:pStyle w:val="TableContents"/>
              <w:bidi w:val="0"/>
              <w:spacing w:before="0" w:after="283"/>
              <w:jc w:val="right"/>
              <w:rPr>
                <w:sz w:val="16"/>
              </w:rPr>
            </w:pPr>
            <w:r>
              <w:rPr>
                <w:sz w:val="16"/>
              </w:rPr>
              <w:tab/>
              <w:t>100.00</w:t>
              <w:tab/>
              <w:t>%</w:t>
            </w:r>
          </w:p>
        </w:tc>
      </w:tr>
      <w:tr>
        <w:trPr/>
        <w:tc>
          <w:tcPr>
            <w:tcW w:w="2810" w:type="dxa"/>
            <w:tcBorders/>
            <w:vAlign w:val="center"/>
          </w:tcPr>
          <w:p>
            <w:pPr>
              <w:pStyle w:val="TableContents"/>
              <w:bidi w:val="0"/>
              <w:spacing w:before="0" w:after="283"/>
              <w:jc w:val="left"/>
              <w:rPr>
                <w:sz w:val="16"/>
              </w:rPr>
            </w:pPr>
            <w:r>
              <w:rPr>
                <w:sz w:val="16"/>
              </w:rPr>
              <w:t>Patria Investments Uruguay Agente de Valores S.A.</w:t>
            </w:r>
          </w:p>
        </w:tc>
        <w:tc>
          <w:tcPr>
            <w:tcW w:w="202" w:type="dxa"/>
            <w:tcBorders/>
            <w:vAlign w:val="center"/>
          </w:tcPr>
          <w:p>
            <w:pPr>
              <w:pStyle w:val="TableContents"/>
              <w:bidi w:val="0"/>
              <w:spacing w:before="0" w:after="283"/>
              <w:jc w:val="center"/>
              <w:rPr/>
            </w:pPr>
            <w:r>
              <w:rPr/>
              <w:t> </w:t>
            </w:r>
          </w:p>
        </w:tc>
        <w:tc>
          <w:tcPr>
            <w:tcW w:w="2382" w:type="dxa"/>
            <w:tcBorders/>
            <w:vAlign w:val="center"/>
          </w:tcPr>
          <w:p>
            <w:pPr>
              <w:pStyle w:val="TableContents"/>
              <w:bidi w:val="0"/>
              <w:spacing w:before="0" w:after="283"/>
              <w:jc w:val="center"/>
              <w:rPr>
                <w:sz w:val="16"/>
              </w:rPr>
            </w:pPr>
            <w:r>
              <w:rPr>
                <w:sz w:val="16"/>
              </w:rPr>
              <w:t>Broker, advisory, investor relations &amp; marketing</w:t>
            </w:r>
          </w:p>
        </w:tc>
        <w:tc>
          <w:tcPr>
            <w:tcW w:w="1502" w:type="dxa"/>
            <w:tcBorders/>
            <w:vAlign w:val="center"/>
          </w:tcPr>
          <w:p>
            <w:pPr>
              <w:pStyle w:val="TableContents"/>
              <w:bidi w:val="0"/>
              <w:spacing w:before="0" w:after="283"/>
              <w:jc w:val="center"/>
              <w:rPr>
                <w:sz w:val="16"/>
              </w:rPr>
            </w:pPr>
            <w:r>
              <w:rPr>
                <w:sz w:val="16"/>
              </w:rPr>
              <w:t>UY</w:t>
            </w:r>
          </w:p>
        </w:tc>
        <w:tc>
          <w:tcPr>
            <w:tcW w:w="1197" w:type="dxa"/>
            <w:tcBorders/>
            <w:vAlign w:val="center"/>
          </w:tcPr>
          <w:p>
            <w:pPr>
              <w:pStyle w:val="TableContents"/>
              <w:bidi w:val="0"/>
              <w:spacing w:before="0" w:after="283"/>
              <w:jc w:val="center"/>
              <w:rPr>
                <w:sz w:val="16"/>
              </w:rPr>
            </w:pPr>
            <w:r>
              <w:rPr>
                <w:sz w:val="16"/>
              </w:rPr>
              <w:t>USD</w:t>
            </w:r>
          </w:p>
        </w:tc>
        <w:tc>
          <w:tcPr>
            <w:tcW w:w="891" w:type="dxa"/>
            <w:tcBorders/>
            <w:vAlign w:val="center"/>
          </w:tcPr>
          <w:p>
            <w:pPr>
              <w:pStyle w:val="TableContents"/>
              <w:bidi w:val="0"/>
              <w:spacing w:before="0" w:after="283"/>
              <w:jc w:val="right"/>
              <w:rPr>
                <w:sz w:val="16"/>
              </w:rPr>
            </w:pPr>
            <w:r>
              <w:rPr>
                <w:sz w:val="16"/>
              </w:rPr>
              <w:tab/>
              <w:t>100.00</w:t>
              <w:tab/>
              <w:t>%</w:t>
            </w:r>
          </w:p>
        </w:tc>
        <w:tc>
          <w:tcPr>
            <w:tcW w:w="1221" w:type="dxa"/>
            <w:tcBorders/>
            <w:vAlign w:val="center"/>
          </w:tcPr>
          <w:p>
            <w:pPr>
              <w:pStyle w:val="TableContents"/>
              <w:bidi w:val="0"/>
              <w:spacing w:before="0" w:after="283"/>
              <w:jc w:val="right"/>
              <w:rPr>
                <w:sz w:val="16"/>
              </w:rPr>
            </w:pPr>
            <w:r>
              <w:rPr>
                <w:sz w:val="16"/>
              </w:rPr>
              <w:tab/>
              <w:t>100.00</w:t>
              <w:tab/>
              <w:t>%</w:t>
            </w:r>
          </w:p>
        </w:tc>
      </w:tr>
      <w:tr>
        <w:trPr/>
        <w:tc>
          <w:tcPr>
            <w:tcW w:w="2810" w:type="dxa"/>
            <w:tcBorders/>
            <w:vAlign w:val="center"/>
          </w:tcPr>
          <w:p>
            <w:pPr>
              <w:pStyle w:val="TableContents"/>
              <w:bidi w:val="0"/>
              <w:spacing w:before="0" w:after="283"/>
              <w:jc w:val="left"/>
              <w:rPr>
                <w:sz w:val="16"/>
              </w:rPr>
            </w:pPr>
            <w:r>
              <w:rPr>
                <w:sz w:val="16"/>
              </w:rPr>
              <w:t>Patria Investments Cayman Ltd.</w:t>
            </w:r>
          </w:p>
        </w:tc>
        <w:tc>
          <w:tcPr>
            <w:tcW w:w="202" w:type="dxa"/>
            <w:tcBorders/>
            <w:vAlign w:val="center"/>
          </w:tcPr>
          <w:p>
            <w:pPr>
              <w:pStyle w:val="TableContents"/>
              <w:bidi w:val="0"/>
              <w:spacing w:before="0" w:after="283"/>
              <w:jc w:val="center"/>
              <w:rPr/>
            </w:pPr>
            <w:r>
              <w:rPr/>
              <w:t> </w:t>
            </w:r>
          </w:p>
        </w:tc>
        <w:tc>
          <w:tcPr>
            <w:tcW w:w="2382" w:type="dxa"/>
            <w:tcBorders/>
            <w:vAlign w:val="center"/>
          </w:tcPr>
          <w:p>
            <w:pPr>
              <w:pStyle w:val="TableContents"/>
              <w:bidi w:val="0"/>
              <w:spacing w:before="0" w:after="283"/>
              <w:jc w:val="center"/>
              <w:rPr>
                <w:sz w:val="16"/>
              </w:rPr>
            </w:pPr>
            <w:r>
              <w:rPr>
                <w:sz w:val="16"/>
              </w:rPr>
              <w:t>Holding company</w:t>
            </w:r>
          </w:p>
        </w:tc>
        <w:tc>
          <w:tcPr>
            <w:tcW w:w="1502" w:type="dxa"/>
            <w:tcBorders/>
            <w:vAlign w:val="center"/>
          </w:tcPr>
          <w:p>
            <w:pPr>
              <w:pStyle w:val="TableContents"/>
              <w:bidi w:val="0"/>
              <w:spacing w:before="0" w:after="283"/>
              <w:jc w:val="center"/>
              <w:rPr>
                <w:sz w:val="16"/>
              </w:rPr>
            </w:pPr>
            <w:r>
              <w:rPr>
                <w:sz w:val="16"/>
              </w:rPr>
              <w:t>KY</w:t>
            </w:r>
          </w:p>
        </w:tc>
        <w:tc>
          <w:tcPr>
            <w:tcW w:w="1197" w:type="dxa"/>
            <w:tcBorders/>
            <w:vAlign w:val="center"/>
          </w:tcPr>
          <w:p>
            <w:pPr>
              <w:pStyle w:val="TableContents"/>
              <w:bidi w:val="0"/>
              <w:spacing w:before="0" w:after="283"/>
              <w:jc w:val="center"/>
              <w:rPr>
                <w:sz w:val="16"/>
              </w:rPr>
            </w:pPr>
            <w:r>
              <w:rPr>
                <w:sz w:val="16"/>
              </w:rPr>
              <w:t>USD</w:t>
            </w:r>
          </w:p>
        </w:tc>
        <w:tc>
          <w:tcPr>
            <w:tcW w:w="891" w:type="dxa"/>
            <w:tcBorders/>
            <w:vAlign w:val="center"/>
          </w:tcPr>
          <w:p>
            <w:pPr>
              <w:pStyle w:val="TableContents"/>
              <w:bidi w:val="0"/>
              <w:spacing w:before="0" w:after="283"/>
              <w:jc w:val="right"/>
              <w:rPr>
                <w:sz w:val="16"/>
              </w:rPr>
            </w:pPr>
            <w:r>
              <w:rPr>
                <w:sz w:val="16"/>
              </w:rPr>
              <w:tab/>
              <w:t>100.00</w:t>
              <w:tab/>
              <w:t>%</w:t>
            </w:r>
          </w:p>
        </w:tc>
        <w:tc>
          <w:tcPr>
            <w:tcW w:w="1221" w:type="dxa"/>
            <w:tcBorders/>
            <w:vAlign w:val="center"/>
          </w:tcPr>
          <w:p>
            <w:pPr>
              <w:pStyle w:val="TableContents"/>
              <w:bidi w:val="0"/>
              <w:spacing w:before="0" w:after="283"/>
              <w:jc w:val="right"/>
              <w:rPr>
                <w:sz w:val="16"/>
              </w:rPr>
            </w:pPr>
            <w:r>
              <w:rPr>
                <w:sz w:val="16"/>
              </w:rPr>
              <w:tab/>
              <w:t>100.00</w:t>
              <w:tab/>
              <w:t>%</w:t>
            </w:r>
          </w:p>
        </w:tc>
      </w:tr>
      <w:tr>
        <w:trPr/>
        <w:tc>
          <w:tcPr>
            <w:tcW w:w="2810" w:type="dxa"/>
            <w:tcBorders/>
            <w:vAlign w:val="center"/>
          </w:tcPr>
          <w:p>
            <w:pPr>
              <w:pStyle w:val="TableContents"/>
              <w:bidi w:val="0"/>
              <w:spacing w:before="0" w:after="283"/>
              <w:jc w:val="left"/>
              <w:rPr>
                <w:sz w:val="16"/>
              </w:rPr>
            </w:pPr>
            <w:r>
              <w:rPr>
                <w:sz w:val="16"/>
              </w:rPr>
              <w:t>Patria Investments Hong Kong, Ltd.</w:t>
            </w:r>
          </w:p>
        </w:tc>
        <w:tc>
          <w:tcPr>
            <w:tcW w:w="202" w:type="dxa"/>
            <w:tcBorders/>
            <w:vAlign w:val="center"/>
          </w:tcPr>
          <w:p>
            <w:pPr>
              <w:pStyle w:val="TableContents"/>
              <w:bidi w:val="0"/>
              <w:spacing w:before="0" w:after="283"/>
              <w:jc w:val="center"/>
              <w:rPr/>
            </w:pPr>
            <w:r>
              <w:rPr/>
              <w:t> </w:t>
            </w:r>
          </w:p>
        </w:tc>
        <w:tc>
          <w:tcPr>
            <w:tcW w:w="2382" w:type="dxa"/>
            <w:tcBorders/>
            <w:vAlign w:val="center"/>
          </w:tcPr>
          <w:p>
            <w:pPr>
              <w:pStyle w:val="TableContents"/>
              <w:bidi w:val="0"/>
              <w:spacing w:before="0" w:after="283"/>
              <w:jc w:val="center"/>
              <w:rPr>
                <w:sz w:val="16"/>
              </w:rPr>
            </w:pPr>
            <w:r>
              <w:rPr>
                <w:sz w:val="16"/>
              </w:rPr>
              <w:t>Investor relations, marketing &amp; administration</w:t>
            </w:r>
          </w:p>
        </w:tc>
        <w:tc>
          <w:tcPr>
            <w:tcW w:w="1502" w:type="dxa"/>
            <w:tcBorders/>
            <w:vAlign w:val="center"/>
          </w:tcPr>
          <w:p>
            <w:pPr>
              <w:pStyle w:val="TableContents"/>
              <w:bidi w:val="0"/>
              <w:spacing w:before="0" w:after="283"/>
              <w:jc w:val="center"/>
              <w:rPr>
                <w:sz w:val="16"/>
              </w:rPr>
            </w:pPr>
            <w:r>
              <w:rPr>
                <w:sz w:val="16"/>
              </w:rPr>
              <w:t>CN</w:t>
            </w:r>
          </w:p>
        </w:tc>
        <w:tc>
          <w:tcPr>
            <w:tcW w:w="1197" w:type="dxa"/>
            <w:tcBorders/>
            <w:vAlign w:val="center"/>
          </w:tcPr>
          <w:p>
            <w:pPr>
              <w:pStyle w:val="TableContents"/>
              <w:bidi w:val="0"/>
              <w:spacing w:before="0" w:after="283"/>
              <w:jc w:val="center"/>
              <w:rPr>
                <w:sz w:val="16"/>
              </w:rPr>
            </w:pPr>
            <w:r>
              <w:rPr>
                <w:sz w:val="16"/>
              </w:rPr>
              <w:t>HKD</w:t>
            </w:r>
          </w:p>
        </w:tc>
        <w:tc>
          <w:tcPr>
            <w:tcW w:w="891" w:type="dxa"/>
            <w:tcBorders/>
            <w:vAlign w:val="center"/>
          </w:tcPr>
          <w:p>
            <w:pPr>
              <w:pStyle w:val="TableContents"/>
              <w:bidi w:val="0"/>
              <w:spacing w:before="0" w:after="283"/>
              <w:jc w:val="right"/>
              <w:rPr>
                <w:sz w:val="16"/>
              </w:rPr>
            </w:pPr>
            <w:r>
              <w:rPr>
                <w:sz w:val="16"/>
              </w:rPr>
              <w:tab/>
              <w:t>100.00</w:t>
              <w:tab/>
              <w:t>%</w:t>
            </w:r>
          </w:p>
        </w:tc>
        <w:tc>
          <w:tcPr>
            <w:tcW w:w="1221" w:type="dxa"/>
            <w:tcBorders/>
            <w:vAlign w:val="center"/>
          </w:tcPr>
          <w:p>
            <w:pPr>
              <w:pStyle w:val="TableContents"/>
              <w:bidi w:val="0"/>
              <w:spacing w:before="0" w:after="283"/>
              <w:jc w:val="right"/>
              <w:rPr>
                <w:sz w:val="16"/>
              </w:rPr>
            </w:pPr>
            <w:r>
              <w:rPr>
                <w:sz w:val="16"/>
              </w:rPr>
              <w:tab/>
              <w:t>100.00</w:t>
              <w:tab/>
              <w:t>%</w:t>
            </w:r>
          </w:p>
        </w:tc>
      </w:tr>
      <w:tr>
        <w:trPr/>
        <w:tc>
          <w:tcPr>
            <w:tcW w:w="2810" w:type="dxa"/>
            <w:tcBorders/>
            <w:vAlign w:val="center"/>
          </w:tcPr>
          <w:p>
            <w:pPr>
              <w:pStyle w:val="TableContents"/>
              <w:bidi w:val="0"/>
              <w:spacing w:before="0" w:after="283"/>
              <w:jc w:val="left"/>
              <w:rPr>
                <w:sz w:val="16"/>
              </w:rPr>
            </w:pPr>
            <w:r>
              <w:rPr>
                <w:sz w:val="16"/>
              </w:rPr>
              <w:t>Patria Consulting Beijing Ltd.</w:t>
            </w:r>
          </w:p>
        </w:tc>
        <w:tc>
          <w:tcPr>
            <w:tcW w:w="202" w:type="dxa"/>
            <w:tcBorders/>
            <w:vAlign w:val="center"/>
          </w:tcPr>
          <w:p>
            <w:pPr>
              <w:pStyle w:val="TableContents"/>
              <w:bidi w:val="0"/>
              <w:spacing w:before="0" w:after="283"/>
              <w:jc w:val="center"/>
              <w:rPr/>
            </w:pPr>
            <w:r>
              <w:rPr/>
              <w:t> </w:t>
            </w:r>
          </w:p>
        </w:tc>
        <w:tc>
          <w:tcPr>
            <w:tcW w:w="2382" w:type="dxa"/>
            <w:tcBorders/>
            <w:vAlign w:val="center"/>
          </w:tcPr>
          <w:p>
            <w:pPr>
              <w:pStyle w:val="TableContents"/>
              <w:bidi w:val="0"/>
              <w:spacing w:before="0" w:after="283"/>
              <w:jc w:val="center"/>
              <w:rPr>
                <w:sz w:val="16"/>
              </w:rPr>
            </w:pPr>
            <w:r>
              <w:rPr>
                <w:sz w:val="16"/>
              </w:rPr>
              <w:t>Investor relations &amp; administration</w:t>
            </w:r>
          </w:p>
        </w:tc>
        <w:tc>
          <w:tcPr>
            <w:tcW w:w="1502" w:type="dxa"/>
            <w:tcBorders/>
            <w:vAlign w:val="center"/>
          </w:tcPr>
          <w:p>
            <w:pPr>
              <w:pStyle w:val="TableContents"/>
              <w:bidi w:val="0"/>
              <w:spacing w:before="0" w:after="283"/>
              <w:jc w:val="center"/>
              <w:rPr>
                <w:sz w:val="16"/>
              </w:rPr>
            </w:pPr>
            <w:r>
              <w:rPr>
                <w:sz w:val="16"/>
              </w:rPr>
              <w:t>CN</w:t>
            </w:r>
          </w:p>
        </w:tc>
        <w:tc>
          <w:tcPr>
            <w:tcW w:w="1197" w:type="dxa"/>
            <w:tcBorders/>
            <w:vAlign w:val="center"/>
          </w:tcPr>
          <w:p>
            <w:pPr>
              <w:pStyle w:val="TableContents"/>
              <w:bidi w:val="0"/>
              <w:spacing w:before="0" w:after="283"/>
              <w:jc w:val="center"/>
              <w:rPr>
                <w:sz w:val="16"/>
              </w:rPr>
            </w:pPr>
            <w:r>
              <w:rPr>
                <w:sz w:val="16"/>
              </w:rPr>
              <w:t>CNY</w:t>
            </w:r>
          </w:p>
        </w:tc>
        <w:tc>
          <w:tcPr>
            <w:tcW w:w="891" w:type="dxa"/>
            <w:tcBorders/>
            <w:vAlign w:val="center"/>
          </w:tcPr>
          <w:p>
            <w:pPr>
              <w:pStyle w:val="TableContents"/>
              <w:bidi w:val="0"/>
              <w:spacing w:before="0" w:after="283"/>
              <w:jc w:val="right"/>
              <w:rPr>
                <w:sz w:val="16"/>
              </w:rPr>
            </w:pPr>
            <w:r>
              <w:rPr>
                <w:sz w:val="16"/>
              </w:rPr>
              <w:tab/>
              <w:t>100.00</w:t>
              <w:tab/>
              <w:t>%</w:t>
            </w:r>
          </w:p>
        </w:tc>
        <w:tc>
          <w:tcPr>
            <w:tcW w:w="1221" w:type="dxa"/>
            <w:tcBorders/>
            <w:vAlign w:val="center"/>
          </w:tcPr>
          <w:p>
            <w:pPr>
              <w:pStyle w:val="TableContents"/>
              <w:bidi w:val="0"/>
              <w:spacing w:before="0" w:after="283"/>
              <w:jc w:val="right"/>
              <w:rPr>
                <w:sz w:val="16"/>
              </w:rPr>
            </w:pPr>
            <w:r>
              <w:rPr>
                <w:sz w:val="16"/>
              </w:rPr>
              <w:tab/>
              <w:t>100.00</w:t>
              <w:tab/>
              <w:t>%</w:t>
            </w:r>
          </w:p>
        </w:tc>
      </w:tr>
      <w:tr>
        <w:trPr/>
        <w:tc>
          <w:tcPr>
            <w:tcW w:w="2810" w:type="dxa"/>
            <w:tcBorders/>
            <w:vAlign w:val="center"/>
          </w:tcPr>
          <w:p>
            <w:pPr>
              <w:pStyle w:val="TableContents"/>
              <w:bidi w:val="0"/>
              <w:spacing w:before="0" w:after="283"/>
              <w:jc w:val="left"/>
              <w:rPr>
                <w:sz w:val="16"/>
              </w:rPr>
            </w:pPr>
            <w:r>
              <w:rPr>
                <w:sz w:val="16"/>
              </w:rPr>
              <w:t>Platam Investments Brazil Ltda.</w:t>
            </w:r>
          </w:p>
        </w:tc>
        <w:tc>
          <w:tcPr>
            <w:tcW w:w="202" w:type="dxa"/>
            <w:tcBorders/>
            <w:vAlign w:val="center"/>
          </w:tcPr>
          <w:p>
            <w:pPr>
              <w:pStyle w:val="TableContents"/>
              <w:bidi w:val="0"/>
              <w:spacing w:before="0" w:after="283"/>
              <w:jc w:val="center"/>
              <w:rPr/>
            </w:pPr>
            <w:r>
              <w:rPr/>
              <w:t> </w:t>
            </w:r>
          </w:p>
        </w:tc>
        <w:tc>
          <w:tcPr>
            <w:tcW w:w="2382" w:type="dxa"/>
            <w:tcBorders/>
            <w:vAlign w:val="center"/>
          </w:tcPr>
          <w:p>
            <w:pPr>
              <w:pStyle w:val="TableContents"/>
              <w:bidi w:val="0"/>
              <w:spacing w:before="0" w:after="283"/>
              <w:jc w:val="center"/>
              <w:rPr>
                <w:sz w:val="16"/>
              </w:rPr>
            </w:pPr>
            <w:r>
              <w:rPr>
                <w:sz w:val="16"/>
              </w:rPr>
              <w:t>Asset management &amp; administration</w:t>
            </w:r>
          </w:p>
        </w:tc>
        <w:tc>
          <w:tcPr>
            <w:tcW w:w="1502" w:type="dxa"/>
            <w:tcBorders/>
            <w:vAlign w:val="center"/>
          </w:tcPr>
          <w:p>
            <w:pPr>
              <w:pStyle w:val="TableContents"/>
              <w:bidi w:val="0"/>
              <w:spacing w:before="0" w:after="283"/>
              <w:jc w:val="center"/>
              <w:rPr>
                <w:sz w:val="16"/>
              </w:rPr>
            </w:pPr>
            <w:r>
              <w:rPr>
                <w:sz w:val="16"/>
              </w:rPr>
              <w:t>BR</w:t>
            </w:r>
          </w:p>
        </w:tc>
        <w:tc>
          <w:tcPr>
            <w:tcW w:w="1197" w:type="dxa"/>
            <w:tcBorders/>
            <w:vAlign w:val="center"/>
          </w:tcPr>
          <w:p>
            <w:pPr>
              <w:pStyle w:val="TableContents"/>
              <w:bidi w:val="0"/>
              <w:spacing w:before="0" w:after="283"/>
              <w:jc w:val="center"/>
              <w:rPr>
                <w:sz w:val="16"/>
              </w:rPr>
            </w:pPr>
            <w:r>
              <w:rPr>
                <w:sz w:val="16"/>
              </w:rPr>
              <w:t>BRL</w:t>
            </w:r>
          </w:p>
        </w:tc>
        <w:tc>
          <w:tcPr>
            <w:tcW w:w="891" w:type="dxa"/>
            <w:tcBorders/>
            <w:vAlign w:val="center"/>
          </w:tcPr>
          <w:p>
            <w:pPr>
              <w:pStyle w:val="TableContents"/>
              <w:bidi w:val="0"/>
              <w:spacing w:before="0" w:after="283"/>
              <w:jc w:val="right"/>
              <w:rPr>
                <w:sz w:val="16"/>
              </w:rPr>
            </w:pPr>
            <w:r>
              <w:rPr>
                <w:sz w:val="16"/>
              </w:rPr>
              <w:tab/>
              <w:t>100.00</w:t>
              <w:tab/>
              <w:t>%</w:t>
            </w:r>
          </w:p>
        </w:tc>
        <w:tc>
          <w:tcPr>
            <w:tcW w:w="1221" w:type="dxa"/>
            <w:tcBorders/>
            <w:vAlign w:val="center"/>
          </w:tcPr>
          <w:p>
            <w:pPr>
              <w:pStyle w:val="TableContents"/>
              <w:bidi w:val="0"/>
              <w:spacing w:before="0" w:after="283"/>
              <w:jc w:val="right"/>
              <w:rPr>
                <w:sz w:val="16"/>
              </w:rPr>
            </w:pPr>
            <w:r>
              <w:rPr>
                <w:sz w:val="16"/>
              </w:rPr>
              <w:tab/>
              <w:t>100.00</w:t>
              <w:tab/>
              <w:t>%</w:t>
            </w:r>
          </w:p>
        </w:tc>
      </w:tr>
      <w:tr>
        <w:trPr/>
        <w:tc>
          <w:tcPr>
            <w:tcW w:w="2810" w:type="dxa"/>
            <w:tcBorders/>
            <w:vAlign w:val="center"/>
          </w:tcPr>
          <w:p>
            <w:pPr>
              <w:pStyle w:val="TableContents"/>
              <w:bidi w:val="0"/>
              <w:spacing w:before="0" w:after="283"/>
              <w:jc w:val="left"/>
              <w:rPr>
                <w:sz w:val="16"/>
              </w:rPr>
            </w:pPr>
            <w:r>
              <w:rPr>
                <w:sz w:val="16"/>
              </w:rPr>
              <w:t>Patria Constructivist Equity Fund General Partner II, Ltd.</w:t>
            </w:r>
          </w:p>
        </w:tc>
        <w:tc>
          <w:tcPr>
            <w:tcW w:w="202" w:type="dxa"/>
            <w:tcBorders/>
            <w:vAlign w:val="center"/>
          </w:tcPr>
          <w:p>
            <w:pPr>
              <w:pStyle w:val="TableContents"/>
              <w:bidi w:val="0"/>
              <w:spacing w:before="0" w:after="283"/>
              <w:jc w:val="center"/>
              <w:rPr/>
            </w:pPr>
            <w:r>
              <w:rPr/>
              <w:t> </w:t>
            </w:r>
          </w:p>
        </w:tc>
        <w:tc>
          <w:tcPr>
            <w:tcW w:w="2382" w:type="dxa"/>
            <w:tcBorders/>
            <w:vAlign w:val="center"/>
          </w:tcPr>
          <w:p>
            <w:pPr>
              <w:pStyle w:val="TableContents"/>
              <w:bidi w:val="0"/>
              <w:spacing w:before="0" w:after="283"/>
              <w:jc w:val="center"/>
              <w:rPr>
                <w:sz w:val="16"/>
              </w:rPr>
            </w:pPr>
            <w:r>
              <w:rPr>
                <w:sz w:val="16"/>
              </w:rPr>
              <w:t>Investment fund manager</w:t>
            </w:r>
          </w:p>
        </w:tc>
        <w:tc>
          <w:tcPr>
            <w:tcW w:w="1502" w:type="dxa"/>
            <w:tcBorders/>
            <w:vAlign w:val="center"/>
          </w:tcPr>
          <w:p>
            <w:pPr>
              <w:pStyle w:val="TableContents"/>
              <w:bidi w:val="0"/>
              <w:spacing w:before="0" w:after="283"/>
              <w:jc w:val="center"/>
              <w:rPr>
                <w:sz w:val="16"/>
              </w:rPr>
            </w:pPr>
            <w:r>
              <w:rPr>
                <w:sz w:val="16"/>
              </w:rPr>
              <w:t>KY</w:t>
            </w:r>
          </w:p>
        </w:tc>
        <w:tc>
          <w:tcPr>
            <w:tcW w:w="1197" w:type="dxa"/>
            <w:tcBorders/>
            <w:vAlign w:val="center"/>
          </w:tcPr>
          <w:p>
            <w:pPr>
              <w:pStyle w:val="TableContents"/>
              <w:bidi w:val="0"/>
              <w:spacing w:before="0" w:after="283"/>
              <w:jc w:val="center"/>
              <w:rPr>
                <w:sz w:val="16"/>
              </w:rPr>
            </w:pPr>
            <w:r>
              <w:rPr>
                <w:sz w:val="16"/>
              </w:rPr>
              <w:t>USD</w:t>
            </w:r>
          </w:p>
        </w:tc>
        <w:tc>
          <w:tcPr>
            <w:tcW w:w="891" w:type="dxa"/>
            <w:tcBorders/>
            <w:vAlign w:val="center"/>
          </w:tcPr>
          <w:p>
            <w:pPr>
              <w:pStyle w:val="TableContents"/>
              <w:bidi w:val="0"/>
              <w:spacing w:before="0" w:after="283"/>
              <w:jc w:val="right"/>
              <w:rPr>
                <w:sz w:val="16"/>
              </w:rPr>
            </w:pPr>
            <w:r>
              <w:rPr>
                <w:sz w:val="16"/>
              </w:rPr>
              <w:tab/>
              <w:t>100.00</w:t>
              <w:tab/>
              <w:t>%</w:t>
            </w:r>
          </w:p>
        </w:tc>
        <w:tc>
          <w:tcPr>
            <w:tcW w:w="1221" w:type="dxa"/>
            <w:tcBorders/>
            <w:vAlign w:val="center"/>
          </w:tcPr>
          <w:p>
            <w:pPr>
              <w:pStyle w:val="TableContents"/>
              <w:bidi w:val="0"/>
              <w:spacing w:before="0" w:after="283"/>
              <w:jc w:val="right"/>
              <w:rPr>
                <w:sz w:val="16"/>
              </w:rPr>
            </w:pPr>
            <w:r>
              <w:rPr>
                <w:sz w:val="16"/>
              </w:rPr>
              <w:tab/>
              <w:t>100.00</w:t>
              <w:tab/>
              <w:t>%</w:t>
            </w:r>
          </w:p>
        </w:tc>
      </w:tr>
      <w:tr>
        <w:trPr/>
        <w:tc>
          <w:tcPr>
            <w:tcW w:w="2810" w:type="dxa"/>
            <w:tcBorders/>
            <w:vAlign w:val="center"/>
          </w:tcPr>
          <w:p>
            <w:pPr>
              <w:pStyle w:val="TableContents"/>
              <w:bidi w:val="0"/>
              <w:spacing w:before="0" w:after="283"/>
              <w:jc w:val="left"/>
              <w:rPr>
                <w:sz w:val="16"/>
              </w:rPr>
            </w:pPr>
            <w:r>
              <w:rPr>
                <w:sz w:val="16"/>
              </w:rPr>
              <w:t>PI General Partner V Ltd.</w:t>
            </w:r>
          </w:p>
        </w:tc>
        <w:tc>
          <w:tcPr>
            <w:tcW w:w="202" w:type="dxa"/>
            <w:tcBorders/>
            <w:vAlign w:val="center"/>
          </w:tcPr>
          <w:p>
            <w:pPr>
              <w:pStyle w:val="TableContents"/>
              <w:bidi w:val="0"/>
              <w:spacing w:before="0" w:after="283"/>
              <w:jc w:val="center"/>
              <w:rPr/>
            </w:pPr>
            <w:r>
              <w:rPr/>
              <w:t> </w:t>
            </w:r>
          </w:p>
        </w:tc>
        <w:tc>
          <w:tcPr>
            <w:tcW w:w="2382" w:type="dxa"/>
            <w:tcBorders/>
            <w:vAlign w:val="center"/>
          </w:tcPr>
          <w:p>
            <w:pPr>
              <w:pStyle w:val="TableContents"/>
              <w:bidi w:val="0"/>
              <w:spacing w:before="0" w:after="283"/>
              <w:jc w:val="center"/>
              <w:rPr>
                <w:sz w:val="16"/>
              </w:rPr>
            </w:pPr>
            <w:r>
              <w:rPr>
                <w:sz w:val="16"/>
              </w:rPr>
              <w:t>Investment fund manager</w:t>
            </w:r>
          </w:p>
        </w:tc>
        <w:tc>
          <w:tcPr>
            <w:tcW w:w="1502" w:type="dxa"/>
            <w:tcBorders/>
            <w:vAlign w:val="center"/>
          </w:tcPr>
          <w:p>
            <w:pPr>
              <w:pStyle w:val="TableContents"/>
              <w:bidi w:val="0"/>
              <w:spacing w:before="0" w:after="283"/>
              <w:jc w:val="center"/>
              <w:rPr>
                <w:sz w:val="16"/>
              </w:rPr>
            </w:pPr>
            <w:r>
              <w:rPr>
                <w:sz w:val="16"/>
              </w:rPr>
              <w:t>KY</w:t>
            </w:r>
          </w:p>
        </w:tc>
        <w:tc>
          <w:tcPr>
            <w:tcW w:w="1197" w:type="dxa"/>
            <w:tcBorders/>
            <w:vAlign w:val="center"/>
          </w:tcPr>
          <w:p>
            <w:pPr>
              <w:pStyle w:val="TableContents"/>
              <w:bidi w:val="0"/>
              <w:spacing w:before="0" w:after="283"/>
              <w:jc w:val="center"/>
              <w:rPr>
                <w:sz w:val="16"/>
              </w:rPr>
            </w:pPr>
            <w:r>
              <w:rPr>
                <w:sz w:val="16"/>
              </w:rPr>
              <w:t>USD</w:t>
            </w:r>
          </w:p>
        </w:tc>
        <w:tc>
          <w:tcPr>
            <w:tcW w:w="891" w:type="dxa"/>
            <w:tcBorders/>
            <w:vAlign w:val="center"/>
          </w:tcPr>
          <w:p>
            <w:pPr>
              <w:pStyle w:val="TableContents"/>
              <w:bidi w:val="0"/>
              <w:spacing w:before="0" w:after="283"/>
              <w:jc w:val="right"/>
              <w:rPr>
                <w:sz w:val="16"/>
              </w:rPr>
            </w:pPr>
            <w:r>
              <w:rPr>
                <w:sz w:val="16"/>
              </w:rPr>
              <w:tab/>
              <w:t>100.00</w:t>
              <w:tab/>
              <w:t>%</w:t>
            </w:r>
          </w:p>
        </w:tc>
        <w:tc>
          <w:tcPr>
            <w:tcW w:w="1221" w:type="dxa"/>
            <w:tcBorders/>
            <w:vAlign w:val="center"/>
          </w:tcPr>
          <w:p>
            <w:pPr>
              <w:pStyle w:val="TableContents"/>
              <w:bidi w:val="0"/>
              <w:spacing w:before="0" w:after="283"/>
              <w:jc w:val="right"/>
              <w:rPr>
                <w:sz w:val="16"/>
              </w:rPr>
            </w:pPr>
            <w:r>
              <w:rPr>
                <w:sz w:val="16"/>
              </w:rPr>
              <w:tab/>
              <w:t>100.00</w:t>
              <w:tab/>
              <w:t>%</w:t>
            </w:r>
          </w:p>
        </w:tc>
      </w:tr>
      <w:tr>
        <w:trPr/>
        <w:tc>
          <w:tcPr>
            <w:tcW w:w="2810" w:type="dxa"/>
            <w:tcBorders/>
            <w:vAlign w:val="center"/>
          </w:tcPr>
          <w:p>
            <w:pPr>
              <w:pStyle w:val="TableContents"/>
              <w:bidi w:val="0"/>
              <w:spacing w:before="0" w:after="283"/>
              <w:jc w:val="left"/>
              <w:rPr>
                <w:sz w:val="16"/>
              </w:rPr>
            </w:pPr>
            <w:r>
              <w:rPr>
                <w:sz w:val="16"/>
              </w:rPr>
              <w:t xml:space="preserve">PPE General Partner VII, Ltd. </w:t>
            </w:r>
          </w:p>
        </w:tc>
        <w:tc>
          <w:tcPr>
            <w:tcW w:w="202" w:type="dxa"/>
            <w:tcBorders/>
            <w:vAlign w:val="center"/>
          </w:tcPr>
          <w:p>
            <w:pPr>
              <w:pStyle w:val="TableContents"/>
              <w:bidi w:val="0"/>
              <w:spacing w:before="0" w:after="283"/>
              <w:jc w:val="center"/>
              <w:rPr/>
            </w:pPr>
            <w:r>
              <w:rPr/>
              <w:t> </w:t>
            </w:r>
          </w:p>
        </w:tc>
        <w:tc>
          <w:tcPr>
            <w:tcW w:w="2382" w:type="dxa"/>
            <w:tcBorders/>
            <w:vAlign w:val="center"/>
          </w:tcPr>
          <w:p>
            <w:pPr>
              <w:pStyle w:val="TableContents"/>
              <w:bidi w:val="0"/>
              <w:spacing w:before="0" w:after="283"/>
              <w:jc w:val="center"/>
              <w:rPr>
                <w:sz w:val="16"/>
              </w:rPr>
            </w:pPr>
            <w:r>
              <w:rPr>
                <w:sz w:val="16"/>
              </w:rPr>
              <w:t>Investment fund manager</w:t>
            </w:r>
          </w:p>
        </w:tc>
        <w:tc>
          <w:tcPr>
            <w:tcW w:w="1502" w:type="dxa"/>
            <w:tcBorders/>
            <w:vAlign w:val="center"/>
          </w:tcPr>
          <w:p>
            <w:pPr>
              <w:pStyle w:val="TableContents"/>
              <w:bidi w:val="0"/>
              <w:spacing w:before="0" w:after="283"/>
              <w:jc w:val="center"/>
              <w:rPr>
                <w:sz w:val="16"/>
              </w:rPr>
            </w:pPr>
            <w:r>
              <w:rPr>
                <w:sz w:val="16"/>
              </w:rPr>
              <w:t>KY</w:t>
            </w:r>
          </w:p>
        </w:tc>
        <w:tc>
          <w:tcPr>
            <w:tcW w:w="1197" w:type="dxa"/>
            <w:tcBorders/>
            <w:vAlign w:val="center"/>
          </w:tcPr>
          <w:p>
            <w:pPr>
              <w:pStyle w:val="TableContents"/>
              <w:bidi w:val="0"/>
              <w:spacing w:before="0" w:after="283"/>
              <w:jc w:val="center"/>
              <w:rPr>
                <w:sz w:val="16"/>
              </w:rPr>
            </w:pPr>
            <w:r>
              <w:rPr>
                <w:sz w:val="16"/>
              </w:rPr>
              <w:t>USD</w:t>
            </w:r>
          </w:p>
        </w:tc>
        <w:tc>
          <w:tcPr>
            <w:tcW w:w="891" w:type="dxa"/>
            <w:tcBorders/>
            <w:vAlign w:val="center"/>
          </w:tcPr>
          <w:p>
            <w:pPr>
              <w:pStyle w:val="TableContents"/>
              <w:bidi w:val="0"/>
              <w:spacing w:before="0" w:after="283"/>
              <w:jc w:val="right"/>
              <w:rPr>
                <w:sz w:val="16"/>
              </w:rPr>
            </w:pPr>
            <w:r>
              <w:rPr>
                <w:sz w:val="16"/>
              </w:rPr>
              <w:tab/>
              <w:t>100.00</w:t>
              <w:tab/>
              <w:t>%</w:t>
            </w:r>
          </w:p>
        </w:tc>
        <w:tc>
          <w:tcPr>
            <w:tcW w:w="1221" w:type="dxa"/>
            <w:tcBorders/>
            <w:vAlign w:val="center"/>
          </w:tcPr>
          <w:p>
            <w:pPr>
              <w:pStyle w:val="TableContents"/>
              <w:bidi w:val="0"/>
              <w:spacing w:before="0" w:after="283"/>
              <w:jc w:val="right"/>
              <w:rPr>
                <w:sz w:val="16"/>
              </w:rPr>
            </w:pPr>
            <w:r>
              <w:rPr>
                <w:sz w:val="16"/>
              </w:rPr>
              <w:tab/>
              <w:t>100.00</w:t>
              <w:tab/>
              <w:t>%</w:t>
            </w:r>
          </w:p>
        </w:tc>
      </w:tr>
      <w:tr>
        <w:trPr/>
        <w:tc>
          <w:tcPr>
            <w:tcW w:w="2810" w:type="dxa"/>
            <w:tcBorders/>
            <w:vAlign w:val="center"/>
          </w:tcPr>
          <w:p>
            <w:pPr>
              <w:pStyle w:val="TableContents"/>
              <w:bidi w:val="0"/>
              <w:spacing w:before="0" w:after="283"/>
              <w:jc w:val="left"/>
              <w:rPr>
                <w:sz w:val="16"/>
              </w:rPr>
            </w:pPr>
            <w:r>
              <w:rPr>
                <w:sz w:val="16"/>
              </w:rPr>
              <w:t xml:space="preserve">PI Renewables General Partner, Ltd. </w:t>
            </w:r>
          </w:p>
        </w:tc>
        <w:tc>
          <w:tcPr>
            <w:tcW w:w="202" w:type="dxa"/>
            <w:tcBorders/>
            <w:vAlign w:val="center"/>
          </w:tcPr>
          <w:p>
            <w:pPr>
              <w:pStyle w:val="TableContents"/>
              <w:bidi w:val="0"/>
              <w:spacing w:before="0" w:after="283"/>
              <w:jc w:val="center"/>
              <w:rPr/>
            </w:pPr>
            <w:r>
              <w:rPr/>
              <w:t> </w:t>
            </w:r>
          </w:p>
        </w:tc>
        <w:tc>
          <w:tcPr>
            <w:tcW w:w="2382" w:type="dxa"/>
            <w:tcBorders/>
            <w:vAlign w:val="center"/>
          </w:tcPr>
          <w:p>
            <w:pPr>
              <w:pStyle w:val="TableContents"/>
              <w:bidi w:val="0"/>
              <w:spacing w:before="0" w:after="283"/>
              <w:jc w:val="center"/>
              <w:rPr>
                <w:sz w:val="16"/>
              </w:rPr>
            </w:pPr>
            <w:r>
              <w:rPr>
                <w:sz w:val="16"/>
              </w:rPr>
              <w:t>Investment fund manager</w:t>
            </w:r>
          </w:p>
        </w:tc>
        <w:tc>
          <w:tcPr>
            <w:tcW w:w="1502" w:type="dxa"/>
            <w:tcBorders/>
            <w:vAlign w:val="center"/>
          </w:tcPr>
          <w:p>
            <w:pPr>
              <w:pStyle w:val="TableContents"/>
              <w:bidi w:val="0"/>
              <w:spacing w:before="0" w:after="283"/>
              <w:jc w:val="center"/>
              <w:rPr>
                <w:sz w:val="16"/>
              </w:rPr>
            </w:pPr>
            <w:r>
              <w:rPr>
                <w:sz w:val="16"/>
              </w:rPr>
              <w:t>KY</w:t>
            </w:r>
          </w:p>
        </w:tc>
        <w:tc>
          <w:tcPr>
            <w:tcW w:w="1197" w:type="dxa"/>
            <w:tcBorders/>
            <w:vAlign w:val="center"/>
          </w:tcPr>
          <w:p>
            <w:pPr>
              <w:pStyle w:val="TableContents"/>
              <w:bidi w:val="0"/>
              <w:spacing w:before="0" w:after="283"/>
              <w:jc w:val="center"/>
              <w:rPr>
                <w:sz w:val="16"/>
              </w:rPr>
            </w:pPr>
            <w:r>
              <w:rPr>
                <w:sz w:val="16"/>
              </w:rPr>
              <w:t>USD</w:t>
            </w:r>
          </w:p>
        </w:tc>
        <w:tc>
          <w:tcPr>
            <w:tcW w:w="891" w:type="dxa"/>
            <w:tcBorders/>
            <w:vAlign w:val="center"/>
          </w:tcPr>
          <w:p>
            <w:pPr>
              <w:pStyle w:val="TableContents"/>
              <w:bidi w:val="0"/>
              <w:spacing w:before="0" w:after="283"/>
              <w:jc w:val="right"/>
              <w:rPr>
                <w:sz w:val="16"/>
              </w:rPr>
            </w:pPr>
            <w:r>
              <w:rPr>
                <w:sz w:val="16"/>
              </w:rPr>
              <w:tab/>
              <w:t>100.00</w:t>
              <w:tab/>
              <w:t>%</w:t>
            </w:r>
          </w:p>
        </w:tc>
        <w:tc>
          <w:tcPr>
            <w:tcW w:w="1221" w:type="dxa"/>
            <w:tcBorders/>
            <w:vAlign w:val="center"/>
          </w:tcPr>
          <w:p>
            <w:pPr>
              <w:pStyle w:val="TableContents"/>
              <w:bidi w:val="0"/>
              <w:spacing w:before="0" w:after="283"/>
              <w:jc w:val="right"/>
              <w:rPr>
                <w:sz w:val="16"/>
              </w:rPr>
            </w:pPr>
            <w:r>
              <w:rPr>
                <w:sz w:val="16"/>
              </w:rPr>
              <w:tab/>
              <w:t>100.00</w:t>
              <w:tab/>
              <w:t>%</w:t>
            </w:r>
          </w:p>
        </w:tc>
      </w:tr>
      <w:tr>
        <w:trPr/>
        <w:tc>
          <w:tcPr>
            <w:tcW w:w="2810" w:type="dxa"/>
            <w:tcBorders/>
            <w:vAlign w:val="center"/>
          </w:tcPr>
          <w:p>
            <w:pPr>
              <w:pStyle w:val="TableContents"/>
              <w:bidi w:val="0"/>
              <w:spacing w:before="0" w:after="283"/>
              <w:jc w:val="left"/>
              <w:rPr>
                <w:sz w:val="16"/>
              </w:rPr>
            </w:pPr>
            <w:r>
              <w:rPr>
                <w:sz w:val="16"/>
              </w:rPr>
              <w:t xml:space="preserve">Patria SPAC LLC </w:t>
            </w:r>
          </w:p>
        </w:tc>
        <w:tc>
          <w:tcPr>
            <w:tcW w:w="202" w:type="dxa"/>
            <w:tcBorders/>
            <w:vAlign w:val="center"/>
          </w:tcPr>
          <w:p>
            <w:pPr>
              <w:pStyle w:val="TableContents"/>
              <w:bidi w:val="0"/>
              <w:spacing w:before="0" w:after="283"/>
              <w:jc w:val="center"/>
              <w:rPr/>
            </w:pPr>
            <w:r>
              <w:rPr/>
              <w:t> </w:t>
            </w:r>
          </w:p>
        </w:tc>
        <w:tc>
          <w:tcPr>
            <w:tcW w:w="2382" w:type="dxa"/>
            <w:tcBorders/>
            <w:vAlign w:val="center"/>
          </w:tcPr>
          <w:p>
            <w:pPr>
              <w:pStyle w:val="TableContents"/>
              <w:bidi w:val="0"/>
              <w:spacing w:before="0" w:after="283"/>
              <w:jc w:val="center"/>
              <w:rPr>
                <w:sz w:val="16"/>
              </w:rPr>
            </w:pPr>
            <w:r>
              <w:rPr>
                <w:sz w:val="16"/>
              </w:rPr>
              <w:t>Holding company &amp; SPAC Sponsor</w:t>
            </w:r>
          </w:p>
        </w:tc>
        <w:tc>
          <w:tcPr>
            <w:tcW w:w="1502" w:type="dxa"/>
            <w:tcBorders/>
            <w:vAlign w:val="center"/>
          </w:tcPr>
          <w:p>
            <w:pPr>
              <w:pStyle w:val="TableContents"/>
              <w:bidi w:val="0"/>
              <w:spacing w:before="0" w:after="283"/>
              <w:jc w:val="center"/>
              <w:rPr>
                <w:sz w:val="16"/>
              </w:rPr>
            </w:pPr>
            <w:r>
              <w:rPr>
                <w:sz w:val="16"/>
              </w:rPr>
              <w:t>KY</w:t>
            </w:r>
          </w:p>
        </w:tc>
        <w:tc>
          <w:tcPr>
            <w:tcW w:w="1197" w:type="dxa"/>
            <w:tcBorders/>
            <w:vAlign w:val="center"/>
          </w:tcPr>
          <w:p>
            <w:pPr>
              <w:pStyle w:val="TableContents"/>
              <w:bidi w:val="0"/>
              <w:spacing w:before="0" w:after="283"/>
              <w:jc w:val="center"/>
              <w:rPr>
                <w:sz w:val="16"/>
              </w:rPr>
            </w:pPr>
            <w:r>
              <w:rPr>
                <w:sz w:val="16"/>
              </w:rPr>
              <w:t>USD</w:t>
            </w:r>
          </w:p>
        </w:tc>
        <w:tc>
          <w:tcPr>
            <w:tcW w:w="891" w:type="dxa"/>
            <w:tcBorders/>
            <w:vAlign w:val="center"/>
          </w:tcPr>
          <w:p>
            <w:pPr>
              <w:pStyle w:val="TableContents"/>
              <w:bidi w:val="0"/>
              <w:spacing w:before="0" w:after="283"/>
              <w:jc w:val="right"/>
              <w:rPr>
                <w:sz w:val="16"/>
              </w:rPr>
            </w:pPr>
            <w:r>
              <w:rPr>
                <w:sz w:val="16"/>
              </w:rPr>
              <w:tab/>
              <w:t>100.00</w:t>
              <w:tab/>
              <w:t>%</w:t>
            </w:r>
          </w:p>
        </w:tc>
        <w:tc>
          <w:tcPr>
            <w:tcW w:w="1221" w:type="dxa"/>
            <w:tcBorders/>
            <w:vAlign w:val="center"/>
          </w:tcPr>
          <w:p>
            <w:pPr>
              <w:pStyle w:val="TableContents"/>
              <w:bidi w:val="0"/>
              <w:spacing w:before="0" w:after="283"/>
              <w:jc w:val="right"/>
              <w:rPr>
                <w:sz w:val="16"/>
              </w:rPr>
            </w:pPr>
            <w:r>
              <w:rPr>
                <w:sz w:val="16"/>
              </w:rPr>
              <w:tab/>
              <w:t>100.00</w:t>
              <w:tab/>
              <w:t>%</w:t>
            </w:r>
          </w:p>
        </w:tc>
      </w:tr>
      <w:tr>
        <w:trPr/>
        <w:tc>
          <w:tcPr>
            <w:tcW w:w="2810" w:type="dxa"/>
            <w:tcBorders/>
            <w:vAlign w:val="center"/>
          </w:tcPr>
          <w:p>
            <w:pPr>
              <w:pStyle w:val="TableContents"/>
              <w:bidi w:val="0"/>
              <w:spacing w:before="0" w:after="283"/>
              <w:jc w:val="left"/>
              <w:rPr>
                <w:sz w:val="16"/>
              </w:rPr>
            </w:pPr>
            <w:r>
              <w:rPr>
                <w:sz w:val="16"/>
              </w:rPr>
              <w:t xml:space="preserve">Patria Latin American Opportunity Acquisition Corp. </w:t>
            </w:r>
          </w:p>
        </w:tc>
        <w:tc>
          <w:tcPr>
            <w:tcW w:w="202" w:type="dxa"/>
            <w:tcBorders/>
            <w:vAlign w:val="center"/>
          </w:tcPr>
          <w:p>
            <w:pPr>
              <w:pStyle w:val="TableContents"/>
              <w:bidi w:val="0"/>
              <w:spacing w:before="0" w:after="283"/>
              <w:jc w:val="center"/>
              <w:rPr>
                <w:sz w:val="16"/>
              </w:rPr>
            </w:pPr>
            <w:r>
              <w:rPr>
                <w:sz w:val="16"/>
              </w:rPr>
              <w:t>(h)</w:t>
            </w:r>
          </w:p>
        </w:tc>
        <w:tc>
          <w:tcPr>
            <w:tcW w:w="2382" w:type="dxa"/>
            <w:tcBorders/>
            <w:vAlign w:val="center"/>
          </w:tcPr>
          <w:p>
            <w:pPr>
              <w:pStyle w:val="TableContents"/>
              <w:bidi w:val="0"/>
              <w:spacing w:before="0" w:after="283"/>
              <w:jc w:val="center"/>
              <w:rPr>
                <w:sz w:val="16"/>
              </w:rPr>
            </w:pPr>
            <w:r>
              <w:rPr>
                <w:sz w:val="16"/>
              </w:rPr>
              <w:t>SPAC</w:t>
            </w:r>
          </w:p>
        </w:tc>
        <w:tc>
          <w:tcPr>
            <w:tcW w:w="1502" w:type="dxa"/>
            <w:tcBorders/>
            <w:vAlign w:val="center"/>
          </w:tcPr>
          <w:p>
            <w:pPr>
              <w:pStyle w:val="TableContents"/>
              <w:bidi w:val="0"/>
              <w:spacing w:before="0" w:after="283"/>
              <w:jc w:val="center"/>
              <w:rPr>
                <w:sz w:val="16"/>
              </w:rPr>
            </w:pPr>
            <w:r>
              <w:rPr>
                <w:sz w:val="16"/>
              </w:rPr>
              <w:t>KY</w:t>
            </w:r>
          </w:p>
        </w:tc>
        <w:tc>
          <w:tcPr>
            <w:tcW w:w="1197" w:type="dxa"/>
            <w:tcBorders/>
            <w:vAlign w:val="center"/>
          </w:tcPr>
          <w:p>
            <w:pPr>
              <w:pStyle w:val="TableContents"/>
              <w:bidi w:val="0"/>
              <w:spacing w:before="0" w:after="283"/>
              <w:jc w:val="center"/>
              <w:rPr>
                <w:sz w:val="16"/>
              </w:rPr>
            </w:pPr>
            <w:r>
              <w:rPr>
                <w:sz w:val="16"/>
              </w:rPr>
              <w:t>USD</w:t>
            </w:r>
          </w:p>
        </w:tc>
        <w:tc>
          <w:tcPr>
            <w:tcW w:w="891" w:type="dxa"/>
            <w:tcBorders/>
            <w:vAlign w:val="center"/>
          </w:tcPr>
          <w:p>
            <w:pPr>
              <w:pStyle w:val="TableContents"/>
              <w:bidi w:val="0"/>
              <w:spacing w:before="0" w:after="283"/>
              <w:jc w:val="right"/>
              <w:rPr>
                <w:sz w:val="16"/>
              </w:rPr>
            </w:pPr>
            <w:r>
              <w:rPr>
                <w:sz w:val="16"/>
              </w:rPr>
              <w:tab/>
              <w:t>100.00</w:t>
              <w:tab/>
              <w:t>%</w:t>
            </w:r>
          </w:p>
        </w:tc>
        <w:tc>
          <w:tcPr>
            <w:tcW w:w="1221" w:type="dxa"/>
            <w:tcBorders/>
            <w:vAlign w:val="center"/>
          </w:tcPr>
          <w:p>
            <w:pPr>
              <w:pStyle w:val="TableContents"/>
              <w:bidi w:val="0"/>
              <w:spacing w:before="0" w:after="283"/>
              <w:jc w:val="right"/>
              <w:rPr>
                <w:sz w:val="16"/>
              </w:rPr>
            </w:pPr>
            <w:r>
              <w:rPr>
                <w:sz w:val="16"/>
              </w:rPr>
              <w:tab/>
              <w:t>100.00</w:t>
              <w:tab/>
              <w:t>%</w:t>
            </w:r>
          </w:p>
        </w:tc>
      </w:tr>
      <w:tr>
        <w:trPr/>
        <w:tc>
          <w:tcPr>
            <w:tcW w:w="2810" w:type="dxa"/>
            <w:tcBorders/>
            <w:vAlign w:val="center"/>
          </w:tcPr>
          <w:p>
            <w:pPr>
              <w:pStyle w:val="TableContents"/>
              <w:bidi w:val="0"/>
              <w:spacing w:before="0" w:after="283"/>
              <w:jc w:val="left"/>
              <w:rPr>
                <w:sz w:val="16"/>
              </w:rPr>
            </w:pPr>
            <w:r>
              <w:rPr>
                <w:sz w:val="16"/>
              </w:rPr>
              <w:t>Moneda Asset Management SpA (“MAM I”)</w:t>
            </w:r>
          </w:p>
        </w:tc>
        <w:tc>
          <w:tcPr>
            <w:tcW w:w="202" w:type="dxa"/>
            <w:tcBorders/>
            <w:vAlign w:val="center"/>
          </w:tcPr>
          <w:p>
            <w:pPr>
              <w:pStyle w:val="TableContents"/>
              <w:bidi w:val="0"/>
              <w:spacing w:before="0" w:after="283"/>
              <w:jc w:val="center"/>
              <w:rPr/>
            </w:pPr>
            <w:r>
              <w:rPr/>
              <w:t> </w:t>
            </w:r>
          </w:p>
        </w:tc>
        <w:tc>
          <w:tcPr>
            <w:tcW w:w="2382" w:type="dxa"/>
            <w:tcBorders/>
            <w:vAlign w:val="center"/>
          </w:tcPr>
          <w:p>
            <w:pPr>
              <w:pStyle w:val="TableContents"/>
              <w:bidi w:val="0"/>
              <w:spacing w:before="0" w:after="283"/>
              <w:jc w:val="center"/>
              <w:rPr>
                <w:sz w:val="16"/>
              </w:rPr>
            </w:pPr>
            <w:r>
              <w:rPr>
                <w:sz w:val="16"/>
              </w:rPr>
              <w:t>Holding company</w:t>
            </w:r>
          </w:p>
        </w:tc>
        <w:tc>
          <w:tcPr>
            <w:tcW w:w="1502" w:type="dxa"/>
            <w:tcBorders/>
            <w:vAlign w:val="center"/>
          </w:tcPr>
          <w:p>
            <w:pPr>
              <w:pStyle w:val="TableContents"/>
              <w:bidi w:val="0"/>
              <w:spacing w:before="0" w:after="283"/>
              <w:jc w:val="center"/>
              <w:rPr>
                <w:sz w:val="16"/>
              </w:rPr>
            </w:pPr>
            <w:r>
              <w:rPr>
                <w:sz w:val="16"/>
              </w:rPr>
              <w:t>CH</w:t>
            </w:r>
          </w:p>
        </w:tc>
        <w:tc>
          <w:tcPr>
            <w:tcW w:w="1197" w:type="dxa"/>
            <w:tcBorders/>
            <w:vAlign w:val="center"/>
          </w:tcPr>
          <w:p>
            <w:pPr>
              <w:pStyle w:val="TableContents"/>
              <w:bidi w:val="0"/>
              <w:spacing w:before="0" w:after="283"/>
              <w:jc w:val="center"/>
              <w:rPr>
                <w:sz w:val="16"/>
              </w:rPr>
            </w:pPr>
            <w:r>
              <w:rPr>
                <w:sz w:val="16"/>
              </w:rPr>
              <w:t>CLP</w:t>
            </w:r>
          </w:p>
        </w:tc>
        <w:tc>
          <w:tcPr>
            <w:tcW w:w="891" w:type="dxa"/>
            <w:tcBorders/>
            <w:vAlign w:val="center"/>
          </w:tcPr>
          <w:p>
            <w:pPr>
              <w:pStyle w:val="TableContents"/>
              <w:bidi w:val="0"/>
              <w:spacing w:before="0" w:after="283"/>
              <w:jc w:val="right"/>
              <w:rPr>
                <w:sz w:val="16"/>
              </w:rPr>
            </w:pPr>
            <w:r>
              <w:rPr>
                <w:sz w:val="16"/>
              </w:rPr>
              <w:tab/>
              <w:t>100.00</w:t>
              <w:tab/>
              <w:t>%</w:t>
            </w:r>
          </w:p>
        </w:tc>
        <w:tc>
          <w:tcPr>
            <w:tcW w:w="1221" w:type="dxa"/>
            <w:tcBorders/>
            <w:vAlign w:val="center"/>
          </w:tcPr>
          <w:p>
            <w:pPr>
              <w:pStyle w:val="TableContents"/>
              <w:bidi w:val="0"/>
              <w:spacing w:before="0" w:after="283"/>
              <w:jc w:val="right"/>
              <w:rPr>
                <w:sz w:val="16"/>
              </w:rPr>
            </w:pPr>
            <w:r>
              <w:rPr>
                <w:sz w:val="16"/>
              </w:rPr>
              <w:tab/>
              <w:t>100.00</w:t>
              <w:tab/>
              <w:t>%</w:t>
            </w:r>
          </w:p>
        </w:tc>
      </w:tr>
      <w:tr>
        <w:trPr/>
        <w:tc>
          <w:tcPr>
            <w:tcW w:w="2810" w:type="dxa"/>
            <w:tcBorders/>
            <w:vAlign w:val="center"/>
          </w:tcPr>
          <w:p>
            <w:pPr>
              <w:pStyle w:val="TableContents"/>
              <w:bidi w:val="0"/>
              <w:spacing w:before="0" w:after="283"/>
              <w:jc w:val="left"/>
              <w:rPr>
                <w:sz w:val="16"/>
              </w:rPr>
            </w:pPr>
            <w:r>
              <w:rPr>
                <w:sz w:val="16"/>
              </w:rPr>
              <w:t>Moneda Corredores de Bolsa Limitada (“MCB”)</w:t>
            </w:r>
          </w:p>
        </w:tc>
        <w:tc>
          <w:tcPr>
            <w:tcW w:w="202" w:type="dxa"/>
            <w:tcBorders/>
            <w:vAlign w:val="center"/>
          </w:tcPr>
          <w:p>
            <w:pPr>
              <w:pStyle w:val="TableContents"/>
              <w:bidi w:val="0"/>
              <w:spacing w:before="0" w:after="283"/>
              <w:jc w:val="center"/>
              <w:rPr/>
            </w:pPr>
            <w:r>
              <w:rPr/>
              <w:t> </w:t>
            </w:r>
          </w:p>
        </w:tc>
        <w:tc>
          <w:tcPr>
            <w:tcW w:w="2382" w:type="dxa"/>
            <w:tcBorders/>
            <w:vAlign w:val="center"/>
          </w:tcPr>
          <w:p>
            <w:pPr>
              <w:pStyle w:val="TableContents"/>
              <w:bidi w:val="0"/>
              <w:spacing w:before="0" w:after="283"/>
              <w:jc w:val="center"/>
              <w:rPr>
                <w:sz w:val="16"/>
              </w:rPr>
            </w:pPr>
            <w:r>
              <w:rPr>
                <w:sz w:val="16"/>
              </w:rPr>
              <w:t>Broker</w:t>
            </w:r>
          </w:p>
        </w:tc>
        <w:tc>
          <w:tcPr>
            <w:tcW w:w="1502" w:type="dxa"/>
            <w:tcBorders/>
            <w:vAlign w:val="center"/>
          </w:tcPr>
          <w:p>
            <w:pPr>
              <w:pStyle w:val="TableContents"/>
              <w:bidi w:val="0"/>
              <w:spacing w:before="0" w:after="283"/>
              <w:jc w:val="center"/>
              <w:rPr>
                <w:sz w:val="16"/>
              </w:rPr>
            </w:pPr>
            <w:r>
              <w:rPr>
                <w:sz w:val="16"/>
              </w:rPr>
              <w:t>CH</w:t>
            </w:r>
          </w:p>
        </w:tc>
        <w:tc>
          <w:tcPr>
            <w:tcW w:w="1197" w:type="dxa"/>
            <w:tcBorders/>
            <w:vAlign w:val="center"/>
          </w:tcPr>
          <w:p>
            <w:pPr>
              <w:pStyle w:val="TableContents"/>
              <w:bidi w:val="0"/>
              <w:spacing w:before="0" w:after="283"/>
              <w:jc w:val="center"/>
              <w:rPr>
                <w:sz w:val="16"/>
              </w:rPr>
            </w:pPr>
            <w:r>
              <w:rPr>
                <w:sz w:val="16"/>
              </w:rPr>
              <w:t>CLP</w:t>
            </w:r>
          </w:p>
        </w:tc>
        <w:tc>
          <w:tcPr>
            <w:tcW w:w="891" w:type="dxa"/>
            <w:tcBorders/>
            <w:vAlign w:val="center"/>
          </w:tcPr>
          <w:p>
            <w:pPr>
              <w:pStyle w:val="TableContents"/>
              <w:bidi w:val="0"/>
              <w:spacing w:before="0" w:after="283"/>
              <w:jc w:val="right"/>
              <w:rPr>
                <w:sz w:val="16"/>
              </w:rPr>
            </w:pPr>
            <w:r>
              <w:rPr>
                <w:sz w:val="16"/>
              </w:rPr>
              <w:tab/>
              <w:t>100.00</w:t>
              <w:tab/>
              <w:t>%</w:t>
            </w:r>
          </w:p>
        </w:tc>
        <w:tc>
          <w:tcPr>
            <w:tcW w:w="1221" w:type="dxa"/>
            <w:tcBorders/>
            <w:vAlign w:val="center"/>
          </w:tcPr>
          <w:p>
            <w:pPr>
              <w:pStyle w:val="TableContents"/>
              <w:bidi w:val="0"/>
              <w:spacing w:before="0" w:after="283"/>
              <w:jc w:val="right"/>
              <w:rPr>
                <w:sz w:val="16"/>
              </w:rPr>
            </w:pPr>
            <w:r>
              <w:rPr>
                <w:sz w:val="16"/>
              </w:rPr>
              <w:tab/>
              <w:t>100.00</w:t>
              <w:tab/>
              <w:t>%</w:t>
            </w:r>
          </w:p>
        </w:tc>
      </w:tr>
      <w:tr>
        <w:trPr/>
        <w:tc>
          <w:tcPr>
            <w:tcW w:w="2810" w:type="dxa"/>
            <w:tcBorders/>
            <w:vAlign w:val="center"/>
          </w:tcPr>
          <w:p>
            <w:pPr>
              <w:pStyle w:val="TableContents"/>
              <w:bidi w:val="0"/>
              <w:spacing w:before="0" w:after="283"/>
              <w:jc w:val="left"/>
              <w:rPr>
                <w:sz w:val="16"/>
              </w:rPr>
            </w:pPr>
            <w:r>
              <w:rPr>
                <w:sz w:val="16"/>
              </w:rPr>
              <w:t>Moneda S.A. Administradora General De Fondos (“MAGF”)</w:t>
            </w:r>
          </w:p>
        </w:tc>
        <w:tc>
          <w:tcPr>
            <w:tcW w:w="202" w:type="dxa"/>
            <w:tcBorders/>
            <w:vAlign w:val="center"/>
          </w:tcPr>
          <w:p>
            <w:pPr>
              <w:pStyle w:val="TableContents"/>
              <w:bidi w:val="0"/>
              <w:spacing w:before="0" w:after="283"/>
              <w:jc w:val="center"/>
              <w:rPr/>
            </w:pPr>
            <w:r>
              <w:rPr/>
              <w:t> </w:t>
            </w:r>
          </w:p>
        </w:tc>
        <w:tc>
          <w:tcPr>
            <w:tcW w:w="2382" w:type="dxa"/>
            <w:tcBorders/>
            <w:vAlign w:val="center"/>
          </w:tcPr>
          <w:p>
            <w:pPr>
              <w:pStyle w:val="TableContents"/>
              <w:bidi w:val="0"/>
              <w:spacing w:before="0" w:after="283"/>
              <w:jc w:val="center"/>
              <w:rPr>
                <w:sz w:val="16"/>
              </w:rPr>
            </w:pPr>
            <w:r>
              <w:rPr>
                <w:sz w:val="16"/>
              </w:rPr>
              <w:t>Asset management</w:t>
            </w:r>
          </w:p>
        </w:tc>
        <w:tc>
          <w:tcPr>
            <w:tcW w:w="1502" w:type="dxa"/>
            <w:tcBorders/>
            <w:vAlign w:val="center"/>
          </w:tcPr>
          <w:p>
            <w:pPr>
              <w:pStyle w:val="TableContents"/>
              <w:bidi w:val="0"/>
              <w:spacing w:before="0" w:after="283"/>
              <w:jc w:val="center"/>
              <w:rPr>
                <w:sz w:val="16"/>
              </w:rPr>
            </w:pPr>
            <w:r>
              <w:rPr>
                <w:sz w:val="16"/>
              </w:rPr>
              <w:t>CH</w:t>
            </w:r>
          </w:p>
        </w:tc>
        <w:tc>
          <w:tcPr>
            <w:tcW w:w="1197" w:type="dxa"/>
            <w:tcBorders/>
            <w:vAlign w:val="center"/>
          </w:tcPr>
          <w:p>
            <w:pPr>
              <w:pStyle w:val="TableContents"/>
              <w:bidi w:val="0"/>
              <w:spacing w:before="0" w:after="283"/>
              <w:jc w:val="center"/>
              <w:rPr>
                <w:sz w:val="16"/>
              </w:rPr>
            </w:pPr>
            <w:r>
              <w:rPr>
                <w:sz w:val="16"/>
              </w:rPr>
              <w:t>CLP</w:t>
            </w:r>
          </w:p>
        </w:tc>
        <w:tc>
          <w:tcPr>
            <w:tcW w:w="891" w:type="dxa"/>
            <w:tcBorders/>
            <w:vAlign w:val="center"/>
          </w:tcPr>
          <w:p>
            <w:pPr>
              <w:pStyle w:val="TableContents"/>
              <w:bidi w:val="0"/>
              <w:spacing w:before="0" w:after="283"/>
              <w:jc w:val="right"/>
              <w:rPr>
                <w:sz w:val="16"/>
              </w:rPr>
            </w:pPr>
            <w:r>
              <w:rPr>
                <w:sz w:val="16"/>
              </w:rPr>
              <w:tab/>
              <w:t>100.00</w:t>
              <w:tab/>
              <w:t>%</w:t>
            </w:r>
          </w:p>
        </w:tc>
        <w:tc>
          <w:tcPr>
            <w:tcW w:w="1221" w:type="dxa"/>
            <w:tcBorders/>
            <w:vAlign w:val="center"/>
          </w:tcPr>
          <w:p>
            <w:pPr>
              <w:pStyle w:val="TableContents"/>
              <w:bidi w:val="0"/>
              <w:spacing w:before="0" w:after="283"/>
              <w:jc w:val="right"/>
              <w:rPr>
                <w:sz w:val="16"/>
              </w:rPr>
            </w:pPr>
            <w:r>
              <w:rPr>
                <w:sz w:val="16"/>
              </w:rPr>
              <w:tab/>
              <w:t>100.00</w:t>
              <w:tab/>
              <w:t>%</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2"/>
        </w:rPr>
        <w:t>Patria Investments Limited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condensed consolidated interim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December 31, 2025, and for the three-month periods ended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of United States dollars - US$, except where otherwise stated)</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59"/>
        <w:gridCol w:w="330"/>
        <w:gridCol w:w="1468"/>
        <w:gridCol w:w="1511"/>
        <w:gridCol w:w="1205"/>
        <w:gridCol w:w="899"/>
        <w:gridCol w:w="1233"/>
      </w:tblGrid>
      <w:tr>
        <w:trPr/>
        <w:tc>
          <w:tcPr>
            <w:tcW w:w="3559" w:type="dxa"/>
            <w:tcBorders/>
            <w:vAlign w:val="center"/>
          </w:tcPr>
          <w:p>
            <w:pPr>
              <w:pStyle w:val="TableContents"/>
              <w:bidi w:val="0"/>
              <w:spacing w:before="0" w:after="283"/>
              <w:jc w:val="left"/>
              <w:rPr/>
            </w:pPr>
            <w:r>
              <w:rPr/>
              <w:t> </w:t>
            </w:r>
          </w:p>
        </w:tc>
        <w:tc>
          <w:tcPr>
            <w:tcW w:w="330" w:type="dxa"/>
            <w:tcBorders/>
            <w:vAlign w:val="center"/>
          </w:tcPr>
          <w:p>
            <w:pPr>
              <w:pStyle w:val="TableContents"/>
              <w:bidi w:val="0"/>
              <w:spacing w:before="0" w:after="283"/>
              <w:jc w:val="left"/>
              <w:rPr/>
            </w:pPr>
            <w:r>
              <w:rPr/>
              <w:t> </w:t>
            </w:r>
          </w:p>
        </w:tc>
        <w:tc>
          <w:tcPr>
            <w:tcW w:w="1468" w:type="dxa"/>
            <w:tcBorders/>
            <w:vAlign w:val="center"/>
          </w:tcPr>
          <w:p>
            <w:pPr>
              <w:pStyle w:val="TableContents"/>
              <w:bidi w:val="0"/>
              <w:spacing w:before="0" w:after="283"/>
              <w:jc w:val="center"/>
              <w:rPr/>
            </w:pPr>
            <w:r>
              <w:rPr/>
              <w:t> </w:t>
            </w:r>
          </w:p>
        </w:tc>
        <w:tc>
          <w:tcPr>
            <w:tcW w:w="1511" w:type="dxa"/>
            <w:tcBorders/>
            <w:vAlign w:val="center"/>
          </w:tcPr>
          <w:p>
            <w:pPr>
              <w:pStyle w:val="TableContents"/>
              <w:bidi w:val="0"/>
              <w:spacing w:before="0" w:after="283"/>
              <w:jc w:val="center"/>
              <w:rPr/>
            </w:pPr>
            <w:r>
              <w:rPr/>
              <w:t> </w:t>
            </w:r>
          </w:p>
        </w:tc>
        <w:tc>
          <w:tcPr>
            <w:tcW w:w="1205" w:type="dxa"/>
            <w:tcBorders/>
            <w:vAlign w:val="center"/>
          </w:tcPr>
          <w:p>
            <w:pPr>
              <w:pStyle w:val="TableContents"/>
              <w:bidi w:val="0"/>
              <w:spacing w:before="0" w:after="283"/>
              <w:jc w:val="center"/>
              <w:rPr/>
            </w:pPr>
            <w:r>
              <w:rPr/>
              <w:t> </w:t>
            </w:r>
          </w:p>
        </w:tc>
        <w:tc>
          <w:tcPr>
            <w:tcW w:w="2132"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Equity interest (direct or indirect) (%)</w:t>
            </w:r>
          </w:p>
        </w:tc>
      </w:tr>
      <w:tr>
        <w:trPr/>
        <w:tc>
          <w:tcPr>
            <w:tcW w:w="3559" w:type="dxa"/>
            <w:tcBorders>
              <w:bottom w:val="single" w:sz="8" w:space="0" w:color="000000"/>
            </w:tcBorders>
            <w:tcMar>
              <w:bottom w:w="28" w:type="dxa"/>
            </w:tcMar>
            <w:vAlign w:val="center"/>
          </w:tcPr>
          <w:p>
            <w:pPr>
              <w:pStyle w:val="TableContents"/>
              <w:bidi w:val="0"/>
              <w:spacing w:before="0" w:after="283"/>
              <w:jc w:val="left"/>
              <w:rPr>
                <w:b/>
                <w:sz w:val="16"/>
              </w:rPr>
            </w:pPr>
            <w:r>
              <w:rPr>
                <w:b/>
                <w:sz w:val="16"/>
              </w:rPr>
              <w:t>Subsidiaries</w:t>
            </w:r>
          </w:p>
        </w:tc>
        <w:tc>
          <w:tcPr>
            <w:tcW w:w="330" w:type="dxa"/>
            <w:tcBorders/>
            <w:vAlign w:val="center"/>
          </w:tcPr>
          <w:p>
            <w:pPr>
              <w:pStyle w:val="TableContents"/>
              <w:bidi w:val="0"/>
              <w:spacing w:before="0" w:after="283"/>
              <w:jc w:val="left"/>
              <w:rPr/>
            </w:pPr>
            <w:r>
              <w:rPr/>
              <w:t> </w:t>
            </w:r>
          </w:p>
        </w:tc>
        <w:tc>
          <w:tcPr>
            <w:tcW w:w="1468" w:type="dxa"/>
            <w:tcBorders>
              <w:bottom w:val="single" w:sz="8" w:space="0" w:color="000000"/>
            </w:tcBorders>
            <w:tcMar>
              <w:bottom w:w="28" w:type="dxa"/>
            </w:tcMar>
            <w:vAlign w:val="center"/>
          </w:tcPr>
          <w:p>
            <w:pPr>
              <w:pStyle w:val="TableContents"/>
              <w:bidi w:val="0"/>
              <w:spacing w:before="0" w:after="283"/>
              <w:jc w:val="center"/>
              <w:rPr>
                <w:b/>
                <w:sz w:val="16"/>
              </w:rPr>
            </w:pPr>
            <w:r>
              <w:rPr>
                <w:b/>
                <w:sz w:val="16"/>
              </w:rPr>
              <w:t>Principal Activities</w:t>
            </w:r>
          </w:p>
        </w:tc>
        <w:tc>
          <w:tcPr>
            <w:tcW w:w="1511" w:type="dxa"/>
            <w:tcBorders>
              <w:bottom w:val="single" w:sz="8" w:space="0" w:color="000000"/>
            </w:tcBorders>
            <w:tcMar>
              <w:bottom w:w="28" w:type="dxa"/>
            </w:tcMar>
            <w:vAlign w:val="center"/>
          </w:tcPr>
          <w:p>
            <w:pPr>
              <w:pStyle w:val="TableContents"/>
              <w:bidi w:val="0"/>
              <w:spacing w:before="0" w:after="283"/>
              <w:jc w:val="center"/>
              <w:rPr>
                <w:b/>
                <w:sz w:val="16"/>
              </w:rPr>
            </w:pPr>
            <w:r>
              <w:rPr>
                <w:b/>
                <w:sz w:val="16"/>
              </w:rPr>
              <w:t>Country of Incorporation</w:t>
            </w:r>
          </w:p>
        </w:tc>
        <w:tc>
          <w:tcPr>
            <w:tcW w:w="1205" w:type="dxa"/>
            <w:tcBorders>
              <w:bottom w:val="single" w:sz="8" w:space="0" w:color="000000"/>
            </w:tcBorders>
            <w:tcMar>
              <w:bottom w:w="28" w:type="dxa"/>
            </w:tcMar>
            <w:vAlign w:val="center"/>
          </w:tcPr>
          <w:p>
            <w:pPr>
              <w:pStyle w:val="TableContents"/>
              <w:bidi w:val="0"/>
              <w:spacing w:before="0" w:after="283"/>
              <w:jc w:val="center"/>
              <w:rPr>
                <w:b/>
                <w:sz w:val="16"/>
              </w:rPr>
            </w:pPr>
            <w:r>
              <w:rPr>
                <w:b/>
                <w:sz w:val="16"/>
              </w:rPr>
              <w:t>Functional Currency</w:t>
            </w:r>
          </w:p>
        </w:tc>
        <w:tc>
          <w:tcPr>
            <w:tcW w:w="899" w:type="dxa"/>
            <w:tcBorders>
              <w:bottom w:val="single" w:sz="8" w:space="0" w:color="000000"/>
            </w:tcBorders>
            <w:tcMar>
              <w:bottom w:w="28" w:type="dxa"/>
            </w:tcMar>
            <w:vAlign w:val="center"/>
          </w:tcPr>
          <w:p>
            <w:pPr>
              <w:pStyle w:val="TableContents"/>
              <w:bidi w:val="0"/>
              <w:spacing w:before="0" w:after="283"/>
              <w:jc w:val="center"/>
              <w:rPr>
                <w:b/>
                <w:sz w:val="16"/>
              </w:rPr>
            </w:pPr>
            <w:r>
              <w:rPr>
                <w:b/>
                <w:sz w:val="16"/>
              </w:rPr>
              <w:t>March 31,</w:t>
              <w:br/>
              <w:t>2026</w:t>
            </w:r>
          </w:p>
        </w:tc>
        <w:tc>
          <w:tcPr>
            <w:tcW w:w="1233" w:type="dxa"/>
            <w:tcBorders>
              <w:bottom w:val="single" w:sz="8" w:space="0" w:color="000000"/>
            </w:tcBorders>
            <w:tcMar>
              <w:bottom w:w="28" w:type="dxa"/>
            </w:tcMar>
            <w:vAlign w:val="center"/>
          </w:tcPr>
          <w:p>
            <w:pPr>
              <w:pStyle w:val="TableContents"/>
              <w:bidi w:val="0"/>
              <w:spacing w:before="0" w:after="283"/>
              <w:jc w:val="center"/>
              <w:rPr>
                <w:b/>
                <w:sz w:val="16"/>
              </w:rPr>
            </w:pPr>
            <w:r>
              <w:rPr>
                <w:b/>
                <w:sz w:val="16"/>
              </w:rPr>
              <w:t>December 31,</w:t>
              <w:br/>
              <w:t>2025</w:t>
            </w:r>
          </w:p>
        </w:tc>
      </w:tr>
      <w:tr>
        <w:trPr/>
        <w:tc>
          <w:tcPr>
            <w:tcW w:w="3559" w:type="dxa"/>
            <w:tcBorders/>
            <w:vAlign w:val="center"/>
          </w:tcPr>
          <w:p>
            <w:pPr>
              <w:pStyle w:val="TableContents"/>
              <w:bidi w:val="0"/>
              <w:spacing w:before="0" w:after="283"/>
              <w:jc w:val="left"/>
              <w:rPr>
                <w:sz w:val="16"/>
              </w:rPr>
            </w:pPr>
            <w:r>
              <w:rPr>
                <w:sz w:val="16"/>
              </w:rPr>
              <w:t>Moneda II SpA (“MAM II”)</w:t>
            </w:r>
          </w:p>
        </w:tc>
        <w:tc>
          <w:tcPr>
            <w:tcW w:w="330" w:type="dxa"/>
            <w:tcBorders/>
            <w:vAlign w:val="center"/>
          </w:tcPr>
          <w:p>
            <w:pPr>
              <w:pStyle w:val="TableContents"/>
              <w:bidi w:val="0"/>
              <w:spacing w:before="0" w:after="283"/>
              <w:jc w:val="center"/>
              <w:rPr/>
            </w:pPr>
            <w:r>
              <w:rPr/>
              <w:t> </w:t>
            </w:r>
          </w:p>
        </w:tc>
        <w:tc>
          <w:tcPr>
            <w:tcW w:w="1468" w:type="dxa"/>
            <w:tcBorders/>
            <w:vAlign w:val="center"/>
          </w:tcPr>
          <w:p>
            <w:pPr>
              <w:pStyle w:val="TableContents"/>
              <w:bidi w:val="0"/>
              <w:spacing w:before="0" w:after="283"/>
              <w:jc w:val="center"/>
              <w:rPr>
                <w:sz w:val="16"/>
              </w:rPr>
            </w:pPr>
            <w:r>
              <w:rPr>
                <w:sz w:val="16"/>
              </w:rPr>
              <w:t>Holding company</w:t>
            </w:r>
          </w:p>
        </w:tc>
        <w:tc>
          <w:tcPr>
            <w:tcW w:w="1511" w:type="dxa"/>
            <w:tcBorders/>
            <w:vAlign w:val="center"/>
          </w:tcPr>
          <w:p>
            <w:pPr>
              <w:pStyle w:val="TableContents"/>
              <w:bidi w:val="0"/>
              <w:spacing w:before="0" w:after="283"/>
              <w:jc w:val="center"/>
              <w:rPr>
                <w:sz w:val="16"/>
              </w:rPr>
            </w:pPr>
            <w:r>
              <w:rPr>
                <w:sz w:val="16"/>
              </w:rPr>
              <w:t>CH</w:t>
            </w:r>
          </w:p>
        </w:tc>
        <w:tc>
          <w:tcPr>
            <w:tcW w:w="1205" w:type="dxa"/>
            <w:tcBorders/>
            <w:vAlign w:val="center"/>
          </w:tcPr>
          <w:p>
            <w:pPr>
              <w:pStyle w:val="TableContents"/>
              <w:bidi w:val="0"/>
              <w:spacing w:before="0" w:after="283"/>
              <w:jc w:val="center"/>
              <w:rPr>
                <w:sz w:val="16"/>
              </w:rPr>
            </w:pPr>
            <w:r>
              <w:rPr>
                <w:sz w:val="16"/>
              </w:rPr>
              <w:t>USD</w:t>
            </w:r>
          </w:p>
        </w:tc>
        <w:tc>
          <w:tcPr>
            <w:tcW w:w="899" w:type="dxa"/>
            <w:tcBorders/>
            <w:vAlign w:val="center"/>
          </w:tcPr>
          <w:p>
            <w:pPr>
              <w:pStyle w:val="TableContents"/>
              <w:bidi w:val="0"/>
              <w:spacing w:before="0" w:after="283"/>
              <w:jc w:val="right"/>
              <w:rPr>
                <w:sz w:val="16"/>
              </w:rPr>
            </w:pPr>
            <w:r>
              <w:rPr>
                <w:sz w:val="16"/>
              </w:rPr>
              <w:tab/>
              <w:t>100.00</w:t>
              <w:tab/>
              <w:t>%</w:t>
            </w:r>
          </w:p>
        </w:tc>
        <w:tc>
          <w:tcPr>
            <w:tcW w:w="1233" w:type="dxa"/>
            <w:tcBorders/>
            <w:vAlign w:val="center"/>
          </w:tcPr>
          <w:p>
            <w:pPr>
              <w:pStyle w:val="TableContents"/>
              <w:bidi w:val="0"/>
              <w:spacing w:before="0" w:after="283"/>
              <w:jc w:val="right"/>
              <w:rPr>
                <w:sz w:val="16"/>
              </w:rPr>
            </w:pPr>
            <w:r>
              <w:rPr>
                <w:sz w:val="16"/>
              </w:rPr>
              <w:tab/>
              <w:t>100.00</w:t>
              <w:tab/>
              <w:t>%</w:t>
            </w:r>
          </w:p>
        </w:tc>
      </w:tr>
      <w:tr>
        <w:trPr/>
        <w:tc>
          <w:tcPr>
            <w:tcW w:w="3559" w:type="dxa"/>
            <w:tcBorders/>
            <w:vAlign w:val="center"/>
          </w:tcPr>
          <w:p>
            <w:pPr>
              <w:pStyle w:val="TableContents"/>
              <w:bidi w:val="0"/>
              <w:spacing w:before="0" w:after="283"/>
              <w:jc w:val="left"/>
              <w:rPr>
                <w:sz w:val="16"/>
              </w:rPr>
            </w:pPr>
            <w:r>
              <w:rPr>
                <w:sz w:val="16"/>
              </w:rPr>
              <w:t>Moneda International Inc.</w:t>
            </w:r>
          </w:p>
        </w:tc>
        <w:tc>
          <w:tcPr>
            <w:tcW w:w="330" w:type="dxa"/>
            <w:tcBorders/>
            <w:vAlign w:val="center"/>
          </w:tcPr>
          <w:p>
            <w:pPr>
              <w:pStyle w:val="TableContents"/>
              <w:bidi w:val="0"/>
              <w:spacing w:before="0" w:after="283"/>
              <w:jc w:val="center"/>
              <w:rPr/>
            </w:pPr>
            <w:r>
              <w:rPr/>
              <w:t> </w:t>
            </w:r>
          </w:p>
        </w:tc>
        <w:tc>
          <w:tcPr>
            <w:tcW w:w="1468" w:type="dxa"/>
            <w:tcBorders/>
            <w:vAlign w:val="center"/>
          </w:tcPr>
          <w:p>
            <w:pPr>
              <w:pStyle w:val="TableContents"/>
              <w:bidi w:val="0"/>
              <w:spacing w:before="0" w:after="283"/>
              <w:jc w:val="center"/>
              <w:rPr>
                <w:sz w:val="16"/>
              </w:rPr>
            </w:pPr>
            <w:r>
              <w:rPr>
                <w:sz w:val="16"/>
              </w:rPr>
              <w:t>Investment fund manager</w:t>
            </w:r>
          </w:p>
        </w:tc>
        <w:tc>
          <w:tcPr>
            <w:tcW w:w="1511" w:type="dxa"/>
            <w:tcBorders/>
            <w:vAlign w:val="center"/>
          </w:tcPr>
          <w:p>
            <w:pPr>
              <w:pStyle w:val="TableContents"/>
              <w:bidi w:val="0"/>
              <w:spacing w:before="0" w:after="283"/>
              <w:jc w:val="center"/>
              <w:rPr>
                <w:sz w:val="16"/>
              </w:rPr>
            </w:pPr>
            <w:r>
              <w:rPr>
                <w:sz w:val="16"/>
              </w:rPr>
              <w:t>BV</w:t>
            </w:r>
          </w:p>
        </w:tc>
        <w:tc>
          <w:tcPr>
            <w:tcW w:w="1205" w:type="dxa"/>
            <w:tcBorders/>
            <w:vAlign w:val="center"/>
          </w:tcPr>
          <w:p>
            <w:pPr>
              <w:pStyle w:val="TableContents"/>
              <w:bidi w:val="0"/>
              <w:spacing w:before="0" w:after="283"/>
              <w:jc w:val="center"/>
              <w:rPr>
                <w:sz w:val="16"/>
              </w:rPr>
            </w:pPr>
            <w:r>
              <w:rPr>
                <w:sz w:val="16"/>
              </w:rPr>
              <w:t>USD</w:t>
            </w:r>
          </w:p>
        </w:tc>
        <w:tc>
          <w:tcPr>
            <w:tcW w:w="899" w:type="dxa"/>
            <w:tcBorders/>
            <w:vAlign w:val="center"/>
          </w:tcPr>
          <w:p>
            <w:pPr>
              <w:pStyle w:val="TableContents"/>
              <w:bidi w:val="0"/>
              <w:spacing w:before="0" w:after="283"/>
              <w:jc w:val="right"/>
              <w:rPr>
                <w:sz w:val="16"/>
              </w:rPr>
            </w:pPr>
            <w:r>
              <w:rPr>
                <w:sz w:val="16"/>
              </w:rPr>
              <w:tab/>
              <w:t>100.00</w:t>
              <w:tab/>
              <w:t>%</w:t>
            </w:r>
          </w:p>
        </w:tc>
        <w:tc>
          <w:tcPr>
            <w:tcW w:w="1233" w:type="dxa"/>
            <w:tcBorders/>
            <w:vAlign w:val="center"/>
          </w:tcPr>
          <w:p>
            <w:pPr>
              <w:pStyle w:val="TableContents"/>
              <w:bidi w:val="0"/>
              <w:spacing w:before="0" w:after="283"/>
              <w:jc w:val="right"/>
              <w:rPr>
                <w:sz w:val="16"/>
              </w:rPr>
            </w:pPr>
            <w:r>
              <w:rPr>
                <w:sz w:val="16"/>
              </w:rPr>
              <w:tab/>
              <w:t>100.00</w:t>
              <w:tab/>
              <w:t>%</w:t>
            </w:r>
          </w:p>
        </w:tc>
      </w:tr>
      <w:tr>
        <w:trPr/>
        <w:tc>
          <w:tcPr>
            <w:tcW w:w="3559" w:type="dxa"/>
            <w:tcBorders/>
            <w:vAlign w:val="center"/>
          </w:tcPr>
          <w:p>
            <w:pPr>
              <w:pStyle w:val="TableContents"/>
              <w:bidi w:val="0"/>
              <w:spacing w:before="0" w:after="283"/>
              <w:jc w:val="left"/>
              <w:rPr>
                <w:sz w:val="16"/>
              </w:rPr>
            </w:pPr>
            <w:r>
              <w:rPr>
                <w:sz w:val="16"/>
              </w:rPr>
              <w:t>Moneda USA Inc.</w:t>
            </w:r>
          </w:p>
        </w:tc>
        <w:tc>
          <w:tcPr>
            <w:tcW w:w="330" w:type="dxa"/>
            <w:tcBorders/>
            <w:vAlign w:val="center"/>
          </w:tcPr>
          <w:p>
            <w:pPr>
              <w:pStyle w:val="TableContents"/>
              <w:bidi w:val="0"/>
              <w:spacing w:before="0" w:after="283"/>
              <w:jc w:val="center"/>
              <w:rPr/>
            </w:pPr>
            <w:r>
              <w:rPr/>
              <w:t> </w:t>
            </w:r>
          </w:p>
        </w:tc>
        <w:tc>
          <w:tcPr>
            <w:tcW w:w="1468" w:type="dxa"/>
            <w:tcBorders/>
            <w:vAlign w:val="center"/>
          </w:tcPr>
          <w:p>
            <w:pPr>
              <w:pStyle w:val="TableContents"/>
              <w:bidi w:val="0"/>
              <w:spacing w:before="0" w:after="283"/>
              <w:jc w:val="center"/>
              <w:rPr>
                <w:sz w:val="16"/>
              </w:rPr>
            </w:pPr>
            <w:r>
              <w:rPr>
                <w:sz w:val="16"/>
              </w:rPr>
              <w:t>Advisory</w:t>
            </w:r>
          </w:p>
        </w:tc>
        <w:tc>
          <w:tcPr>
            <w:tcW w:w="1511" w:type="dxa"/>
            <w:tcBorders/>
            <w:vAlign w:val="center"/>
          </w:tcPr>
          <w:p>
            <w:pPr>
              <w:pStyle w:val="TableContents"/>
              <w:bidi w:val="0"/>
              <w:spacing w:before="0" w:after="283"/>
              <w:jc w:val="center"/>
              <w:rPr>
                <w:sz w:val="16"/>
              </w:rPr>
            </w:pPr>
            <w:r>
              <w:rPr>
                <w:sz w:val="16"/>
              </w:rPr>
              <w:t>US</w:t>
            </w:r>
          </w:p>
        </w:tc>
        <w:tc>
          <w:tcPr>
            <w:tcW w:w="1205" w:type="dxa"/>
            <w:tcBorders/>
            <w:vAlign w:val="center"/>
          </w:tcPr>
          <w:p>
            <w:pPr>
              <w:pStyle w:val="TableContents"/>
              <w:bidi w:val="0"/>
              <w:spacing w:before="0" w:after="283"/>
              <w:jc w:val="center"/>
              <w:rPr>
                <w:sz w:val="16"/>
              </w:rPr>
            </w:pPr>
            <w:r>
              <w:rPr>
                <w:sz w:val="16"/>
              </w:rPr>
              <w:t>USD</w:t>
            </w:r>
          </w:p>
        </w:tc>
        <w:tc>
          <w:tcPr>
            <w:tcW w:w="899" w:type="dxa"/>
            <w:tcBorders/>
            <w:vAlign w:val="center"/>
          </w:tcPr>
          <w:p>
            <w:pPr>
              <w:pStyle w:val="TableContents"/>
              <w:bidi w:val="0"/>
              <w:spacing w:before="0" w:after="283"/>
              <w:jc w:val="right"/>
              <w:rPr>
                <w:sz w:val="16"/>
              </w:rPr>
            </w:pPr>
            <w:r>
              <w:rPr>
                <w:sz w:val="16"/>
              </w:rPr>
              <w:tab/>
              <w:t>100.00</w:t>
              <w:tab/>
              <w:t>%</w:t>
            </w:r>
          </w:p>
        </w:tc>
        <w:tc>
          <w:tcPr>
            <w:tcW w:w="1233" w:type="dxa"/>
            <w:tcBorders/>
            <w:vAlign w:val="center"/>
          </w:tcPr>
          <w:p>
            <w:pPr>
              <w:pStyle w:val="TableContents"/>
              <w:bidi w:val="0"/>
              <w:spacing w:before="0" w:after="283"/>
              <w:jc w:val="right"/>
              <w:rPr>
                <w:sz w:val="16"/>
              </w:rPr>
            </w:pPr>
            <w:r>
              <w:rPr>
                <w:sz w:val="16"/>
              </w:rPr>
              <w:tab/>
              <w:t>100.00</w:t>
              <w:tab/>
              <w:t>%</w:t>
            </w:r>
          </w:p>
        </w:tc>
      </w:tr>
      <w:tr>
        <w:trPr/>
        <w:tc>
          <w:tcPr>
            <w:tcW w:w="3559" w:type="dxa"/>
            <w:tcBorders/>
            <w:vAlign w:val="center"/>
          </w:tcPr>
          <w:p>
            <w:pPr>
              <w:pStyle w:val="TableContents"/>
              <w:bidi w:val="0"/>
              <w:spacing w:before="0" w:after="283"/>
              <w:jc w:val="left"/>
              <w:rPr>
                <w:sz w:val="16"/>
              </w:rPr>
            </w:pPr>
            <w:r>
              <w:rPr>
                <w:sz w:val="16"/>
              </w:rPr>
              <w:t>Moneda Investments S.A.C.</w:t>
            </w:r>
          </w:p>
        </w:tc>
        <w:tc>
          <w:tcPr>
            <w:tcW w:w="330" w:type="dxa"/>
            <w:tcBorders/>
            <w:vAlign w:val="center"/>
          </w:tcPr>
          <w:p>
            <w:pPr>
              <w:pStyle w:val="TableContents"/>
              <w:bidi w:val="0"/>
              <w:spacing w:before="0" w:after="283"/>
              <w:jc w:val="center"/>
              <w:rPr/>
            </w:pPr>
            <w:r>
              <w:rPr/>
              <w:t> </w:t>
            </w:r>
          </w:p>
        </w:tc>
        <w:tc>
          <w:tcPr>
            <w:tcW w:w="1468" w:type="dxa"/>
            <w:tcBorders/>
            <w:vAlign w:val="center"/>
          </w:tcPr>
          <w:p>
            <w:pPr>
              <w:pStyle w:val="TableContents"/>
              <w:bidi w:val="0"/>
              <w:spacing w:before="0" w:after="283"/>
              <w:jc w:val="center"/>
              <w:rPr>
                <w:sz w:val="16"/>
              </w:rPr>
            </w:pPr>
            <w:r>
              <w:rPr>
                <w:sz w:val="16"/>
              </w:rPr>
              <w:t>Asset management</w:t>
            </w:r>
          </w:p>
        </w:tc>
        <w:tc>
          <w:tcPr>
            <w:tcW w:w="1511" w:type="dxa"/>
            <w:tcBorders/>
            <w:vAlign w:val="center"/>
          </w:tcPr>
          <w:p>
            <w:pPr>
              <w:pStyle w:val="TableContents"/>
              <w:bidi w:val="0"/>
              <w:spacing w:before="0" w:after="283"/>
              <w:jc w:val="center"/>
              <w:rPr>
                <w:sz w:val="16"/>
              </w:rPr>
            </w:pPr>
            <w:r>
              <w:rPr>
                <w:sz w:val="16"/>
              </w:rPr>
              <w:t>PE</w:t>
            </w:r>
          </w:p>
        </w:tc>
        <w:tc>
          <w:tcPr>
            <w:tcW w:w="1205" w:type="dxa"/>
            <w:tcBorders/>
            <w:vAlign w:val="center"/>
          </w:tcPr>
          <w:p>
            <w:pPr>
              <w:pStyle w:val="TableContents"/>
              <w:bidi w:val="0"/>
              <w:spacing w:before="0" w:after="283"/>
              <w:jc w:val="center"/>
              <w:rPr>
                <w:sz w:val="16"/>
              </w:rPr>
            </w:pPr>
            <w:r>
              <w:rPr>
                <w:sz w:val="16"/>
              </w:rPr>
              <w:t>PEN</w:t>
            </w:r>
          </w:p>
        </w:tc>
        <w:tc>
          <w:tcPr>
            <w:tcW w:w="899" w:type="dxa"/>
            <w:tcBorders/>
            <w:vAlign w:val="center"/>
          </w:tcPr>
          <w:p>
            <w:pPr>
              <w:pStyle w:val="TableContents"/>
              <w:bidi w:val="0"/>
              <w:spacing w:before="0" w:after="283"/>
              <w:jc w:val="right"/>
              <w:rPr>
                <w:sz w:val="16"/>
              </w:rPr>
            </w:pPr>
            <w:r>
              <w:rPr>
                <w:sz w:val="16"/>
              </w:rPr>
              <w:tab/>
              <w:t>100.00</w:t>
              <w:tab/>
              <w:t>%</w:t>
            </w:r>
          </w:p>
        </w:tc>
        <w:tc>
          <w:tcPr>
            <w:tcW w:w="1233" w:type="dxa"/>
            <w:tcBorders/>
            <w:vAlign w:val="center"/>
          </w:tcPr>
          <w:p>
            <w:pPr>
              <w:pStyle w:val="TableContents"/>
              <w:bidi w:val="0"/>
              <w:spacing w:before="0" w:after="283"/>
              <w:jc w:val="right"/>
              <w:rPr>
                <w:sz w:val="16"/>
              </w:rPr>
            </w:pPr>
            <w:r>
              <w:rPr>
                <w:sz w:val="16"/>
              </w:rPr>
              <w:tab/>
              <w:t>100.00</w:t>
              <w:tab/>
              <w:t>%</w:t>
            </w:r>
          </w:p>
        </w:tc>
      </w:tr>
      <w:tr>
        <w:trPr/>
        <w:tc>
          <w:tcPr>
            <w:tcW w:w="3559" w:type="dxa"/>
            <w:tcBorders/>
            <w:vAlign w:val="center"/>
          </w:tcPr>
          <w:p>
            <w:pPr>
              <w:pStyle w:val="TableContents"/>
              <w:bidi w:val="0"/>
              <w:spacing w:before="0" w:after="283"/>
              <w:jc w:val="left"/>
              <w:rPr>
                <w:sz w:val="16"/>
              </w:rPr>
            </w:pPr>
            <w:r>
              <w:rPr>
                <w:sz w:val="16"/>
              </w:rPr>
              <w:t>Patria VBI Real Estate Gestão de Carteiras Ltda. (“VBI”)</w:t>
            </w:r>
          </w:p>
        </w:tc>
        <w:tc>
          <w:tcPr>
            <w:tcW w:w="330" w:type="dxa"/>
            <w:tcBorders/>
            <w:vAlign w:val="center"/>
          </w:tcPr>
          <w:p>
            <w:pPr>
              <w:pStyle w:val="TableContents"/>
              <w:bidi w:val="0"/>
              <w:spacing w:before="0" w:after="283"/>
              <w:jc w:val="center"/>
              <w:rPr>
                <w:sz w:val="16"/>
              </w:rPr>
            </w:pPr>
            <w:r>
              <w:rPr>
                <w:sz w:val="16"/>
              </w:rPr>
              <w:t>(g)</w:t>
            </w:r>
          </w:p>
        </w:tc>
        <w:tc>
          <w:tcPr>
            <w:tcW w:w="1468" w:type="dxa"/>
            <w:tcBorders/>
            <w:vAlign w:val="center"/>
          </w:tcPr>
          <w:p>
            <w:pPr>
              <w:pStyle w:val="TableContents"/>
              <w:bidi w:val="0"/>
              <w:spacing w:before="0" w:after="283"/>
              <w:jc w:val="center"/>
              <w:rPr>
                <w:sz w:val="16"/>
              </w:rPr>
            </w:pPr>
            <w:r>
              <w:rPr>
                <w:sz w:val="16"/>
              </w:rPr>
              <w:t>Asset management</w:t>
            </w:r>
          </w:p>
        </w:tc>
        <w:tc>
          <w:tcPr>
            <w:tcW w:w="1511" w:type="dxa"/>
            <w:tcBorders/>
            <w:vAlign w:val="center"/>
          </w:tcPr>
          <w:p>
            <w:pPr>
              <w:pStyle w:val="TableContents"/>
              <w:bidi w:val="0"/>
              <w:spacing w:before="0" w:after="283"/>
              <w:jc w:val="center"/>
              <w:rPr>
                <w:sz w:val="16"/>
              </w:rPr>
            </w:pPr>
            <w:r>
              <w:rPr>
                <w:sz w:val="16"/>
              </w:rPr>
              <w:t>BR</w:t>
            </w:r>
          </w:p>
        </w:tc>
        <w:tc>
          <w:tcPr>
            <w:tcW w:w="1205" w:type="dxa"/>
            <w:tcBorders/>
            <w:vAlign w:val="center"/>
          </w:tcPr>
          <w:p>
            <w:pPr>
              <w:pStyle w:val="TableContents"/>
              <w:bidi w:val="0"/>
              <w:spacing w:before="0" w:after="283"/>
              <w:jc w:val="center"/>
              <w:rPr>
                <w:sz w:val="16"/>
              </w:rPr>
            </w:pPr>
            <w:r>
              <w:rPr>
                <w:sz w:val="16"/>
              </w:rPr>
              <w:t>BRL</w:t>
            </w:r>
          </w:p>
        </w:tc>
        <w:tc>
          <w:tcPr>
            <w:tcW w:w="899" w:type="dxa"/>
            <w:tcBorders/>
            <w:vAlign w:val="center"/>
          </w:tcPr>
          <w:p>
            <w:pPr>
              <w:pStyle w:val="TableContents"/>
              <w:bidi w:val="0"/>
              <w:spacing w:before="0" w:after="283"/>
              <w:jc w:val="right"/>
              <w:rPr>
                <w:sz w:val="16"/>
              </w:rPr>
            </w:pPr>
            <w:r>
              <w:rPr>
                <w:sz w:val="16"/>
              </w:rPr>
              <w:tab/>
              <w:t>100.00</w:t>
              <w:tab/>
              <w:t>%</w:t>
            </w:r>
          </w:p>
        </w:tc>
        <w:tc>
          <w:tcPr>
            <w:tcW w:w="1233" w:type="dxa"/>
            <w:tcBorders/>
            <w:vAlign w:val="center"/>
          </w:tcPr>
          <w:p>
            <w:pPr>
              <w:pStyle w:val="TableContents"/>
              <w:bidi w:val="0"/>
              <w:spacing w:before="0" w:after="283"/>
              <w:jc w:val="right"/>
              <w:rPr>
                <w:sz w:val="16"/>
              </w:rPr>
            </w:pPr>
            <w:r>
              <w:rPr>
                <w:sz w:val="16"/>
              </w:rPr>
              <w:tab/>
              <w:t>100.00</w:t>
              <w:tab/>
              <w:t>%</w:t>
            </w:r>
          </w:p>
        </w:tc>
      </w:tr>
      <w:tr>
        <w:trPr/>
        <w:tc>
          <w:tcPr>
            <w:tcW w:w="3559" w:type="dxa"/>
            <w:tcBorders/>
            <w:vAlign w:val="center"/>
          </w:tcPr>
          <w:p>
            <w:pPr>
              <w:pStyle w:val="TableContents"/>
              <w:bidi w:val="0"/>
              <w:spacing w:before="0" w:after="283"/>
              <w:jc w:val="left"/>
              <w:rPr>
                <w:sz w:val="16"/>
              </w:rPr>
            </w:pPr>
            <w:r>
              <w:rPr>
                <w:sz w:val="16"/>
              </w:rPr>
              <w:t>Patria VBI Administração Fiduciaria e Gestão Ltda</w:t>
            </w:r>
          </w:p>
        </w:tc>
        <w:tc>
          <w:tcPr>
            <w:tcW w:w="330" w:type="dxa"/>
            <w:tcBorders/>
            <w:vAlign w:val="center"/>
          </w:tcPr>
          <w:p>
            <w:pPr>
              <w:pStyle w:val="TableContents"/>
              <w:bidi w:val="0"/>
              <w:spacing w:before="0" w:after="283"/>
              <w:jc w:val="center"/>
              <w:rPr>
                <w:sz w:val="16"/>
              </w:rPr>
            </w:pPr>
            <w:r>
              <w:rPr>
                <w:sz w:val="16"/>
              </w:rPr>
              <w:t>(g)</w:t>
            </w:r>
          </w:p>
        </w:tc>
        <w:tc>
          <w:tcPr>
            <w:tcW w:w="1468" w:type="dxa"/>
            <w:tcBorders/>
            <w:vAlign w:val="center"/>
          </w:tcPr>
          <w:p>
            <w:pPr>
              <w:pStyle w:val="TableContents"/>
              <w:bidi w:val="0"/>
              <w:spacing w:before="0" w:after="283"/>
              <w:jc w:val="center"/>
              <w:rPr>
                <w:sz w:val="16"/>
              </w:rPr>
            </w:pPr>
            <w:r>
              <w:rPr>
                <w:sz w:val="16"/>
              </w:rPr>
              <w:t>Administration</w:t>
            </w:r>
          </w:p>
        </w:tc>
        <w:tc>
          <w:tcPr>
            <w:tcW w:w="1511" w:type="dxa"/>
            <w:tcBorders/>
            <w:vAlign w:val="center"/>
          </w:tcPr>
          <w:p>
            <w:pPr>
              <w:pStyle w:val="TableContents"/>
              <w:bidi w:val="0"/>
              <w:spacing w:before="0" w:after="283"/>
              <w:jc w:val="center"/>
              <w:rPr>
                <w:sz w:val="16"/>
              </w:rPr>
            </w:pPr>
            <w:r>
              <w:rPr>
                <w:sz w:val="16"/>
              </w:rPr>
              <w:t>BR</w:t>
            </w:r>
          </w:p>
        </w:tc>
        <w:tc>
          <w:tcPr>
            <w:tcW w:w="1205" w:type="dxa"/>
            <w:tcBorders/>
            <w:vAlign w:val="center"/>
          </w:tcPr>
          <w:p>
            <w:pPr>
              <w:pStyle w:val="TableContents"/>
              <w:bidi w:val="0"/>
              <w:spacing w:before="0" w:after="283"/>
              <w:jc w:val="center"/>
              <w:rPr>
                <w:sz w:val="16"/>
              </w:rPr>
            </w:pPr>
            <w:r>
              <w:rPr>
                <w:sz w:val="16"/>
              </w:rPr>
              <w:t>BRL</w:t>
            </w:r>
          </w:p>
        </w:tc>
        <w:tc>
          <w:tcPr>
            <w:tcW w:w="899" w:type="dxa"/>
            <w:tcBorders/>
            <w:vAlign w:val="center"/>
          </w:tcPr>
          <w:p>
            <w:pPr>
              <w:pStyle w:val="TableContents"/>
              <w:bidi w:val="0"/>
              <w:spacing w:before="0" w:after="283"/>
              <w:jc w:val="right"/>
              <w:rPr>
                <w:sz w:val="16"/>
              </w:rPr>
            </w:pPr>
            <w:r>
              <w:rPr>
                <w:sz w:val="16"/>
              </w:rPr>
              <w:tab/>
              <w:t>100.00</w:t>
              <w:tab/>
              <w:t>%</w:t>
            </w:r>
          </w:p>
        </w:tc>
        <w:tc>
          <w:tcPr>
            <w:tcW w:w="1233" w:type="dxa"/>
            <w:tcBorders/>
            <w:vAlign w:val="center"/>
          </w:tcPr>
          <w:p>
            <w:pPr>
              <w:pStyle w:val="TableContents"/>
              <w:bidi w:val="0"/>
              <w:spacing w:before="0" w:after="283"/>
              <w:jc w:val="right"/>
              <w:rPr>
                <w:sz w:val="16"/>
              </w:rPr>
            </w:pPr>
            <w:r>
              <w:rPr>
                <w:sz w:val="16"/>
              </w:rPr>
              <w:tab/>
              <w:t>100.00</w:t>
              <w:tab/>
              <w:t>%</w:t>
            </w:r>
          </w:p>
        </w:tc>
      </w:tr>
      <w:tr>
        <w:trPr/>
        <w:tc>
          <w:tcPr>
            <w:tcW w:w="3559" w:type="dxa"/>
            <w:tcBorders/>
            <w:vAlign w:val="center"/>
          </w:tcPr>
          <w:p>
            <w:pPr>
              <w:pStyle w:val="TableContents"/>
              <w:bidi w:val="0"/>
              <w:spacing w:before="0" w:after="283"/>
              <w:jc w:val="left"/>
              <w:rPr>
                <w:sz w:val="16"/>
              </w:rPr>
            </w:pPr>
            <w:r>
              <w:rPr>
                <w:sz w:val="16"/>
              </w:rPr>
              <w:t>Igah Partners LLC</w:t>
            </w:r>
          </w:p>
        </w:tc>
        <w:tc>
          <w:tcPr>
            <w:tcW w:w="330" w:type="dxa"/>
            <w:tcBorders/>
            <w:vAlign w:val="center"/>
          </w:tcPr>
          <w:p>
            <w:pPr>
              <w:pStyle w:val="TableContents"/>
              <w:bidi w:val="0"/>
              <w:spacing w:before="0" w:after="283"/>
              <w:jc w:val="center"/>
              <w:rPr>
                <w:sz w:val="16"/>
              </w:rPr>
            </w:pPr>
            <w:r>
              <w:rPr>
                <w:sz w:val="16"/>
              </w:rPr>
              <w:t>(i)</w:t>
            </w:r>
          </w:p>
        </w:tc>
        <w:tc>
          <w:tcPr>
            <w:tcW w:w="1468" w:type="dxa"/>
            <w:tcBorders/>
            <w:vAlign w:val="center"/>
          </w:tcPr>
          <w:p>
            <w:pPr>
              <w:pStyle w:val="TableContents"/>
              <w:bidi w:val="0"/>
              <w:spacing w:before="0" w:after="283"/>
              <w:jc w:val="center"/>
              <w:rPr>
                <w:sz w:val="16"/>
              </w:rPr>
            </w:pPr>
            <w:r>
              <w:rPr>
                <w:sz w:val="16"/>
              </w:rPr>
              <w:t>Asset management</w:t>
            </w:r>
          </w:p>
        </w:tc>
        <w:tc>
          <w:tcPr>
            <w:tcW w:w="1511" w:type="dxa"/>
            <w:tcBorders/>
            <w:vAlign w:val="center"/>
          </w:tcPr>
          <w:p>
            <w:pPr>
              <w:pStyle w:val="TableContents"/>
              <w:bidi w:val="0"/>
              <w:spacing w:before="0" w:after="283"/>
              <w:jc w:val="center"/>
              <w:rPr>
                <w:sz w:val="16"/>
              </w:rPr>
            </w:pPr>
            <w:r>
              <w:rPr>
                <w:sz w:val="16"/>
              </w:rPr>
              <w:t>US</w:t>
            </w:r>
          </w:p>
        </w:tc>
        <w:tc>
          <w:tcPr>
            <w:tcW w:w="1205" w:type="dxa"/>
            <w:tcBorders/>
            <w:vAlign w:val="center"/>
          </w:tcPr>
          <w:p>
            <w:pPr>
              <w:pStyle w:val="TableContents"/>
              <w:bidi w:val="0"/>
              <w:spacing w:before="0" w:after="283"/>
              <w:jc w:val="center"/>
              <w:rPr>
                <w:sz w:val="16"/>
              </w:rPr>
            </w:pPr>
            <w:r>
              <w:rPr>
                <w:sz w:val="16"/>
              </w:rPr>
              <w:t>USD</w:t>
            </w:r>
          </w:p>
        </w:tc>
        <w:tc>
          <w:tcPr>
            <w:tcW w:w="899" w:type="dxa"/>
            <w:tcBorders/>
            <w:vAlign w:val="center"/>
          </w:tcPr>
          <w:p>
            <w:pPr>
              <w:pStyle w:val="TableContents"/>
              <w:bidi w:val="0"/>
              <w:spacing w:before="0" w:after="283"/>
              <w:jc w:val="right"/>
              <w:rPr>
                <w:sz w:val="16"/>
              </w:rPr>
            </w:pPr>
            <w:r>
              <w:rPr>
                <w:sz w:val="16"/>
              </w:rPr>
              <w:tab/>
              <w:t>100.00</w:t>
              <w:tab/>
              <w:t>%</w:t>
            </w:r>
          </w:p>
        </w:tc>
        <w:tc>
          <w:tcPr>
            <w:tcW w:w="1233" w:type="dxa"/>
            <w:tcBorders/>
            <w:vAlign w:val="center"/>
          </w:tcPr>
          <w:p>
            <w:pPr>
              <w:pStyle w:val="TableContents"/>
              <w:bidi w:val="0"/>
              <w:spacing w:before="0" w:after="283"/>
              <w:jc w:val="right"/>
              <w:rPr>
                <w:sz w:val="16"/>
              </w:rPr>
            </w:pPr>
            <w:r>
              <w:rPr>
                <w:sz w:val="16"/>
              </w:rPr>
              <w:tab/>
              <w:t>100.00</w:t>
              <w:tab/>
              <w:t>%</w:t>
            </w:r>
          </w:p>
        </w:tc>
      </w:tr>
      <w:tr>
        <w:trPr/>
        <w:tc>
          <w:tcPr>
            <w:tcW w:w="3559" w:type="dxa"/>
            <w:tcBorders/>
            <w:vAlign w:val="center"/>
          </w:tcPr>
          <w:p>
            <w:pPr>
              <w:pStyle w:val="TableContents"/>
              <w:bidi w:val="0"/>
              <w:spacing w:before="0" w:after="283"/>
              <w:jc w:val="left"/>
              <w:rPr>
                <w:sz w:val="16"/>
              </w:rPr>
            </w:pPr>
            <w:r>
              <w:rPr>
                <w:sz w:val="16"/>
              </w:rPr>
              <w:t xml:space="preserve">e.Bricks Ventures III GP, LLC </w:t>
            </w:r>
          </w:p>
        </w:tc>
        <w:tc>
          <w:tcPr>
            <w:tcW w:w="330" w:type="dxa"/>
            <w:tcBorders/>
            <w:vAlign w:val="center"/>
          </w:tcPr>
          <w:p>
            <w:pPr>
              <w:pStyle w:val="TableContents"/>
              <w:bidi w:val="0"/>
              <w:spacing w:before="0" w:after="283"/>
              <w:jc w:val="center"/>
              <w:rPr/>
            </w:pPr>
            <w:r>
              <w:rPr/>
              <w:t> </w:t>
            </w:r>
          </w:p>
        </w:tc>
        <w:tc>
          <w:tcPr>
            <w:tcW w:w="1468" w:type="dxa"/>
            <w:tcBorders/>
            <w:vAlign w:val="center"/>
          </w:tcPr>
          <w:p>
            <w:pPr>
              <w:pStyle w:val="TableContents"/>
              <w:bidi w:val="0"/>
              <w:spacing w:before="0" w:after="283"/>
              <w:jc w:val="center"/>
              <w:rPr>
                <w:sz w:val="16"/>
              </w:rPr>
            </w:pPr>
            <w:r>
              <w:rPr>
                <w:sz w:val="16"/>
              </w:rPr>
              <w:t>Investment fund manager</w:t>
            </w:r>
          </w:p>
        </w:tc>
        <w:tc>
          <w:tcPr>
            <w:tcW w:w="1511" w:type="dxa"/>
            <w:tcBorders/>
            <w:vAlign w:val="center"/>
          </w:tcPr>
          <w:p>
            <w:pPr>
              <w:pStyle w:val="TableContents"/>
              <w:bidi w:val="0"/>
              <w:spacing w:before="0" w:after="283"/>
              <w:jc w:val="center"/>
              <w:rPr>
                <w:sz w:val="16"/>
              </w:rPr>
            </w:pPr>
            <w:r>
              <w:rPr>
                <w:sz w:val="16"/>
              </w:rPr>
              <w:t>KY</w:t>
            </w:r>
          </w:p>
        </w:tc>
        <w:tc>
          <w:tcPr>
            <w:tcW w:w="1205" w:type="dxa"/>
            <w:tcBorders/>
            <w:vAlign w:val="center"/>
          </w:tcPr>
          <w:p>
            <w:pPr>
              <w:pStyle w:val="TableContents"/>
              <w:bidi w:val="0"/>
              <w:spacing w:before="0" w:after="283"/>
              <w:jc w:val="center"/>
              <w:rPr>
                <w:sz w:val="16"/>
              </w:rPr>
            </w:pPr>
            <w:r>
              <w:rPr>
                <w:sz w:val="16"/>
              </w:rPr>
              <w:t>USD</w:t>
            </w:r>
          </w:p>
        </w:tc>
        <w:tc>
          <w:tcPr>
            <w:tcW w:w="899" w:type="dxa"/>
            <w:tcBorders/>
            <w:vAlign w:val="center"/>
          </w:tcPr>
          <w:p>
            <w:pPr>
              <w:pStyle w:val="TableContents"/>
              <w:bidi w:val="0"/>
              <w:spacing w:before="0" w:after="283"/>
              <w:jc w:val="right"/>
              <w:rPr>
                <w:sz w:val="16"/>
              </w:rPr>
            </w:pPr>
            <w:r>
              <w:rPr>
                <w:sz w:val="16"/>
              </w:rPr>
              <w:tab/>
              <w:t>100.00</w:t>
              <w:tab/>
              <w:t>%</w:t>
            </w:r>
          </w:p>
        </w:tc>
        <w:tc>
          <w:tcPr>
            <w:tcW w:w="1233" w:type="dxa"/>
            <w:tcBorders/>
            <w:vAlign w:val="center"/>
          </w:tcPr>
          <w:p>
            <w:pPr>
              <w:pStyle w:val="TableContents"/>
              <w:bidi w:val="0"/>
              <w:spacing w:before="0" w:after="283"/>
              <w:jc w:val="right"/>
              <w:rPr>
                <w:sz w:val="16"/>
              </w:rPr>
            </w:pPr>
            <w:r>
              <w:rPr>
                <w:sz w:val="16"/>
              </w:rPr>
              <w:tab/>
              <w:t>100.00</w:t>
              <w:tab/>
              <w:t>%</w:t>
            </w:r>
          </w:p>
        </w:tc>
      </w:tr>
      <w:tr>
        <w:trPr/>
        <w:tc>
          <w:tcPr>
            <w:tcW w:w="3559" w:type="dxa"/>
            <w:tcBorders/>
            <w:vAlign w:val="center"/>
          </w:tcPr>
          <w:p>
            <w:pPr>
              <w:pStyle w:val="TableContents"/>
              <w:bidi w:val="0"/>
              <w:spacing w:before="0" w:after="283"/>
              <w:jc w:val="left"/>
              <w:rPr>
                <w:sz w:val="16"/>
              </w:rPr>
            </w:pPr>
            <w:r>
              <w:rPr>
                <w:sz w:val="16"/>
              </w:rPr>
              <w:t>Igah Carry Holding Ltd</w:t>
            </w:r>
          </w:p>
        </w:tc>
        <w:tc>
          <w:tcPr>
            <w:tcW w:w="330" w:type="dxa"/>
            <w:tcBorders/>
            <w:vAlign w:val="center"/>
          </w:tcPr>
          <w:p>
            <w:pPr>
              <w:pStyle w:val="TableContents"/>
              <w:bidi w:val="0"/>
              <w:spacing w:before="0" w:after="283"/>
              <w:jc w:val="center"/>
              <w:rPr/>
            </w:pPr>
            <w:r>
              <w:rPr/>
              <w:t> </w:t>
            </w:r>
          </w:p>
        </w:tc>
        <w:tc>
          <w:tcPr>
            <w:tcW w:w="1468" w:type="dxa"/>
            <w:tcBorders/>
            <w:vAlign w:val="center"/>
          </w:tcPr>
          <w:p>
            <w:pPr>
              <w:pStyle w:val="TableContents"/>
              <w:bidi w:val="0"/>
              <w:spacing w:before="0" w:after="283"/>
              <w:jc w:val="center"/>
              <w:rPr>
                <w:sz w:val="16"/>
              </w:rPr>
            </w:pPr>
            <w:r>
              <w:rPr>
                <w:sz w:val="16"/>
              </w:rPr>
              <w:t>Carry vehicle</w:t>
            </w:r>
          </w:p>
        </w:tc>
        <w:tc>
          <w:tcPr>
            <w:tcW w:w="1511" w:type="dxa"/>
            <w:tcBorders/>
            <w:vAlign w:val="center"/>
          </w:tcPr>
          <w:p>
            <w:pPr>
              <w:pStyle w:val="TableContents"/>
              <w:bidi w:val="0"/>
              <w:spacing w:before="0" w:after="283"/>
              <w:jc w:val="center"/>
              <w:rPr>
                <w:sz w:val="16"/>
              </w:rPr>
            </w:pPr>
            <w:r>
              <w:rPr>
                <w:sz w:val="16"/>
              </w:rPr>
              <w:t>KY</w:t>
            </w:r>
          </w:p>
        </w:tc>
        <w:tc>
          <w:tcPr>
            <w:tcW w:w="1205" w:type="dxa"/>
            <w:tcBorders/>
            <w:vAlign w:val="center"/>
          </w:tcPr>
          <w:p>
            <w:pPr>
              <w:pStyle w:val="TableContents"/>
              <w:bidi w:val="0"/>
              <w:spacing w:before="0" w:after="283"/>
              <w:jc w:val="center"/>
              <w:rPr>
                <w:sz w:val="16"/>
              </w:rPr>
            </w:pPr>
            <w:r>
              <w:rPr>
                <w:sz w:val="16"/>
              </w:rPr>
              <w:t>USD</w:t>
            </w:r>
          </w:p>
        </w:tc>
        <w:tc>
          <w:tcPr>
            <w:tcW w:w="899" w:type="dxa"/>
            <w:tcBorders/>
            <w:vAlign w:val="center"/>
          </w:tcPr>
          <w:p>
            <w:pPr>
              <w:pStyle w:val="TableContents"/>
              <w:bidi w:val="0"/>
              <w:spacing w:before="0" w:after="283"/>
              <w:jc w:val="right"/>
              <w:rPr>
                <w:sz w:val="16"/>
              </w:rPr>
            </w:pPr>
            <w:r>
              <w:rPr>
                <w:sz w:val="16"/>
              </w:rPr>
              <w:tab/>
              <w:t>100.00</w:t>
              <w:tab/>
              <w:t>%</w:t>
            </w:r>
          </w:p>
        </w:tc>
        <w:tc>
          <w:tcPr>
            <w:tcW w:w="1233" w:type="dxa"/>
            <w:tcBorders/>
            <w:vAlign w:val="center"/>
          </w:tcPr>
          <w:p>
            <w:pPr>
              <w:pStyle w:val="TableContents"/>
              <w:bidi w:val="0"/>
              <w:spacing w:before="0" w:after="283"/>
              <w:jc w:val="right"/>
              <w:rPr>
                <w:sz w:val="16"/>
              </w:rPr>
            </w:pPr>
            <w:r>
              <w:rPr>
                <w:sz w:val="16"/>
              </w:rPr>
              <w:tab/>
              <w:t>100.00</w:t>
              <w:tab/>
              <w:t>%</w:t>
            </w:r>
          </w:p>
        </w:tc>
      </w:tr>
      <w:tr>
        <w:trPr/>
        <w:tc>
          <w:tcPr>
            <w:tcW w:w="3559" w:type="dxa"/>
            <w:tcBorders/>
            <w:vAlign w:val="center"/>
          </w:tcPr>
          <w:p>
            <w:pPr>
              <w:pStyle w:val="TableContents"/>
              <w:bidi w:val="0"/>
              <w:spacing w:before="0" w:after="283"/>
              <w:jc w:val="left"/>
              <w:rPr>
                <w:sz w:val="16"/>
              </w:rPr>
            </w:pPr>
            <w:r>
              <w:rPr>
                <w:sz w:val="16"/>
              </w:rPr>
              <w:t>PEVC I General Partner IV, Ltd.</w:t>
            </w:r>
          </w:p>
        </w:tc>
        <w:tc>
          <w:tcPr>
            <w:tcW w:w="330" w:type="dxa"/>
            <w:tcBorders/>
            <w:vAlign w:val="center"/>
          </w:tcPr>
          <w:p>
            <w:pPr>
              <w:pStyle w:val="TableContents"/>
              <w:bidi w:val="0"/>
              <w:spacing w:before="0" w:after="283"/>
              <w:jc w:val="center"/>
              <w:rPr>
                <w:sz w:val="16"/>
              </w:rPr>
            </w:pPr>
            <w:r>
              <w:rPr>
                <w:sz w:val="16"/>
              </w:rPr>
              <w:t>(i)</w:t>
            </w:r>
          </w:p>
        </w:tc>
        <w:tc>
          <w:tcPr>
            <w:tcW w:w="1468" w:type="dxa"/>
            <w:tcBorders/>
            <w:vAlign w:val="center"/>
          </w:tcPr>
          <w:p>
            <w:pPr>
              <w:pStyle w:val="TableContents"/>
              <w:bidi w:val="0"/>
              <w:spacing w:before="0" w:after="283"/>
              <w:jc w:val="center"/>
              <w:rPr>
                <w:sz w:val="16"/>
              </w:rPr>
            </w:pPr>
            <w:r>
              <w:rPr>
                <w:sz w:val="16"/>
              </w:rPr>
              <w:t>Holding company</w:t>
            </w:r>
          </w:p>
        </w:tc>
        <w:tc>
          <w:tcPr>
            <w:tcW w:w="1511" w:type="dxa"/>
            <w:tcBorders/>
            <w:vAlign w:val="center"/>
          </w:tcPr>
          <w:p>
            <w:pPr>
              <w:pStyle w:val="TableContents"/>
              <w:bidi w:val="0"/>
              <w:spacing w:before="0" w:after="283"/>
              <w:jc w:val="center"/>
              <w:rPr>
                <w:sz w:val="16"/>
              </w:rPr>
            </w:pPr>
            <w:r>
              <w:rPr>
                <w:sz w:val="16"/>
              </w:rPr>
              <w:t>KY</w:t>
            </w:r>
          </w:p>
        </w:tc>
        <w:tc>
          <w:tcPr>
            <w:tcW w:w="1205" w:type="dxa"/>
            <w:tcBorders/>
            <w:vAlign w:val="center"/>
          </w:tcPr>
          <w:p>
            <w:pPr>
              <w:pStyle w:val="TableContents"/>
              <w:bidi w:val="0"/>
              <w:spacing w:before="0" w:after="283"/>
              <w:jc w:val="center"/>
              <w:rPr>
                <w:sz w:val="16"/>
              </w:rPr>
            </w:pPr>
            <w:r>
              <w:rPr>
                <w:sz w:val="16"/>
              </w:rPr>
              <w:t>USD</w:t>
            </w:r>
          </w:p>
        </w:tc>
        <w:tc>
          <w:tcPr>
            <w:tcW w:w="899" w:type="dxa"/>
            <w:tcBorders/>
            <w:vAlign w:val="center"/>
          </w:tcPr>
          <w:p>
            <w:pPr>
              <w:pStyle w:val="TableContents"/>
              <w:bidi w:val="0"/>
              <w:spacing w:before="0" w:after="283"/>
              <w:jc w:val="right"/>
              <w:rPr>
                <w:sz w:val="16"/>
              </w:rPr>
            </w:pPr>
            <w:r>
              <w:rPr>
                <w:sz w:val="16"/>
              </w:rPr>
              <w:tab/>
              <w:t>42.92</w:t>
              <w:tab/>
              <w:t>%</w:t>
            </w:r>
          </w:p>
        </w:tc>
        <w:tc>
          <w:tcPr>
            <w:tcW w:w="1233" w:type="dxa"/>
            <w:tcBorders/>
            <w:vAlign w:val="center"/>
          </w:tcPr>
          <w:p>
            <w:pPr>
              <w:pStyle w:val="TableContents"/>
              <w:bidi w:val="0"/>
              <w:spacing w:before="0" w:after="283"/>
              <w:jc w:val="right"/>
              <w:rPr>
                <w:sz w:val="16"/>
              </w:rPr>
            </w:pPr>
            <w:r>
              <w:rPr>
                <w:sz w:val="16"/>
              </w:rPr>
              <w:tab/>
              <w:t>42.92</w:t>
              <w:tab/>
              <w:t>%</w:t>
            </w:r>
          </w:p>
        </w:tc>
      </w:tr>
      <w:tr>
        <w:trPr/>
        <w:tc>
          <w:tcPr>
            <w:tcW w:w="3559" w:type="dxa"/>
            <w:tcBorders/>
            <w:vAlign w:val="center"/>
          </w:tcPr>
          <w:p>
            <w:pPr>
              <w:pStyle w:val="TableContents"/>
              <w:bidi w:val="0"/>
              <w:spacing w:before="0" w:after="283"/>
              <w:jc w:val="left"/>
              <w:rPr>
                <w:sz w:val="16"/>
              </w:rPr>
            </w:pPr>
            <w:r>
              <w:rPr>
                <w:sz w:val="16"/>
              </w:rPr>
              <w:t>Patria Real Estate Latam S.A.S</w:t>
            </w:r>
          </w:p>
        </w:tc>
        <w:tc>
          <w:tcPr>
            <w:tcW w:w="330" w:type="dxa"/>
            <w:tcBorders/>
            <w:vAlign w:val="center"/>
          </w:tcPr>
          <w:p>
            <w:pPr>
              <w:pStyle w:val="TableContents"/>
              <w:bidi w:val="0"/>
              <w:spacing w:before="0" w:after="283"/>
              <w:jc w:val="center"/>
              <w:rPr/>
            </w:pPr>
            <w:r>
              <w:rPr/>
              <w:t> </w:t>
            </w:r>
          </w:p>
        </w:tc>
        <w:tc>
          <w:tcPr>
            <w:tcW w:w="1468" w:type="dxa"/>
            <w:tcBorders/>
            <w:vAlign w:val="center"/>
          </w:tcPr>
          <w:p>
            <w:pPr>
              <w:pStyle w:val="TableContents"/>
              <w:bidi w:val="0"/>
              <w:spacing w:before="0" w:after="283"/>
              <w:jc w:val="center"/>
              <w:rPr>
                <w:sz w:val="16"/>
              </w:rPr>
            </w:pPr>
            <w:r>
              <w:rPr>
                <w:sz w:val="16"/>
              </w:rPr>
              <w:t>Holding company</w:t>
            </w:r>
          </w:p>
        </w:tc>
        <w:tc>
          <w:tcPr>
            <w:tcW w:w="1511" w:type="dxa"/>
            <w:tcBorders/>
            <w:vAlign w:val="center"/>
          </w:tcPr>
          <w:p>
            <w:pPr>
              <w:pStyle w:val="TableContents"/>
              <w:bidi w:val="0"/>
              <w:spacing w:before="0" w:after="283"/>
              <w:jc w:val="center"/>
              <w:rPr>
                <w:sz w:val="16"/>
              </w:rPr>
            </w:pPr>
            <w:r>
              <w:rPr>
                <w:sz w:val="16"/>
              </w:rPr>
              <w:t>UY</w:t>
            </w:r>
          </w:p>
        </w:tc>
        <w:tc>
          <w:tcPr>
            <w:tcW w:w="1205" w:type="dxa"/>
            <w:tcBorders/>
            <w:vAlign w:val="center"/>
          </w:tcPr>
          <w:p>
            <w:pPr>
              <w:pStyle w:val="TableContents"/>
              <w:bidi w:val="0"/>
              <w:spacing w:before="0" w:after="283"/>
              <w:jc w:val="center"/>
              <w:rPr>
                <w:sz w:val="16"/>
              </w:rPr>
            </w:pPr>
            <w:r>
              <w:rPr>
                <w:sz w:val="16"/>
              </w:rPr>
              <w:t>USD</w:t>
            </w:r>
          </w:p>
        </w:tc>
        <w:tc>
          <w:tcPr>
            <w:tcW w:w="899" w:type="dxa"/>
            <w:tcBorders/>
            <w:vAlign w:val="center"/>
          </w:tcPr>
          <w:p>
            <w:pPr>
              <w:pStyle w:val="TableContents"/>
              <w:bidi w:val="0"/>
              <w:spacing w:before="0" w:after="283"/>
              <w:jc w:val="right"/>
              <w:rPr>
                <w:sz w:val="16"/>
              </w:rPr>
            </w:pPr>
            <w:r>
              <w:rPr>
                <w:sz w:val="16"/>
              </w:rPr>
              <w:tab/>
              <w:t>98.90</w:t>
              <w:tab/>
              <w:t>%</w:t>
            </w:r>
          </w:p>
        </w:tc>
        <w:tc>
          <w:tcPr>
            <w:tcW w:w="1233" w:type="dxa"/>
            <w:tcBorders/>
            <w:vAlign w:val="center"/>
          </w:tcPr>
          <w:p>
            <w:pPr>
              <w:pStyle w:val="TableContents"/>
              <w:bidi w:val="0"/>
              <w:spacing w:before="0" w:after="283"/>
              <w:jc w:val="right"/>
              <w:rPr>
                <w:sz w:val="16"/>
              </w:rPr>
            </w:pPr>
            <w:r>
              <w:rPr>
                <w:sz w:val="16"/>
              </w:rPr>
              <w:tab/>
              <w:t>98.90</w:t>
              <w:tab/>
              <w:t>%</w:t>
            </w:r>
          </w:p>
        </w:tc>
      </w:tr>
      <w:tr>
        <w:trPr/>
        <w:tc>
          <w:tcPr>
            <w:tcW w:w="3559" w:type="dxa"/>
            <w:tcBorders/>
            <w:vAlign w:val="center"/>
          </w:tcPr>
          <w:p>
            <w:pPr>
              <w:pStyle w:val="TableContents"/>
              <w:bidi w:val="0"/>
              <w:spacing w:before="0" w:after="283"/>
              <w:jc w:val="left"/>
              <w:rPr>
                <w:sz w:val="16"/>
              </w:rPr>
            </w:pPr>
            <w:r>
              <w:rPr>
                <w:sz w:val="16"/>
              </w:rPr>
              <w:t>Patria Private Equity Latam S.A.S</w:t>
            </w:r>
          </w:p>
        </w:tc>
        <w:tc>
          <w:tcPr>
            <w:tcW w:w="330" w:type="dxa"/>
            <w:tcBorders/>
            <w:vAlign w:val="center"/>
          </w:tcPr>
          <w:p>
            <w:pPr>
              <w:pStyle w:val="TableContents"/>
              <w:bidi w:val="0"/>
              <w:spacing w:before="0" w:after="283"/>
              <w:jc w:val="center"/>
              <w:rPr/>
            </w:pPr>
            <w:r>
              <w:rPr/>
              <w:t> </w:t>
            </w:r>
          </w:p>
        </w:tc>
        <w:tc>
          <w:tcPr>
            <w:tcW w:w="1468" w:type="dxa"/>
            <w:tcBorders/>
            <w:vAlign w:val="center"/>
          </w:tcPr>
          <w:p>
            <w:pPr>
              <w:pStyle w:val="TableContents"/>
              <w:bidi w:val="0"/>
              <w:spacing w:before="0" w:after="283"/>
              <w:jc w:val="center"/>
              <w:rPr>
                <w:sz w:val="16"/>
              </w:rPr>
            </w:pPr>
            <w:r>
              <w:rPr>
                <w:sz w:val="16"/>
              </w:rPr>
              <w:t>Holding company</w:t>
            </w:r>
          </w:p>
        </w:tc>
        <w:tc>
          <w:tcPr>
            <w:tcW w:w="1511" w:type="dxa"/>
            <w:tcBorders/>
            <w:vAlign w:val="center"/>
          </w:tcPr>
          <w:p>
            <w:pPr>
              <w:pStyle w:val="TableContents"/>
              <w:bidi w:val="0"/>
              <w:spacing w:before="0" w:after="283"/>
              <w:jc w:val="center"/>
              <w:rPr>
                <w:sz w:val="16"/>
              </w:rPr>
            </w:pPr>
            <w:r>
              <w:rPr>
                <w:sz w:val="16"/>
              </w:rPr>
              <w:t>UY</w:t>
            </w:r>
          </w:p>
        </w:tc>
        <w:tc>
          <w:tcPr>
            <w:tcW w:w="1205" w:type="dxa"/>
            <w:tcBorders/>
            <w:vAlign w:val="center"/>
          </w:tcPr>
          <w:p>
            <w:pPr>
              <w:pStyle w:val="TableContents"/>
              <w:bidi w:val="0"/>
              <w:spacing w:before="0" w:after="283"/>
              <w:jc w:val="center"/>
              <w:rPr>
                <w:sz w:val="16"/>
              </w:rPr>
            </w:pPr>
            <w:r>
              <w:rPr>
                <w:sz w:val="16"/>
              </w:rPr>
              <w:t>USD</w:t>
            </w:r>
          </w:p>
        </w:tc>
        <w:tc>
          <w:tcPr>
            <w:tcW w:w="899" w:type="dxa"/>
            <w:tcBorders/>
            <w:vAlign w:val="center"/>
          </w:tcPr>
          <w:p>
            <w:pPr>
              <w:pStyle w:val="TableContents"/>
              <w:bidi w:val="0"/>
              <w:spacing w:before="0" w:after="283"/>
              <w:jc w:val="right"/>
              <w:rPr>
                <w:sz w:val="16"/>
              </w:rPr>
            </w:pPr>
            <w:r>
              <w:rPr>
                <w:sz w:val="16"/>
              </w:rPr>
              <w:tab/>
              <w:t>100.00</w:t>
              <w:tab/>
              <w:t>%</w:t>
            </w:r>
          </w:p>
        </w:tc>
        <w:tc>
          <w:tcPr>
            <w:tcW w:w="1233" w:type="dxa"/>
            <w:tcBorders/>
            <w:vAlign w:val="center"/>
          </w:tcPr>
          <w:p>
            <w:pPr>
              <w:pStyle w:val="TableContents"/>
              <w:bidi w:val="0"/>
              <w:spacing w:before="0" w:after="283"/>
              <w:jc w:val="right"/>
              <w:rPr>
                <w:sz w:val="16"/>
              </w:rPr>
            </w:pPr>
            <w:r>
              <w:rPr>
                <w:sz w:val="16"/>
              </w:rPr>
              <w:tab/>
              <w:t>100.00</w:t>
              <w:tab/>
              <w:t>%</w:t>
            </w:r>
          </w:p>
        </w:tc>
      </w:tr>
      <w:tr>
        <w:trPr/>
        <w:tc>
          <w:tcPr>
            <w:tcW w:w="3559" w:type="dxa"/>
            <w:tcBorders/>
            <w:vAlign w:val="center"/>
          </w:tcPr>
          <w:p>
            <w:pPr>
              <w:pStyle w:val="TableContents"/>
              <w:bidi w:val="0"/>
              <w:spacing w:before="0" w:after="283"/>
              <w:jc w:val="left"/>
              <w:rPr>
                <w:sz w:val="16"/>
              </w:rPr>
            </w:pPr>
            <w:r>
              <w:rPr>
                <w:sz w:val="16"/>
              </w:rPr>
              <w:t>VBI Holding Ltda (formerly NewCo BlueMacaw Partner Ltda.)</w:t>
            </w:r>
          </w:p>
        </w:tc>
        <w:tc>
          <w:tcPr>
            <w:tcW w:w="330" w:type="dxa"/>
            <w:tcBorders/>
            <w:vAlign w:val="center"/>
          </w:tcPr>
          <w:p>
            <w:pPr>
              <w:pStyle w:val="TableContents"/>
              <w:bidi w:val="0"/>
              <w:spacing w:before="0" w:after="283"/>
              <w:jc w:val="center"/>
              <w:rPr>
                <w:sz w:val="16"/>
              </w:rPr>
            </w:pPr>
            <w:r>
              <w:rPr>
                <w:sz w:val="16"/>
              </w:rPr>
              <w:t>(g)</w:t>
            </w:r>
          </w:p>
        </w:tc>
        <w:tc>
          <w:tcPr>
            <w:tcW w:w="1468" w:type="dxa"/>
            <w:tcBorders/>
            <w:vAlign w:val="center"/>
          </w:tcPr>
          <w:p>
            <w:pPr>
              <w:pStyle w:val="TableContents"/>
              <w:bidi w:val="0"/>
              <w:spacing w:before="0" w:after="283"/>
              <w:jc w:val="center"/>
              <w:rPr>
                <w:sz w:val="16"/>
              </w:rPr>
            </w:pPr>
            <w:r>
              <w:rPr>
                <w:sz w:val="16"/>
              </w:rPr>
              <w:t>Holding company</w:t>
            </w:r>
          </w:p>
        </w:tc>
        <w:tc>
          <w:tcPr>
            <w:tcW w:w="1511" w:type="dxa"/>
            <w:tcBorders/>
            <w:vAlign w:val="center"/>
          </w:tcPr>
          <w:p>
            <w:pPr>
              <w:pStyle w:val="TableContents"/>
              <w:bidi w:val="0"/>
              <w:spacing w:before="0" w:after="283"/>
              <w:jc w:val="center"/>
              <w:rPr>
                <w:sz w:val="16"/>
              </w:rPr>
            </w:pPr>
            <w:r>
              <w:rPr>
                <w:sz w:val="16"/>
              </w:rPr>
              <w:t>BR</w:t>
            </w:r>
          </w:p>
        </w:tc>
        <w:tc>
          <w:tcPr>
            <w:tcW w:w="1205" w:type="dxa"/>
            <w:tcBorders/>
            <w:vAlign w:val="center"/>
          </w:tcPr>
          <w:p>
            <w:pPr>
              <w:pStyle w:val="TableContents"/>
              <w:bidi w:val="0"/>
              <w:spacing w:before="0" w:after="283"/>
              <w:jc w:val="center"/>
              <w:rPr>
                <w:sz w:val="16"/>
              </w:rPr>
            </w:pPr>
            <w:r>
              <w:rPr>
                <w:sz w:val="16"/>
              </w:rPr>
              <w:t>BRL</w:t>
            </w:r>
          </w:p>
        </w:tc>
        <w:tc>
          <w:tcPr>
            <w:tcW w:w="899" w:type="dxa"/>
            <w:tcBorders/>
            <w:vAlign w:val="center"/>
          </w:tcPr>
          <w:p>
            <w:pPr>
              <w:pStyle w:val="TableContents"/>
              <w:bidi w:val="0"/>
              <w:spacing w:before="0" w:after="283"/>
              <w:jc w:val="right"/>
              <w:rPr>
                <w:sz w:val="16"/>
              </w:rPr>
            </w:pPr>
            <w:r>
              <w:rPr>
                <w:sz w:val="16"/>
              </w:rPr>
              <w:tab/>
              <w:t>100.00</w:t>
              <w:tab/>
              <w:t>%</w:t>
            </w:r>
          </w:p>
        </w:tc>
        <w:tc>
          <w:tcPr>
            <w:tcW w:w="1233" w:type="dxa"/>
            <w:tcBorders/>
            <w:vAlign w:val="center"/>
          </w:tcPr>
          <w:p>
            <w:pPr>
              <w:pStyle w:val="TableContents"/>
              <w:bidi w:val="0"/>
              <w:spacing w:before="0" w:after="283"/>
              <w:jc w:val="right"/>
              <w:rPr>
                <w:sz w:val="16"/>
              </w:rPr>
            </w:pPr>
            <w:r>
              <w:rPr>
                <w:sz w:val="16"/>
              </w:rPr>
              <w:tab/>
              <w:t>100.00</w:t>
              <w:tab/>
              <w:t>%</w:t>
            </w:r>
          </w:p>
        </w:tc>
      </w:tr>
      <w:tr>
        <w:trPr/>
        <w:tc>
          <w:tcPr>
            <w:tcW w:w="3559" w:type="dxa"/>
            <w:tcBorders/>
            <w:vAlign w:val="center"/>
          </w:tcPr>
          <w:p>
            <w:pPr>
              <w:pStyle w:val="TableContents"/>
              <w:bidi w:val="0"/>
              <w:spacing w:before="0" w:after="283"/>
              <w:jc w:val="left"/>
              <w:rPr>
                <w:sz w:val="16"/>
              </w:rPr>
            </w:pPr>
            <w:r>
              <w:rPr>
                <w:sz w:val="16"/>
              </w:rPr>
              <w:t>Patria VBI Asset Management Ltda.</w:t>
            </w:r>
          </w:p>
        </w:tc>
        <w:tc>
          <w:tcPr>
            <w:tcW w:w="330" w:type="dxa"/>
            <w:tcBorders/>
            <w:vAlign w:val="center"/>
          </w:tcPr>
          <w:p>
            <w:pPr>
              <w:pStyle w:val="TableContents"/>
              <w:bidi w:val="0"/>
              <w:spacing w:before="0" w:after="283"/>
              <w:jc w:val="center"/>
              <w:rPr>
                <w:sz w:val="16"/>
              </w:rPr>
            </w:pPr>
            <w:r>
              <w:rPr>
                <w:sz w:val="16"/>
              </w:rPr>
              <w:t>(a)(g)</w:t>
            </w:r>
          </w:p>
        </w:tc>
        <w:tc>
          <w:tcPr>
            <w:tcW w:w="1468" w:type="dxa"/>
            <w:tcBorders/>
            <w:vAlign w:val="center"/>
          </w:tcPr>
          <w:p>
            <w:pPr>
              <w:pStyle w:val="TableContents"/>
              <w:bidi w:val="0"/>
              <w:spacing w:before="0" w:after="283"/>
              <w:jc w:val="center"/>
              <w:rPr>
                <w:sz w:val="16"/>
              </w:rPr>
            </w:pPr>
            <w:r>
              <w:rPr>
                <w:sz w:val="16"/>
              </w:rPr>
              <w:t>Asset management</w:t>
            </w:r>
          </w:p>
        </w:tc>
        <w:tc>
          <w:tcPr>
            <w:tcW w:w="1511" w:type="dxa"/>
            <w:tcBorders/>
            <w:vAlign w:val="center"/>
          </w:tcPr>
          <w:p>
            <w:pPr>
              <w:pStyle w:val="TableContents"/>
              <w:bidi w:val="0"/>
              <w:spacing w:before="0" w:after="283"/>
              <w:jc w:val="center"/>
              <w:rPr>
                <w:sz w:val="16"/>
              </w:rPr>
            </w:pPr>
            <w:r>
              <w:rPr>
                <w:sz w:val="16"/>
              </w:rPr>
              <w:t>BR</w:t>
            </w:r>
          </w:p>
        </w:tc>
        <w:tc>
          <w:tcPr>
            <w:tcW w:w="1205" w:type="dxa"/>
            <w:tcBorders/>
            <w:vAlign w:val="center"/>
          </w:tcPr>
          <w:p>
            <w:pPr>
              <w:pStyle w:val="TableContents"/>
              <w:bidi w:val="0"/>
              <w:spacing w:before="0" w:after="283"/>
              <w:jc w:val="center"/>
              <w:rPr>
                <w:sz w:val="16"/>
              </w:rPr>
            </w:pPr>
            <w:r>
              <w:rPr>
                <w:sz w:val="16"/>
              </w:rPr>
              <w:t>BRL</w:t>
            </w:r>
          </w:p>
        </w:tc>
        <w:tc>
          <w:tcPr>
            <w:tcW w:w="899" w:type="dxa"/>
            <w:tcBorders/>
            <w:vAlign w:val="center"/>
          </w:tcPr>
          <w:p>
            <w:pPr>
              <w:pStyle w:val="TableContents"/>
              <w:bidi w:val="0"/>
              <w:spacing w:before="0" w:after="283"/>
              <w:jc w:val="right"/>
              <w:rPr>
                <w:sz w:val="16"/>
              </w:rPr>
            </w:pPr>
            <w:r>
              <w:rPr>
                <w:sz w:val="16"/>
              </w:rPr>
              <w:tab/>
              <w:t>100.00</w:t>
              <w:tab/>
              <w:t>%</w:t>
            </w:r>
          </w:p>
        </w:tc>
        <w:tc>
          <w:tcPr>
            <w:tcW w:w="1233" w:type="dxa"/>
            <w:tcBorders/>
            <w:vAlign w:val="center"/>
          </w:tcPr>
          <w:p>
            <w:pPr>
              <w:pStyle w:val="TableContents"/>
              <w:bidi w:val="0"/>
              <w:spacing w:before="0" w:after="283"/>
              <w:jc w:val="right"/>
              <w:rPr>
                <w:sz w:val="16"/>
              </w:rPr>
            </w:pPr>
            <w:r>
              <w:rPr>
                <w:sz w:val="16"/>
              </w:rPr>
              <w:tab/>
              <w:t>100.00</w:t>
              <w:tab/>
              <w:t>%</w:t>
            </w:r>
          </w:p>
        </w:tc>
      </w:tr>
      <w:tr>
        <w:trPr/>
        <w:tc>
          <w:tcPr>
            <w:tcW w:w="3559" w:type="dxa"/>
            <w:tcBorders/>
            <w:vAlign w:val="center"/>
          </w:tcPr>
          <w:p>
            <w:pPr>
              <w:pStyle w:val="TableContents"/>
              <w:bidi w:val="0"/>
              <w:spacing w:before="0" w:after="283"/>
              <w:jc w:val="left"/>
              <w:rPr>
                <w:sz w:val="16"/>
              </w:rPr>
            </w:pPr>
            <w:r>
              <w:rPr>
                <w:sz w:val="16"/>
              </w:rPr>
              <w:t>KMP I Holding</w:t>
            </w:r>
          </w:p>
        </w:tc>
        <w:tc>
          <w:tcPr>
            <w:tcW w:w="330" w:type="dxa"/>
            <w:tcBorders/>
            <w:vAlign w:val="center"/>
          </w:tcPr>
          <w:p>
            <w:pPr>
              <w:pStyle w:val="TableContents"/>
              <w:bidi w:val="0"/>
              <w:spacing w:before="0" w:after="283"/>
              <w:jc w:val="center"/>
              <w:rPr/>
            </w:pPr>
            <w:r>
              <w:rPr/>
              <w:t> </w:t>
            </w:r>
          </w:p>
        </w:tc>
        <w:tc>
          <w:tcPr>
            <w:tcW w:w="1468" w:type="dxa"/>
            <w:tcBorders/>
            <w:vAlign w:val="center"/>
          </w:tcPr>
          <w:p>
            <w:pPr>
              <w:pStyle w:val="TableContents"/>
              <w:bidi w:val="0"/>
              <w:spacing w:before="0" w:after="283"/>
              <w:jc w:val="center"/>
              <w:rPr>
                <w:sz w:val="16"/>
              </w:rPr>
            </w:pPr>
            <w:r>
              <w:rPr>
                <w:sz w:val="16"/>
              </w:rPr>
              <w:t>Holding company</w:t>
            </w:r>
          </w:p>
        </w:tc>
        <w:tc>
          <w:tcPr>
            <w:tcW w:w="1511" w:type="dxa"/>
            <w:tcBorders/>
            <w:vAlign w:val="center"/>
          </w:tcPr>
          <w:p>
            <w:pPr>
              <w:pStyle w:val="TableContents"/>
              <w:bidi w:val="0"/>
              <w:spacing w:before="0" w:after="283"/>
              <w:jc w:val="center"/>
              <w:rPr>
                <w:sz w:val="16"/>
              </w:rPr>
            </w:pPr>
            <w:r>
              <w:rPr>
                <w:sz w:val="16"/>
              </w:rPr>
              <w:t>KY</w:t>
            </w:r>
          </w:p>
        </w:tc>
        <w:tc>
          <w:tcPr>
            <w:tcW w:w="1205" w:type="dxa"/>
            <w:tcBorders/>
            <w:vAlign w:val="center"/>
          </w:tcPr>
          <w:p>
            <w:pPr>
              <w:pStyle w:val="TableContents"/>
              <w:bidi w:val="0"/>
              <w:spacing w:before="0" w:after="283"/>
              <w:jc w:val="center"/>
              <w:rPr>
                <w:sz w:val="16"/>
              </w:rPr>
            </w:pPr>
            <w:r>
              <w:rPr>
                <w:sz w:val="16"/>
              </w:rPr>
              <w:t>USD</w:t>
            </w:r>
          </w:p>
        </w:tc>
        <w:tc>
          <w:tcPr>
            <w:tcW w:w="899" w:type="dxa"/>
            <w:tcBorders/>
            <w:vAlign w:val="center"/>
          </w:tcPr>
          <w:p>
            <w:pPr>
              <w:pStyle w:val="TableContents"/>
              <w:bidi w:val="0"/>
              <w:spacing w:before="0" w:after="283"/>
              <w:jc w:val="right"/>
              <w:rPr>
                <w:sz w:val="16"/>
              </w:rPr>
            </w:pPr>
            <w:r>
              <w:rPr>
                <w:sz w:val="16"/>
              </w:rPr>
              <w:tab/>
              <w:t>100.00</w:t>
              <w:tab/>
              <w:t>%</w:t>
            </w:r>
          </w:p>
        </w:tc>
        <w:tc>
          <w:tcPr>
            <w:tcW w:w="1233" w:type="dxa"/>
            <w:tcBorders/>
            <w:vAlign w:val="center"/>
          </w:tcPr>
          <w:p>
            <w:pPr>
              <w:pStyle w:val="TableContents"/>
              <w:bidi w:val="0"/>
              <w:spacing w:before="0" w:after="283"/>
              <w:jc w:val="right"/>
              <w:rPr>
                <w:sz w:val="16"/>
              </w:rPr>
            </w:pPr>
            <w:r>
              <w:rPr>
                <w:sz w:val="16"/>
              </w:rPr>
              <w:tab/>
              <w:t>100.00</w:t>
              <w:tab/>
              <w:t>%</w:t>
            </w:r>
          </w:p>
        </w:tc>
      </w:tr>
      <w:tr>
        <w:trPr/>
        <w:tc>
          <w:tcPr>
            <w:tcW w:w="3559" w:type="dxa"/>
            <w:tcBorders/>
            <w:vAlign w:val="center"/>
          </w:tcPr>
          <w:p>
            <w:pPr>
              <w:pStyle w:val="TableContents"/>
              <w:bidi w:val="0"/>
              <w:spacing w:before="0" w:after="283"/>
              <w:jc w:val="left"/>
              <w:rPr>
                <w:sz w:val="16"/>
              </w:rPr>
            </w:pPr>
            <w:r>
              <w:rPr>
                <w:sz w:val="16"/>
              </w:rPr>
              <w:t>Patria High Growth Gestora de Recursos Ltda. (formerly “Kamaroopin Ltda”)</w:t>
            </w:r>
          </w:p>
        </w:tc>
        <w:tc>
          <w:tcPr>
            <w:tcW w:w="330" w:type="dxa"/>
            <w:tcBorders/>
            <w:vAlign w:val="center"/>
          </w:tcPr>
          <w:p>
            <w:pPr>
              <w:pStyle w:val="TableContents"/>
              <w:bidi w:val="0"/>
              <w:spacing w:before="0" w:after="283"/>
              <w:jc w:val="center"/>
              <w:rPr/>
            </w:pPr>
            <w:r>
              <w:rPr/>
              <w:t> </w:t>
            </w:r>
          </w:p>
        </w:tc>
        <w:tc>
          <w:tcPr>
            <w:tcW w:w="1468" w:type="dxa"/>
            <w:tcBorders/>
            <w:vAlign w:val="center"/>
          </w:tcPr>
          <w:p>
            <w:pPr>
              <w:pStyle w:val="TableContents"/>
              <w:bidi w:val="0"/>
              <w:spacing w:before="0" w:after="283"/>
              <w:jc w:val="center"/>
              <w:rPr>
                <w:sz w:val="16"/>
              </w:rPr>
            </w:pPr>
            <w:r>
              <w:rPr>
                <w:sz w:val="16"/>
              </w:rPr>
              <w:t>Asset management</w:t>
            </w:r>
          </w:p>
        </w:tc>
        <w:tc>
          <w:tcPr>
            <w:tcW w:w="1511" w:type="dxa"/>
            <w:tcBorders/>
            <w:vAlign w:val="center"/>
          </w:tcPr>
          <w:p>
            <w:pPr>
              <w:pStyle w:val="TableContents"/>
              <w:bidi w:val="0"/>
              <w:spacing w:before="0" w:after="283"/>
              <w:jc w:val="center"/>
              <w:rPr>
                <w:sz w:val="16"/>
              </w:rPr>
            </w:pPr>
            <w:r>
              <w:rPr>
                <w:sz w:val="16"/>
              </w:rPr>
              <w:t>BR</w:t>
            </w:r>
          </w:p>
        </w:tc>
        <w:tc>
          <w:tcPr>
            <w:tcW w:w="1205" w:type="dxa"/>
            <w:tcBorders/>
            <w:vAlign w:val="center"/>
          </w:tcPr>
          <w:p>
            <w:pPr>
              <w:pStyle w:val="TableContents"/>
              <w:bidi w:val="0"/>
              <w:spacing w:before="0" w:after="283"/>
              <w:jc w:val="center"/>
              <w:rPr>
                <w:sz w:val="16"/>
              </w:rPr>
            </w:pPr>
            <w:r>
              <w:rPr>
                <w:sz w:val="16"/>
              </w:rPr>
              <w:t>BRL</w:t>
            </w:r>
          </w:p>
        </w:tc>
        <w:tc>
          <w:tcPr>
            <w:tcW w:w="899" w:type="dxa"/>
            <w:tcBorders/>
            <w:vAlign w:val="center"/>
          </w:tcPr>
          <w:p>
            <w:pPr>
              <w:pStyle w:val="TableContents"/>
              <w:bidi w:val="0"/>
              <w:spacing w:before="0" w:after="283"/>
              <w:jc w:val="right"/>
              <w:rPr>
                <w:sz w:val="16"/>
              </w:rPr>
            </w:pPr>
            <w:r>
              <w:rPr>
                <w:sz w:val="16"/>
              </w:rPr>
              <w:tab/>
              <w:t>100.00</w:t>
              <w:tab/>
              <w:t>%</w:t>
            </w:r>
          </w:p>
        </w:tc>
        <w:tc>
          <w:tcPr>
            <w:tcW w:w="1233" w:type="dxa"/>
            <w:tcBorders/>
            <w:vAlign w:val="center"/>
          </w:tcPr>
          <w:p>
            <w:pPr>
              <w:pStyle w:val="TableContents"/>
              <w:bidi w:val="0"/>
              <w:spacing w:before="0" w:after="283"/>
              <w:jc w:val="right"/>
              <w:rPr>
                <w:sz w:val="16"/>
              </w:rPr>
            </w:pPr>
            <w:r>
              <w:rPr>
                <w:sz w:val="16"/>
              </w:rPr>
              <w:tab/>
              <w:t>100.00</w:t>
              <w:tab/>
              <w:t>%</w:t>
            </w:r>
          </w:p>
        </w:tc>
      </w:tr>
      <w:tr>
        <w:trPr/>
        <w:tc>
          <w:tcPr>
            <w:tcW w:w="3559" w:type="dxa"/>
            <w:tcBorders/>
            <w:vAlign w:val="center"/>
          </w:tcPr>
          <w:p>
            <w:pPr>
              <w:pStyle w:val="TableContents"/>
              <w:bidi w:val="0"/>
              <w:spacing w:before="0" w:after="283"/>
              <w:jc w:val="left"/>
              <w:rPr>
                <w:sz w:val="16"/>
              </w:rPr>
            </w:pPr>
            <w:r>
              <w:rPr>
                <w:sz w:val="16"/>
              </w:rPr>
              <w:t>Hanuman GP Cayman, LLC (“Hanuman”)</w:t>
            </w:r>
          </w:p>
        </w:tc>
        <w:tc>
          <w:tcPr>
            <w:tcW w:w="330" w:type="dxa"/>
            <w:tcBorders/>
            <w:vAlign w:val="center"/>
          </w:tcPr>
          <w:p>
            <w:pPr>
              <w:pStyle w:val="TableContents"/>
              <w:bidi w:val="0"/>
              <w:spacing w:before="0" w:after="283"/>
              <w:jc w:val="center"/>
              <w:rPr/>
            </w:pPr>
            <w:r>
              <w:rPr/>
              <w:t> </w:t>
            </w:r>
          </w:p>
        </w:tc>
        <w:tc>
          <w:tcPr>
            <w:tcW w:w="1468" w:type="dxa"/>
            <w:tcBorders/>
            <w:vAlign w:val="center"/>
          </w:tcPr>
          <w:p>
            <w:pPr>
              <w:pStyle w:val="TableContents"/>
              <w:bidi w:val="0"/>
              <w:spacing w:before="0" w:after="283"/>
              <w:jc w:val="center"/>
              <w:rPr>
                <w:sz w:val="16"/>
              </w:rPr>
            </w:pPr>
            <w:r>
              <w:rPr>
                <w:sz w:val="16"/>
              </w:rPr>
              <w:t>Asset management</w:t>
            </w:r>
          </w:p>
        </w:tc>
        <w:tc>
          <w:tcPr>
            <w:tcW w:w="1511" w:type="dxa"/>
            <w:tcBorders/>
            <w:vAlign w:val="center"/>
          </w:tcPr>
          <w:p>
            <w:pPr>
              <w:pStyle w:val="TableContents"/>
              <w:bidi w:val="0"/>
              <w:spacing w:before="0" w:after="283"/>
              <w:jc w:val="center"/>
              <w:rPr>
                <w:sz w:val="16"/>
              </w:rPr>
            </w:pPr>
            <w:r>
              <w:rPr>
                <w:sz w:val="16"/>
              </w:rPr>
              <w:t>KY</w:t>
            </w:r>
          </w:p>
        </w:tc>
        <w:tc>
          <w:tcPr>
            <w:tcW w:w="1205" w:type="dxa"/>
            <w:tcBorders/>
            <w:vAlign w:val="center"/>
          </w:tcPr>
          <w:p>
            <w:pPr>
              <w:pStyle w:val="TableContents"/>
              <w:bidi w:val="0"/>
              <w:spacing w:before="0" w:after="283"/>
              <w:jc w:val="center"/>
              <w:rPr>
                <w:sz w:val="16"/>
              </w:rPr>
            </w:pPr>
            <w:r>
              <w:rPr>
                <w:sz w:val="16"/>
              </w:rPr>
              <w:t>USD</w:t>
            </w:r>
          </w:p>
        </w:tc>
        <w:tc>
          <w:tcPr>
            <w:tcW w:w="899" w:type="dxa"/>
            <w:tcBorders/>
            <w:vAlign w:val="center"/>
          </w:tcPr>
          <w:p>
            <w:pPr>
              <w:pStyle w:val="TableContents"/>
              <w:bidi w:val="0"/>
              <w:spacing w:before="0" w:after="283"/>
              <w:jc w:val="right"/>
              <w:rPr>
                <w:sz w:val="16"/>
              </w:rPr>
            </w:pPr>
            <w:r>
              <w:rPr>
                <w:sz w:val="16"/>
              </w:rPr>
              <w:tab/>
              <w:t>100.00</w:t>
              <w:tab/>
              <w:t>%</w:t>
            </w:r>
          </w:p>
        </w:tc>
        <w:tc>
          <w:tcPr>
            <w:tcW w:w="1233" w:type="dxa"/>
            <w:tcBorders/>
            <w:vAlign w:val="center"/>
          </w:tcPr>
          <w:p>
            <w:pPr>
              <w:pStyle w:val="TableContents"/>
              <w:bidi w:val="0"/>
              <w:spacing w:before="0" w:after="283"/>
              <w:jc w:val="right"/>
              <w:rPr>
                <w:sz w:val="16"/>
              </w:rPr>
            </w:pPr>
            <w:r>
              <w:rPr>
                <w:sz w:val="16"/>
              </w:rPr>
              <w:tab/>
              <w:t>100.00</w:t>
              <w:tab/>
              <w:t>%</w:t>
            </w:r>
          </w:p>
        </w:tc>
      </w:tr>
      <w:tr>
        <w:trPr/>
        <w:tc>
          <w:tcPr>
            <w:tcW w:w="3559" w:type="dxa"/>
            <w:tcBorders/>
            <w:vAlign w:val="center"/>
          </w:tcPr>
          <w:p>
            <w:pPr>
              <w:pStyle w:val="TableContents"/>
              <w:bidi w:val="0"/>
              <w:spacing w:before="0" w:after="283"/>
              <w:jc w:val="left"/>
              <w:rPr>
                <w:sz w:val="16"/>
              </w:rPr>
            </w:pPr>
            <w:r>
              <w:rPr>
                <w:sz w:val="16"/>
              </w:rPr>
              <w:t>Pat HoldCo Mexico S. de R.L. de C.V.</w:t>
            </w:r>
          </w:p>
        </w:tc>
        <w:tc>
          <w:tcPr>
            <w:tcW w:w="330" w:type="dxa"/>
            <w:tcBorders/>
            <w:vAlign w:val="center"/>
          </w:tcPr>
          <w:p>
            <w:pPr>
              <w:pStyle w:val="TableContents"/>
              <w:bidi w:val="0"/>
              <w:spacing w:before="0" w:after="283"/>
              <w:jc w:val="center"/>
              <w:rPr/>
            </w:pPr>
            <w:r>
              <w:rPr/>
              <w:t> </w:t>
            </w:r>
          </w:p>
        </w:tc>
        <w:tc>
          <w:tcPr>
            <w:tcW w:w="1468" w:type="dxa"/>
            <w:tcBorders/>
            <w:vAlign w:val="center"/>
          </w:tcPr>
          <w:p>
            <w:pPr>
              <w:pStyle w:val="TableContents"/>
              <w:bidi w:val="0"/>
              <w:spacing w:before="0" w:after="283"/>
              <w:jc w:val="center"/>
              <w:rPr>
                <w:sz w:val="16"/>
              </w:rPr>
            </w:pPr>
            <w:r>
              <w:rPr>
                <w:sz w:val="16"/>
              </w:rPr>
              <w:t>Holding company</w:t>
            </w:r>
          </w:p>
        </w:tc>
        <w:tc>
          <w:tcPr>
            <w:tcW w:w="1511" w:type="dxa"/>
            <w:tcBorders/>
            <w:vAlign w:val="center"/>
          </w:tcPr>
          <w:p>
            <w:pPr>
              <w:pStyle w:val="TableContents"/>
              <w:bidi w:val="0"/>
              <w:spacing w:before="0" w:after="283"/>
              <w:jc w:val="center"/>
              <w:rPr>
                <w:sz w:val="16"/>
              </w:rPr>
            </w:pPr>
            <w:r>
              <w:rPr>
                <w:sz w:val="16"/>
              </w:rPr>
              <w:t>MX</w:t>
            </w:r>
          </w:p>
        </w:tc>
        <w:tc>
          <w:tcPr>
            <w:tcW w:w="1205" w:type="dxa"/>
            <w:tcBorders/>
            <w:vAlign w:val="center"/>
          </w:tcPr>
          <w:p>
            <w:pPr>
              <w:pStyle w:val="TableContents"/>
              <w:bidi w:val="0"/>
              <w:spacing w:before="0" w:after="283"/>
              <w:jc w:val="center"/>
              <w:rPr>
                <w:sz w:val="16"/>
              </w:rPr>
            </w:pPr>
            <w:r>
              <w:rPr>
                <w:sz w:val="16"/>
              </w:rPr>
              <w:t>MXN</w:t>
            </w:r>
          </w:p>
        </w:tc>
        <w:tc>
          <w:tcPr>
            <w:tcW w:w="899" w:type="dxa"/>
            <w:tcBorders/>
            <w:vAlign w:val="center"/>
          </w:tcPr>
          <w:p>
            <w:pPr>
              <w:pStyle w:val="TableContents"/>
              <w:bidi w:val="0"/>
              <w:spacing w:before="0" w:after="283"/>
              <w:jc w:val="right"/>
              <w:rPr>
                <w:sz w:val="16"/>
              </w:rPr>
            </w:pPr>
            <w:r>
              <w:rPr>
                <w:sz w:val="16"/>
              </w:rPr>
              <w:tab/>
              <w:t>100.00</w:t>
              <w:tab/>
              <w:t>%</w:t>
            </w:r>
          </w:p>
        </w:tc>
        <w:tc>
          <w:tcPr>
            <w:tcW w:w="1233" w:type="dxa"/>
            <w:tcBorders/>
            <w:vAlign w:val="center"/>
          </w:tcPr>
          <w:p>
            <w:pPr>
              <w:pStyle w:val="TableContents"/>
              <w:bidi w:val="0"/>
              <w:spacing w:before="0" w:after="283"/>
              <w:jc w:val="right"/>
              <w:rPr>
                <w:sz w:val="16"/>
              </w:rPr>
            </w:pPr>
            <w:r>
              <w:rPr>
                <w:sz w:val="16"/>
              </w:rPr>
              <w:tab/>
              <w:t>100.00</w:t>
              <w:tab/>
              <w:t>%</w:t>
            </w:r>
          </w:p>
        </w:tc>
      </w:tr>
      <w:tr>
        <w:trPr/>
        <w:tc>
          <w:tcPr>
            <w:tcW w:w="3559" w:type="dxa"/>
            <w:tcBorders/>
            <w:vAlign w:val="center"/>
          </w:tcPr>
          <w:p>
            <w:pPr>
              <w:pStyle w:val="TableContents"/>
              <w:bidi w:val="0"/>
              <w:spacing w:before="0" w:after="283"/>
              <w:jc w:val="left"/>
              <w:rPr>
                <w:sz w:val="16"/>
              </w:rPr>
            </w:pPr>
            <w:r>
              <w:rPr>
                <w:sz w:val="16"/>
              </w:rPr>
              <w:t>Pat Inmuebles HoldCo Mexico S. de R.L. de C.V.</w:t>
            </w:r>
          </w:p>
        </w:tc>
        <w:tc>
          <w:tcPr>
            <w:tcW w:w="330" w:type="dxa"/>
            <w:tcBorders/>
            <w:vAlign w:val="center"/>
          </w:tcPr>
          <w:p>
            <w:pPr>
              <w:pStyle w:val="TableContents"/>
              <w:bidi w:val="0"/>
              <w:spacing w:before="0" w:after="283"/>
              <w:jc w:val="center"/>
              <w:rPr/>
            </w:pPr>
            <w:r>
              <w:rPr/>
              <w:t> </w:t>
            </w:r>
          </w:p>
        </w:tc>
        <w:tc>
          <w:tcPr>
            <w:tcW w:w="1468" w:type="dxa"/>
            <w:tcBorders/>
            <w:vAlign w:val="center"/>
          </w:tcPr>
          <w:p>
            <w:pPr>
              <w:pStyle w:val="TableContents"/>
              <w:bidi w:val="0"/>
              <w:spacing w:before="0" w:after="283"/>
              <w:jc w:val="center"/>
              <w:rPr>
                <w:sz w:val="16"/>
              </w:rPr>
            </w:pPr>
            <w:r>
              <w:rPr>
                <w:sz w:val="16"/>
              </w:rPr>
              <w:t>Holding company</w:t>
            </w:r>
          </w:p>
        </w:tc>
        <w:tc>
          <w:tcPr>
            <w:tcW w:w="1511" w:type="dxa"/>
            <w:tcBorders/>
            <w:vAlign w:val="center"/>
          </w:tcPr>
          <w:p>
            <w:pPr>
              <w:pStyle w:val="TableContents"/>
              <w:bidi w:val="0"/>
              <w:spacing w:before="0" w:after="283"/>
              <w:jc w:val="center"/>
              <w:rPr>
                <w:sz w:val="16"/>
              </w:rPr>
            </w:pPr>
            <w:r>
              <w:rPr>
                <w:sz w:val="16"/>
              </w:rPr>
              <w:t>MX</w:t>
            </w:r>
          </w:p>
        </w:tc>
        <w:tc>
          <w:tcPr>
            <w:tcW w:w="1205" w:type="dxa"/>
            <w:tcBorders/>
            <w:vAlign w:val="center"/>
          </w:tcPr>
          <w:p>
            <w:pPr>
              <w:pStyle w:val="TableContents"/>
              <w:bidi w:val="0"/>
              <w:spacing w:before="0" w:after="283"/>
              <w:jc w:val="center"/>
              <w:rPr>
                <w:sz w:val="16"/>
              </w:rPr>
            </w:pPr>
            <w:r>
              <w:rPr>
                <w:sz w:val="16"/>
              </w:rPr>
              <w:t>MXN</w:t>
            </w:r>
          </w:p>
        </w:tc>
        <w:tc>
          <w:tcPr>
            <w:tcW w:w="899" w:type="dxa"/>
            <w:tcBorders/>
            <w:vAlign w:val="center"/>
          </w:tcPr>
          <w:p>
            <w:pPr>
              <w:pStyle w:val="TableContents"/>
              <w:bidi w:val="0"/>
              <w:spacing w:before="0" w:after="283"/>
              <w:jc w:val="right"/>
              <w:rPr>
                <w:sz w:val="16"/>
              </w:rPr>
            </w:pPr>
            <w:r>
              <w:rPr>
                <w:sz w:val="16"/>
              </w:rPr>
              <w:tab/>
              <w:t>100.00</w:t>
              <w:tab/>
              <w:t>%</w:t>
            </w:r>
          </w:p>
        </w:tc>
        <w:tc>
          <w:tcPr>
            <w:tcW w:w="1233" w:type="dxa"/>
            <w:tcBorders/>
            <w:vAlign w:val="center"/>
          </w:tcPr>
          <w:p>
            <w:pPr>
              <w:pStyle w:val="TableContents"/>
              <w:bidi w:val="0"/>
              <w:spacing w:before="0" w:after="283"/>
              <w:jc w:val="right"/>
              <w:rPr>
                <w:sz w:val="16"/>
              </w:rPr>
            </w:pPr>
            <w:r>
              <w:rPr>
                <w:sz w:val="16"/>
              </w:rPr>
              <w:tab/>
              <w:t>100.00</w:t>
              <w:tab/>
              <w:t>%</w:t>
            </w:r>
          </w:p>
        </w:tc>
      </w:tr>
      <w:tr>
        <w:trPr/>
        <w:tc>
          <w:tcPr>
            <w:tcW w:w="3559" w:type="dxa"/>
            <w:tcBorders/>
            <w:vAlign w:val="center"/>
          </w:tcPr>
          <w:p>
            <w:pPr>
              <w:pStyle w:val="TableContents"/>
              <w:bidi w:val="0"/>
              <w:spacing w:before="0" w:after="283"/>
              <w:jc w:val="left"/>
              <w:rPr>
                <w:sz w:val="16"/>
              </w:rPr>
            </w:pPr>
            <w:r>
              <w:rPr>
                <w:sz w:val="16"/>
              </w:rPr>
              <w:t>Pat HoldCo Servicios Corporativos S. de R.L. de C.V.</w:t>
            </w:r>
          </w:p>
        </w:tc>
        <w:tc>
          <w:tcPr>
            <w:tcW w:w="330" w:type="dxa"/>
            <w:tcBorders/>
            <w:vAlign w:val="center"/>
          </w:tcPr>
          <w:p>
            <w:pPr>
              <w:pStyle w:val="TableContents"/>
              <w:bidi w:val="0"/>
              <w:spacing w:before="0" w:after="283"/>
              <w:jc w:val="center"/>
              <w:rPr>
                <w:sz w:val="16"/>
              </w:rPr>
            </w:pPr>
            <w:r>
              <w:rPr>
                <w:sz w:val="16"/>
              </w:rPr>
              <w:t>(b)</w:t>
            </w:r>
          </w:p>
        </w:tc>
        <w:tc>
          <w:tcPr>
            <w:tcW w:w="1468" w:type="dxa"/>
            <w:tcBorders/>
            <w:vAlign w:val="center"/>
          </w:tcPr>
          <w:p>
            <w:pPr>
              <w:pStyle w:val="TableContents"/>
              <w:bidi w:val="0"/>
              <w:spacing w:before="0" w:after="283"/>
              <w:jc w:val="center"/>
              <w:rPr>
                <w:sz w:val="16"/>
              </w:rPr>
            </w:pPr>
            <w:r>
              <w:rPr>
                <w:sz w:val="16"/>
              </w:rPr>
              <w:t>Holding company</w:t>
            </w:r>
          </w:p>
        </w:tc>
        <w:tc>
          <w:tcPr>
            <w:tcW w:w="1511" w:type="dxa"/>
            <w:tcBorders/>
            <w:vAlign w:val="center"/>
          </w:tcPr>
          <w:p>
            <w:pPr>
              <w:pStyle w:val="TableContents"/>
              <w:bidi w:val="0"/>
              <w:spacing w:before="0" w:after="283"/>
              <w:jc w:val="center"/>
              <w:rPr>
                <w:sz w:val="16"/>
              </w:rPr>
            </w:pPr>
            <w:r>
              <w:rPr>
                <w:sz w:val="16"/>
              </w:rPr>
              <w:t>MX</w:t>
            </w:r>
          </w:p>
        </w:tc>
        <w:tc>
          <w:tcPr>
            <w:tcW w:w="1205" w:type="dxa"/>
            <w:tcBorders/>
            <w:vAlign w:val="center"/>
          </w:tcPr>
          <w:p>
            <w:pPr>
              <w:pStyle w:val="TableContents"/>
              <w:bidi w:val="0"/>
              <w:spacing w:before="0" w:after="283"/>
              <w:jc w:val="center"/>
              <w:rPr>
                <w:sz w:val="16"/>
              </w:rPr>
            </w:pPr>
            <w:r>
              <w:rPr>
                <w:sz w:val="16"/>
              </w:rPr>
              <w:t>MXN</w:t>
            </w:r>
          </w:p>
        </w:tc>
        <w:tc>
          <w:tcPr>
            <w:tcW w:w="899" w:type="dxa"/>
            <w:tcBorders/>
            <w:vAlign w:val="center"/>
          </w:tcPr>
          <w:p>
            <w:pPr>
              <w:pStyle w:val="TableContents"/>
              <w:bidi w:val="0"/>
              <w:spacing w:before="0" w:after="283"/>
              <w:jc w:val="right"/>
              <w:rPr>
                <w:sz w:val="16"/>
              </w:rPr>
            </w:pPr>
            <w:r>
              <w:rPr>
                <w:sz w:val="16"/>
              </w:rPr>
              <w:tab/>
              <w:t>51.00</w:t>
              <w:tab/>
              <w:t>%</w:t>
            </w:r>
          </w:p>
        </w:tc>
        <w:tc>
          <w:tcPr>
            <w:tcW w:w="1233" w:type="dxa"/>
            <w:tcBorders/>
            <w:vAlign w:val="center"/>
          </w:tcPr>
          <w:p>
            <w:pPr>
              <w:pStyle w:val="TableContents"/>
              <w:bidi w:val="0"/>
              <w:spacing w:before="0" w:after="283"/>
              <w:jc w:val="right"/>
              <w:rPr>
                <w:sz w:val="16"/>
              </w:rPr>
            </w:pPr>
            <w:r>
              <w:rPr>
                <w:sz w:val="16"/>
              </w:rPr>
              <w:tab/>
              <w:t>100.00</w:t>
              <w:tab/>
              <w:t>%</w:t>
            </w:r>
          </w:p>
        </w:tc>
      </w:tr>
      <w:tr>
        <w:trPr/>
        <w:tc>
          <w:tcPr>
            <w:tcW w:w="3559" w:type="dxa"/>
            <w:tcBorders/>
            <w:vAlign w:val="center"/>
          </w:tcPr>
          <w:p>
            <w:pPr>
              <w:pStyle w:val="TableContents"/>
              <w:bidi w:val="0"/>
              <w:spacing w:before="0" w:after="283"/>
              <w:jc w:val="left"/>
              <w:rPr>
                <w:sz w:val="16"/>
              </w:rPr>
            </w:pPr>
            <w:r>
              <w:rPr>
                <w:sz w:val="16"/>
              </w:rPr>
              <w:t>Patria Investments Argentina S.A.</w:t>
            </w:r>
          </w:p>
        </w:tc>
        <w:tc>
          <w:tcPr>
            <w:tcW w:w="330" w:type="dxa"/>
            <w:tcBorders/>
            <w:vAlign w:val="center"/>
          </w:tcPr>
          <w:p>
            <w:pPr>
              <w:pStyle w:val="TableContents"/>
              <w:bidi w:val="0"/>
              <w:spacing w:before="0" w:after="283"/>
              <w:jc w:val="center"/>
              <w:rPr/>
            </w:pPr>
            <w:r>
              <w:rPr/>
              <w:t> </w:t>
            </w:r>
          </w:p>
        </w:tc>
        <w:tc>
          <w:tcPr>
            <w:tcW w:w="1468" w:type="dxa"/>
            <w:tcBorders/>
            <w:vAlign w:val="center"/>
          </w:tcPr>
          <w:p>
            <w:pPr>
              <w:pStyle w:val="TableContents"/>
              <w:bidi w:val="0"/>
              <w:spacing w:before="0" w:after="283"/>
              <w:jc w:val="center"/>
              <w:rPr>
                <w:sz w:val="16"/>
              </w:rPr>
            </w:pPr>
            <w:r>
              <w:rPr>
                <w:sz w:val="16"/>
              </w:rPr>
              <w:t>Holding company</w:t>
            </w:r>
          </w:p>
        </w:tc>
        <w:tc>
          <w:tcPr>
            <w:tcW w:w="1511" w:type="dxa"/>
            <w:tcBorders/>
            <w:vAlign w:val="center"/>
          </w:tcPr>
          <w:p>
            <w:pPr>
              <w:pStyle w:val="TableContents"/>
              <w:bidi w:val="0"/>
              <w:spacing w:before="0" w:after="283"/>
              <w:jc w:val="center"/>
              <w:rPr>
                <w:sz w:val="16"/>
              </w:rPr>
            </w:pPr>
            <w:r>
              <w:rPr>
                <w:sz w:val="16"/>
              </w:rPr>
              <w:t>AR</w:t>
            </w:r>
          </w:p>
        </w:tc>
        <w:tc>
          <w:tcPr>
            <w:tcW w:w="1205" w:type="dxa"/>
            <w:tcBorders/>
            <w:vAlign w:val="center"/>
          </w:tcPr>
          <w:p>
            <w:pPr>
              <w:pStyle w:val="TableContents"/>
              <w:bidi w:val="0"/>
              <w:spacing w:before="0" w:after="283"/>
              <w:jc w:val="center"/>
              <w:rPr>
                <w:sz w:val="16"/>
              </w:rPr>
            </w:pPr>
            <w:r>
              <w:rPr>
                <w:sz w:val="16"/>
              </w:rPr>
              <w:t>USD</w:t>
            </w:r>
          </w:p>
        </w:tc>
        <w:tc>
          <w:tcPr>
            <w:tcW w:w="899" w:type="dxa"/>
            <w:tcBorders/>
            <w:vAlign w:val="center"/>
          </w:tcPr>
          <w:p>
            <w:pPr>
              <w:pStyle w:val="TableContents"/>
              <w:bidi w:val="0"/>
              <w:spacing w:before="0" w:after="283"/>
              <w:jc w:val="right"/>
              <w:rPr>
                <w:sz w:val="16"/>
              </w:rPr>
            </w:pPr>
            <w:r>
              <w:rPr>
                <w:sz w:val="16"/>
              </w:rPr>
              <w:tab/>
              <w:t>100.00</w:t>
              <w:tab/>
              <w:t>%</w:t>
            </w:r>
          </w:p>
        </w:tc>
        <w:tc>
          <w:tcPr>
            <w:tcW w:w="1233" w:type="dxa"/>
            <w:tcBorders/>
            <w:vAlign w:val="center"/>
          </w:tcPr>
          <w:p>
            <w:pPr>
              <w:pStyle w:val="TableContents"/>
              <w:bidi w:val="0"/>
              <w:spacing w:before="0" w:after="283"/>
              <w:jc w:val="right"/>
              <w:rPr>
                <w:sz w:val="16"/>
              </w:rPr>
            </w:pPr>
            <w:r>
              <w:rPr>
                <w:sz w:val="16"/>
              </w:rPr>
              <w:tab/>
              <w:t>100.00</w:t>
              <w:tab/>
              <w:t>%</w:t>
            </w:r>
          </w:p>
        </w:tc>
      </w:tr>
      <w:tr>
        <w:trPr/>
        <w:tc>
          <w:tcPr>
            <w:tcW w:w="3559" w:type="dxa"/>
            <w:tcBorders/>
            <w:vAlign w:val="center"/>
          </w:tcPr>
          <w:p>
            <w:pPr>
              <w:pStyle w:val="TableContents"/>
              <w:bidi w:val="0"/>
              <w:spacing w:before="0" w:after="283"/>
              <w:jc w:val="left"/>
              <w:rPr>
                <w:sz w:val="16"/>
              </w:rPr>
            </w:pPr>
            <w:r>
              <w:rPr>
                <w:sz w:val="16"/>
              </w:rPr>
              <w:t>Patria VBI Securities Ltda. (formerly “Bari Gestao De Recursos Ltda.”)</w:t>
            </w:r>
          </w:p>
        </w:tc>
        <w:tc>
          <w:tcPr>
            <w:tcW w:w="330" w:type="dxa"/>
            <w:tcBorders/>
            <w:vAlign w:val="center"/>
          </w:tcPr>
          <w:p>
            <w:pPr>
              <w:pStyle w:val="TableContents"/>
              <w:bidi w:val="0"/>
              <w:spacing w:before="0" w:after="283"/>
              <w:jc w:val="center"/>
              <w:rPr>
                <w:sz w:val="16"/>
              </w:rPr>
            </w:pPr>
            <w:r>
              <w:rPr>
                <w:sz w:val="16"/>
              </w:rPr>
              <w:t>(a)(g)</w:t>
            </w:r>
          </w:p>
        </w:tc>
        <w:tc>
          <w:tcPr>
            <w:tcW w:w="1468" w:type="dxa"/>
            <w:tcBorders/>
            <w:vAlign w:val="center"/>
          </w:tcPr>
          <w:p>
            <w:pPr>
              <w:pStyle w:val="TableContents"/>
              <w:bidi w:val="0"/>
              <w:spacing w:before="0" w:after="283"/>
              <w:jc w:val="center"/>
              <w:rPr>
                <w:sz w:val="16"/>
              </w:rPr>
            </w:pPr>
            <w:r>
              <w:rPr>
                <w:sz w:val="16"/>
              </w:rPr>
              <w:t>Asset management</w:t>
            </w:r>
          </w:p>
        </w:tc>
        <w:tc>
          <w:tcPr>
            <w:tcW w:w="1511" w:type="dxa"/>
            <w:tcBorders/>
            <w:vAlign w:val="center"/>
          </w:tcPr>
          <w:p>
            <w:pPr>
              <w:pStyle w:val="TableContents"/>
              <w:bidi w:val="0"/>
              <w:spacing w:before="0" w:after="283"/>
              <w:jc w:val="center"/>
              <w:rPr>
                <w:sz w:val="16"/>
              </w:rPr>
            </w:pPr>
            <w:r>
              <w:rPr>
                <w:sz w:val="16"/>
              </w:rPr>
              <w:t>BR</w:t>
            </w:r>
          </w:p>
        </w:tc>
        <w:tc>
          <w:tcPr>
            <w:tcW w:w="1205" w:type="dxa"/>
            <w:tcBorders/>
            <w:vAlign w:val="center"/>
          </w:tcPr>
          <w:p>
            <w:pPr>
              <w:pStyle w:val="TableContents"/>
              <w:bidi w:val="0"/>
              <w:spacing w:before="0" w:after="283"/>
              <w:jc w:val="center"/>
              <w:rPr>
                <w:sz w:val="16"/>
              </w:rPr>
            </w:pPr>
            <w:r>
              <w:rPr>
                <w:sz w:val="16"/>
              </w:rPr>
              <w:t>BRL</w:t>
            </w:r>
          </w:p>
        </w:tc>
        <w:tc>
          <w:tcPr>
            <w:tcW w:w="899" w:type="dxa"/>
            <w:tcBorders/>
            <w:vAlign w:val="center"/>
          </w:tcPr>
          <w:p>
            <w:pPr>
              <w:pStyle w:val="TableContents"/>
              <w:bidi w:val="0"/>
              <w:spacing w:before="0" w:after="283"/>
              <w:jc w:val="right"/>
              <w:rPr>
                <w:sz w:val="16"/>
              </w:rPr>
            </w:pPr>
            <w:r>
              <w:rPr>
                <w:sz w:val="16"/>
              </w:rPr>
              <w:tab/>
              <w:t>100.00</w:t>
              <w:tab/>
              <w:t>%</w:t>
            </w:r>
          </w:p>
        </w:tc>
        <w:tc>
          <w:tcPr>
            <w:tcW w:w="1233" w:type="dxa"/>
            <w:tcBorders/>
            <w:vAlign w:val="center"/>
          </w:tcPr>
          <w:p>
            <w:pPr>
              <w:pStyle w:val="TableContents"/>
              <w:bidi w:val="0"/>
              <w:spacing w:before="0" w:after="283"/>
              <w:jc w:val="right"/>
              <w:rPr>
                <w:sz w:val="16"/>
              </w:rPr>
            </w:pPr>
            <w:r>
              <w:rPr>
                <w:sz w:val="16"/>
              </w:rPr>
              <w:tab/>
              <w:t>100.00</w:t>
              <w:tab/>
              <w:t>%</w:t>
            </w:r>
          </w:p>
        </w:tc>
      </w:tr>
      <w:tr>
        <w:trPr/>
        <w:tc>
          <w:tcPr>
            <w:tcW w:w="3559" w:type="dxa"/>
            <w:tcBorders/>
            <w:vAlign w:val="center"/>
          </w:tcPr>
          <w:p>
            <w:pPr>
              <w:pStyle w:val="TableContents"/>
              <w:bidi w:val="0"/>
              <w:spacing w:before="0" w:after="283"/>
              <w:jc w:val="left"/>
              <w:rPr>
                <w:sz w:val="16"/>
              </w:rPr>
            </w:pPr>
            <w:r>
              <w:rPr>
                <w:sz w:val="16"/>
              </w:rPr>
              <w:t>Patria Asset Management S.A. (“PAM”)</w:t>
            </w:r>
          </w:p>
        </w:tc>
        <w:tc>
          <w:tcPr>
            <w:tcW w:w="330" w:type="dxa"/>
            <w:tcBorders/>
            <w:vAlign w:val="center"/>
          </w:tcPr>
          <w:p>
            <w:pPr>
              <w:pStyle w:val="TableContents"/>
              <w:bidi w:val="0"/>
              <w:spacing w:before="0" w:after="283"/>
              <w:jc w:val="center"/>
              <w:rPr/>
            </w:pPr>
            <w:r>
              <w:rPr/>
              <w:t> </w:t>
            </w:r>
          </w:p>
        </w:tc>
        <w:tc>
          <w:tcPr>
            <w:tcW w:w="1468" w:type="dxa"/>
            <w:tcBorders/>
            <w:vAlign w:val="center"/>
          </w:tcPr>
          <w:p>
            <w:pPr>
              <w:pStyle w:val="TableContents"/>
              <w:bidi w:val="0"/>
              <w:spacing w:before="0" w:after="283"/>
              <w:jc w:val="center"/>
              <w:rPr>
                <w:sz w:val="16"/>
              </w:rPr>
            </w:pPr>
            <w:r>
              <w:rPr>
                <w:sz w:val="16"/>
              </w:rPr>
              <w:t>Asset management</w:t>
            </w:r>
          </w:p>
        </w:tc>
        <w:tc>
          <w:tcPr>
            <w:tcW w:w="1511" w:type="dxa"/>
            <w:tcBorders/>
            <w:vAlign w:val="center"/>
          </w:tcPr>
          <w:p>
            <w:pPr>
              <w:pStyle w:val="TableContents"/>
              <w:bidi w:val="0"/>
              <w:spacing w:before="0" w:after="283"/>
              <w:jc w:val="center"/>
              <w:rPr>
                <w:sz w:val="16"/>
              </w:rPr>
            </w:pPr>
            <w:r>
              <w:rPr>
                <w:sz w:val="16"/>
              </w:rPr>
              <w:t>CO</w:t>
            </w:r>
          </w:p>
        </w:tc>
        <w:tc>
          <w:tcPr>
            <w:tcW w:w="1205" w:type="dxa"/>
            <w:tcBorders/>
            <w:vAlign w:val="center"/>
          </w:tcPr>
          <w:p>
            <w:pPr>
              <w:pStyle w:val="TableContents"/>
              <w:bidi w:val="0"/>
              <w:spacing w:before="0" w:after="283"/>
              <w:jc w:val="center"/>
              <w:rPr>
                <w:sz w:val="16"/>
              </w:rPr>
            </w:pPr>
            <w:r>
              <w:rPr>
                <w:sz w:val="16"/>
              </w:rPr>
              <w:t>COP</w:t>
            </w:r>
          </w:p>
        </w:tc>
        <w:tc>
          <w:tcPr>
            <w:tcW w:w="899" w:type="dxa"/>
            <w:tcBorders/>
            <w:vAlign w:val="center"/>
          </w:tcPr>
          <w:p>
            <w:pPr>
              <w:pStyle w:val="TableContents"/>
              <w:bidi w:val="0"/>
              <w:spacing w:before="0" w:after="283"/>
              <w:jc w:val="right"/>
              <w:rPr>
                <w:sz w:val="16"/>
              </w:rPr>
            </w:pPr>
            <w:r>
              <w:rPr>
                <w:sz w:val="16"/>
              </w:rPr>
              <w:tab/>
              <w:t>50.74</w:t>
              <w:tab/>
              <w:t>%</w:t>
            </w:r>
          </w:p>
        </w:tc>
        <w:tc>
          <w:tcPr>
            <w:tcW w:w="1233" w:type="dxa"/>
            <w:tcBorders/>
            <w:vAlign w:val="center"/>
          </w:tcPr>
          <w:p>
            <w:pPr>
              <w:pStyle w:val="TableContents"/>
              <w:bidi w:val="0"/>
              <w:spacing w:before="0" w:after="283"/>
              <w:jc w:val="right"/>
              <w:rPr>
                <w:sz w:val="16"/>
              </w:rPr>
            </w:pPr>
            <w:r>
              <w:rPr>
                <w:sz w:val="16"/>
              </w:rPr>
              <w:tab/>
              <w:t>50.74</w:t>
              <w:tab/>
              <w:t>%</w:t>
            </w:r>
          </w:p>
        </w:tc>
      </w:tr>
      <w:tr>
        <w:trPr/>
        <w:tc>
          <w:tcPr>
            <w:tcW w:w="3559" w:type="dxa"/>
            <w:tcBorders/>
            <w:vAlign w:val="center"/>
          </w:tcPr>
          <w:p>
            <w:pPr>
              <w:pStyle w:val="TableContents"/>
              <w:bidi w:val="0"/>
              <w:spacing w:before="0" w:after="283"/>
              <w:jc w:val="left"/>
              <w:rPr>
                <w:sz w:val="16"/>
              </w:rPr>
            </w:pPr>
            <w:r>
              <w:rPr>
                <w:sz w:val="16"/>
              </w:rPr>
              <w:t>Move Capital S.A.</w:t>
            </w:r>
          </w:p>
        </w:tc>
        <w:tc>
          <w:tcPr>
            <w:tcW w:w="330" w:type="dxa"/>
            <w:tcBorders/>
            <w:vAlign w:val="center"/>
          </w:tcPr>
          <w:p>
            <w:pPr>
              <w:pStyle w:val="TableContents"/>
              <w:bidi w:val="0"/>
              <w:spacing w:before="0" w:after="283"/>
              <w:jc w:val="center"/>
              <w:rPr>
                <w:sz w:val="16"/>
              </w:rPr>
            </w:pPr>
            <w:r>
              <w:rPr>
                <w:sz w:val="16"/>
              </w:rPr>
              <w:t>(g)</w:t>
            </w:r>
          </w:p>
        </w:tc>
        <w:tc>
          <w:tcPr>
            <w:tcW w:w="1468" w:type="dxa"/>
            <w:tcBorders/>
            <w:vAlign w:val="center"/>
          </w:tcPr>
          <w:p>
            <w:pPr>
              <w:pStyle w:val="TableContents"/>
              <w:bidi w:val="0"/>
              <w:spacing w:before="0" w:after="283"/>
              <w:jc w:val="center"/>
              <w:rPr>
                <w:sz w:val="16"/>
              </w:rPr>
            </w:pPr>
            <w:r>
              <w:rPr>
                <w:sz w:val="16"/>
              </w:rPr>
              <w:t>Asset management</w:t>
            </w:r>
          </w:p>
        </w:tc>
        <w:tc>
          <w:tcPr>
            <w:tcW w:w="1511" w:type="dxa"/>
            <w:tcBorders/>
            <w:vAlign w:val="center"/>
          </w:tcPr>
          <w:p>
            <w:pPr>
              <w:pStyle w:val="TableContents"/>
              <w:bidi w:val="0"/>
              <w:spacing w:before="0" w:after="283"/>
              <w:jc w:val="center"/>
              <w:rPr>
                <w:sz w:val="16"/>
              </w:rPr>
            </w:pPr>
            <w:r>
              <w:rPr>
                <w:sz w:val="16"/>
              </w:rPr>
              <w:t>BR</w:t>
            </w:r>
          </w:p>
        </w:tc>
        <w:tc>
          <w:tcPr>
            <w:tcW w:w="1205" w:type="dxa"/>
            <w:tcBorders/>
            <w:vAlign w:val="center"/>
          </w:tcPr>
          <w:p>
            <w:pPr>
              <w:pStyle w:val="TableContents"/>
              <w:bidi w:val="0"/>
              <w:spacing w:before="0" w:after="283"/>
              <w:jc w:val="center"/>
              <w:rPr>
                <w:sz w:val="16"/>
              </w:rPr>
            </w:pPr>
            <w:r>
              <w:rPr>
                <w:sz w:val="16"/>
              </w:rPr>
              <w:t>BRL</w:t>
            </w:r>
          </w:p>
        </w:tc>
        <w:tc>
          <w:tcPr>
            <w:tcW w:w="899" w:type="dxa"/>
            <w:tcBorders/>
            <w:vAlign w:val="center"/>
          </w:tcPr>
          <w:p>
            <w:pPr>
              <w:pStyle w:val="TableContents"/>
              <w:bidi w:val="0"/>
              <w:spacing w:before="0" w:after="283"/>
              <w:jc w:val="right"/>
              <w:rPr>
                <w:sz w:val="16"/>
              </w:rPr>
            </w:pPr>
            <w:r>
              <w:rPr>
                <w:sz w:val="16"/>
              </w:rPr>
              <w:tab/>
              <w:t>100.00</w:t>
              <w:tab/>
              <w:t>%</w:t>
            </w:r>
          </w:p>
        </w:tc>
        <w:tc>
          <w:tcPr>
            <w:tcW w:w="1233" w:type="dxa"/>
            <w:tcBorders/>
            <w:vAlign w:val="center"/>
          </w:tcPr>
          <w:p>
            <w:pPr>
              <w:pStyle w:val="TableContents"/>
              <w:bidi w:val="0"/>
              <w:spacing w:before="0" w:after="283"/>
              <w:jc w:val="right"/>
              <w:rPr>
                <w:sz w:val="16"/>
              </w:rPr>
            </w:pPr>
            <w:r>
              <w:rPr>
                <w:sz w:val="16"/>
              </w:rPr>
              <w:tab/>
              <w:t>100.00</w:t>
              <w:tab/>
              <w:t>%</w:t>
            </w:r>
          </w:p>
        </w:tc>
      </w:tr>
      <w:tr>
        <w:trPr/>
        <w:tc>
          <w:tcPr>
            <w:tcW w:w="3559" w:type="dxa"/>
            <w:tcBorders/>
            <w:vAlign w:val="center"/>
          </w:tcPr>
          <w:p>
            <w:pPr>
              <w:pStyle w:val="TableContents"/>
              <w:bidi w:val="0"/>
              <w:spacing w:before="0" w:after="283"/>
              <w:jc w:val="left"/>
              <w:rPr>
                <w:sz w:val="16"/>
              </w:rPr>
            </w:pPr>
            <w:r>
              <w:rPr>
                <w:sz w:val="16"/>
              </w:rPr>
              <w:t xml:space="preserve">SH Manco Holding Ltda. </w:t>
            </w:r>
          </w:p>
        </w:tc>
        <w:tc>
          <w:tcPr>
            <w:tcW w:w="330" w:type="dxa"/>
            <w:tcBorders/>
            <w:vAlign w:val="center"/>
          </w:tcPr>
          <w:p>
            <w:pPr>
              <w:pStyle w:val="TableContents"/>
              <w:bidi w:val="0"/>
              <w:spacing w:before="0" w:after="283"/>
              <w:jc w:val="center"/>
              <w:rPr>
                <w:sz w:val="16"/>
              </w:rPr>
            </w:pPr>
            <w:r>
              <w:rPr>
                <w:sz w:val="16"/>
              </w:rPr>
              <w:t>(k)</w:t>
            </w:r>
          </w:p>
        </w:tc>
        <w:tc>
          <w:tcPr>
            <w:tcW w:w="1468" w:type="dxa"/>
            <w:tcBorders/>
            <w:vAlign w:val="center"/>
          </w:tcPr>
          <w:p>
            <w:pPr>
              <w:pStyle w:val="TableContents"/>
              <w:bidi w:val="0"/>
              <w:spacing w:before="0" w:after="283"/>
              <w:jc w:val="center"/>
              <w:rPr>
                <w:sz w:val="16"/>
              </w:rPr>
            </w:pPr>
            <w:r>
              <w:rPr>
                <w:sz w:val="16"/>
              </w:rPr>
              <w:t>Holding company</w:t>
            </w:r>
          </w:p>
        </w:tc>
        <w:tc>
          <w:tcPr>
            <w:tcW w:w="1511" w:type="dxa"/>
            <w:tcBorders/>
            <w:vAlign w:val="center"/>
          </w:tcPr>
          <w:p>
            <w:pPr>
              <w:pStyle w:val="TableContents"/>
              <w:bidi w:val="0"/>
              <w:spacing w:before="0" w:after="283"/>
              <w:jc w:val="center"/>
              <w:rPr>
                <w:sz w:val="16"/>
              </w:rPr>
            </w:pPr>
            <w:r>
              <w:rPr>
                <w:sz w:val="16"/>
              </w:rPr>
              <w:t>BR</w:t>
            </w:r>
          </w:p>
        </w:tc>
        <w:tc>
          <w:tcPr>
            <w:tcW w:w="1205" w:type="dxa"/>
            <w:tcBorders/>
            <w:vAlign w:val="center"/>
          </w:tcPr>
          <w:p>
            <w:pPr>
              <w:pStyle w:val="TableContents"/>
              <w:bidi w:val="0"/>
              <w:spacing w:before="0" w:after="283"/>
              <w:jc w:val="center"/>
              <w:rPr>
                <w:sz w:val="16"/>
              </w:rPr>
            </w:pPr>
            <w:r>
              <w:rPr>
                <w:sz w:val="16"/>
              </w:rPr>
              <w:t>BRL</w:t>
            </w:r>
          </w:p>
        </w:tc>
        <w:tc>
          <w:tcPr>
            <w:tcW w:w="899" w:type="dxa"/>
            <w:tcBorders/>
            <w:vAlign w:val="center"/>
          </w:tcPr>
          <w:p>
            <w:pPr>
              <w:pStyle w:val="TableContents"/>
              <w:bidi w:val="0"/>
              <w:spacing w:before="0" w:after="283"/>
              <w:jc w:val="right"/>
              <w:rPr>
                <w:sz w:val="16"/>
              </w:rPr>
            </w:pPr>
            <w:r>
              <w:rPr>
                <w:sz w:val="16"/>
              </w:rPr>
              <w:tab/>
              <w:t>75.00</w:t>
              <w:tab/>
              <w:t>%</w:t>
            </w:r>
          </w:p>
        </w:tc>
        <w:tc>
          <w:tcPr>
            <w:tcW w:w="1233" w:type="dxa"/>
            <w:tcBorders/>
            <w:vAlign w:val="center"/>
          </w:tcPr>
          <w:p>
            <w:pPr>
              <w:pStyle w:val="TableContents"/>
              <w:bidi w:val="0"/>
              <w:spacing w:before="0" w:after="283"/>
              <w:jc w:val="right"/>
              <w:rPr>
                <w:sz w:val="16"/>
              </w:rPr>
            </w:pPr>
            <w:r>
              <w:rPr>
                <w:sz w:val="16"/>
              </w:rPr>
              <w:tab/>
              <w:t>75.00</w:t>
              <w:tab/>
              <w:t>%</w:t>
            </w:r>
          </w:p>
        </w:tc>
      </w:tr>
      <w:tr>
        <w:trPr/>
        <w:tc>
          <w:tcPr>
            <w:tcW w:w="3559" w:type="dxa"/>
            <w:tcBorders/>
            <w:vAlign w:val="center"/>
          </w:tcPr>
          <w:p>
            <w:pPr>
              <w:pStyle w:val="TableContents"/>
              <w:bidi w:val="0"/>
              <w:spacing w:before="0" w:after="283"/>
              <w:jc w:val="left"/>
              <w:rPr>
                <w:sz w:val="16"/>
              </w:rPr>
            </w:pPr>
            <w:r>
              <w:rPr>
                <w:sz w:val="16"/>
              </w:rPr>
              <w:t>Patria Acquisitions Limited</w:t>
            </w:r>
          </w:p>
        </w:tc>
        <w:tc>
          <w:tcPr>
            <w:tcW w:w="330" w:type="dxa"/>
            <w:tcBorders/>
            <w:vAlign w:val="center"/>
          </w:tcPr>
          <w:p>
            <w:pPr>
              <w:pStyle w:val="TableContents"/>
              <w:bidi w:val="0"/>
              <w:spacing w:before="0" w:after="283"/>
              <w:jc w:val="center"/>
              <w:rPr/>
            </w:pPr>
            <w:r>
              <w:rPr/>
              <w:t> </w:t>
            </w:r>
          </w:p>
        </w:tc>
        <w:tc>
          <w:tcPr>
            <w:tcW w:w="1468" w:type="dxa"/>
            <w:tcBorders/>
            <w:vAlign w:val="center"/>
          </w:tcPr>
          <w:p>
            <w:pPr>
              <w:pStyle w:val="TableContents"/>
              <w:bidi w:val="0"/>
              <w:spacing w:before="0" w:after="283"/>
              <w:jc w:val="center"/>
              <w:rPr>
                <w:sz w:val="16"/>
              </w:rPr>
            </w:pPr>
            <w:r>
              <w:rPr>
                <w:sz w:val="16"/>
              </w:rPr>
              <w:t>Holding company</w:t>
            </w:r>
          </w:p>
        </w:tc>
        <w:tc>
          <w:tcPr>
            <w:tcW w:w="1511" w:type="dxa"/>
            <w:tcBorders/>
            <w:vAlign w:val="center"/>
          </w:tcPr>
          <w:p>
            <w:pPr>
              <w:pStyle w:val="TableContents"/>
              <w:bidi w:val="0"/>
              <w:spacing w:before="0" w:after="283"/>
              <w:jc w:val="center"/>
              <w:rPr>
                <w:sz w:val="16"/>
              </w:rPr>
            </w:pPr>
            <w:r>
              <w:rPr>
                <w:sz w:val="16"/>
              </w:rPr>
              <w:t>UK</w:t>
            </w:r>
          </w:p>
        </w:tc>
        <w:tc>
          <w:tcPr>
            <w:tcW w:w="1205" w:type="dxa"/>
            <w:tcBorders/>
            <w:vAlign w:val="center"/>
          </w:tcPr>
          <w:p>
            <w:pPr>
              <w:pStyle w:val="TableContents"/>
              <w:bidi w:val="0"/>
              <w:spacing w:before="0" w:after="283"/>
              <w:jc w:val="center"/>
              <w:rPr>
                <w:sz w:val="16"/>
              </w:rPr>
            </w:pPr>
            <w:r>
              <w:rPr>
                <w:sz w:val="16"/>
              </w:rPr>
              <w:t>GBP</w:t>
            </w:r>
          </w:p>
        </w:tc>
        <w:tc>
          <w:tcPr>
            <w:tcW w:w="899" w:type="dxa"/>
            <w:tcBorders/>
            <w:vAlign w:val="center"/>
          </w:tcPr>
          <w:p>
            <w:pPr>
              <w:pStyle w:val="TableContents"/>
              <w:bidi w:val="0"/>
              <w:spacing w:before="0" w:after="283"/>
              <w:jc w:val="right"/>
              <w:rPr>
                <w:sz w:val="16"/>
              </w:rPr>
            </w:pPr>
            <w:r>
              <w:rPr>
                <w:sz w:val="16"/>
              </w:rPr>
              <w:tab/>
              <w:t>100.00</w:t>
              <w:tab/>
              <w:t>%</w:t>
            </w:r>
          </w:p>
        </w:tc>
        <w:tc>
          <w:tcPr>
            <w:tcW w:w="1233" w:type="dxa"/>
            <w:tcBorders/>
            <w:vAlign w:val="center"/>
          </w:tcPr>
          <w:p>
            <w:pPr>
              <w:pStyle w:val="TableContents"/>
              <w:bidi w:val="0"/>
              <w:spacing w:before="0" w:after="283"/>
              <w:jc w:val="right"/>
              <w:rPr>
                <w:sz w:val="16"/>
              </w:rPr>
            </w:pPr>
            <w:r>
              <w:rPr>
                <w:sz w:val="16"/>
              </w:rPr>
              <w:tab/>
              <w:t>100.00</w:t>
              <w:tab/>
              <w:t>%</w:t>
            </w:r>
          </w:p>
        </w:tc>
      </w:tr>
      <w:tr>
        <w:trPr/>
        <w:tc>
          <w:tcPr>
            <w:tcW w:w="3559" w:type="dxa"/>
            <w:tcBorders/>
            <w:vAlign w:val="center"/>
          </w:tcPr>
          <w:p>
            <w:pPr>
              <w:pStyle w:val="TableContents"/>
              <w:bidi w:val="0"/>
              <w:spacing w:before="0" w:after="283"/>
              <w:jc w:val="left"/>
              <w:rPr>
                <w:sz w:val="16"/>
              </w:rPr>
            </w:pPr>
            <w:r>
              <w:rPr>
                <w:sz w:val="16"/>
              </w:rPr>
              <w:t>Patria Energía Participações Ltda.</w:t>
            </w:r>
          </w:p>
        </w:tc>
        <w:tc>
          <w:tcPr>
            <w:tcW w:w="330" w:type="dxa"/>
            <w:tcBorders/>
            <w:vAlign w:val="center"/>
          </w:tcPr>
          <w:p>
            <w:pPr>
              <w:pStyle w:val="TableContents"/>
              <w:bidi w:val="0"/>
              <w:spacing w:before="0" w:after="283"/>
              <w:jc w:val="center"/>
              <w:rPr>
                <w:sz w:val="16"/>
              </w:rPr>
            </w:pPr>
            <w:r>
              <w:rPr>
                <w:sz w:val="16"/>
              </w:rPr>
              <w:t>(c)</w:t>
            </w:r>
          </w:p>
        </w:tc>
        <w:tc>
          <w:tcPr>
            <w:tcW w:w="1468" w:type="dxa"/>
            <w:tcBorders/>
            <w:vAlign w:val="center"/>
          </w:tcPr>
          <w:p>
            <w:pPr>
              <w:pStyle w:val="TableContents"/>
              <w:bidi w:val="0"/>
              <w:spacing w:before="0" w:after="283"/>
              <w:jc w:val="center"/>
              <w:rPr>
                <w:sz w:val="16"/>
              </w:rPr>
            </w:pPr>
            <w:r>
              <w:rPr>
                <w:sz w:val="16"/>
              </w:rPr>
              <w:t>Holding company</w:t>
            </w:r>
          </w:p>
        </w:tc>
        <w:tc>
          <w:tcPr>
            <w:tcW w:w="1511" w:type="dxa"/>
            <w:tcBorders/>
            <w:vAlign w:val="center"/>
          </w:tcPr>
          <w:p>
            <w:pPr>
              <w:pStyle w:val="TableContents"/>
              <w:bidi w:val="0"/>
              <w:spacing w:before="0" w:after="283"/>
              <w:jc w:val="center"/>
              <w:rPr>
                <w:sz w:val="16"/>
              </w:rPr>
            </w:pPr>
            <w:r>
              <w:rPr>
                <w:sz w:val="16"/>
              </w:rPr>
              <w:t>BR</w:t>
            </w:r>
          </w:p>
        </w:tc>
        <w:tc>
          <w:tcPr>
            <w:tcW w:w="1205" w:type="dxa"/>
            <w:tcBorders/>
            <w:vAlign w:val="center"/>
          </w:tcPr>
          <w:p>
            <w:pPr>
              <w:pStyle w:val="TableContents"/>
              <w:bidi w:val="0"/>
              <w:spacing w:before="0" w:after="283"/>
              <w:jc w:val="center"/>
              <w:rPr>
                <w:sz w:val="16"/>
              </w:rPr>
            </w:pPr>
            <w:r>
              <w:rPr>
                <w:sz w:val="16"/>
              </w:rPr>
              <w:t>BRL</w:t>
            </w:r>
          </w:p>
        </w:tc>
        <w:tc>
          <w:tcPr>
            <w:tcW w:w="899" w:type="dxa"/>
            <w:tcBorders/>
            <w:vAlign w:val="center"/>
          </w:tcPr>
          <w:p>
            <w:pPr>
              <w:pStyle w:val="TableContents"/>
              <w:bidi w:val="0"/>
              <w:spacing w:before="0" w:after="283"/>
              <w:jc w:val="right"/>
              <w:rPr>
                <w:sz w:val="16"/>
              </w:rPr>
            </w:pPr>
            <w:r>
              <w:rPr>
                <w:sz w:val="16"/>
              </w:rPr>
              <w:tab/>
              <w:t>100.00</w:t>
              <w:tab/>
              <w:t>%</w:t>
            </w:r>
          </w:p>
        </w:tc>
        <w:tc>
          <w:tcPr>
            <w:tcW w:w="1233" w:type="dxa"/>
            <w:tcBorders/>
            <w:vAlign w:val="center"/>
          </w:tcPr>
          <w:p>
            <w:pPr>
              <w:pStyle w:val="TableContents"/>
              <w:bidi w:val="0"/>
              <w:spacing w:before="0" w:after="283"/>
              <w:jc w:val="right"/>
              <w:rPr>
                <w:sz w:val="16"/>
              </w:rPr>
            </w:pPr>
            <w:r>
              <w:rPr>
                <w:sz w:val="16"/>
              </w:rPr>
              <w:tab/>
              <w:t>100.00</w:t>
              <w:tab/>
              <w:t>%</w:t>
            </w:r>
          </w:p>
        </w:tc>
      </w:tr>
      <w:tr>
        <w:trPr/>
        <w:tc>
          <w:tcPr>
            <w:tcW w:w="3559" w:type="dxa"/>
            <w:tcBorders/>
            <w:vAlign w:val="center"/>
          </w:tcPr>
          <w:p>
            <w:pPr>
              <w:pStyle w:val="TableContents"/>
              <w:bidi w:val="0"/>
              <w:spacing w:before="0" w:after="283"/>
              <w:jc w:val="left"/>
              <w:rPr>
                <w:sz w:val="16"/>
              </w:rPr>
            </w:pPr>
            <w:r>
              <w:rPr>
                <w:sz w:val="16"/>
              </w:rPr>
              <w:t>Tria Comercializadora de Energía S.A.</w:t>
            </w:r>
          </w:p>
        </w:tc>
        <w:tc>
          <w:tcPr>
            <w:tcW w:w="330" w:type="dxa"/>
            <w:tcBorders/>
            <w:vAlign w:val="center"/>
          </w:tcPr>
          <w:p>
            <w:pPr>
              <w:pStyle w:val="TableContents"/>
              <w:bidi w:val="0"/>
              <w:spacing w:before="0" w:after="283"/>
              <w:jc w:val="center"/>
              <w:rPr>
                <w:sz w:val="16"/>
              </w:rPr>
            </w:pPr>
            <w:r>
              <w:rPr>
                <w:sz w:val="16"/>
              </w:rPr>
              <w:t>(c)</w:t>
            </w:r>
          </w:p>
        </w:tc>
        <w:tc>
          <w:tcPr>
            <w:tcW w:w="1468" w:type="dxa"/>
            <w:tcBorders/>
            <w:vAlign w:val="center"/>
          </w:tcPr>
          <w:p>
            <w:pPr>
              <w:pStyle w:val="TableContents"/>
              <w:bidi w:val="0"/>
              <w:spacing w:before="0" w:after="283"/>
              <w:jc w:val="center"/>
              <w:rPr>
                <w:sz w:val="16"/>
              </w:rPr>
            </w:pPr>
            <w:r>
              <w:rPr>
                <w:sz w:val="16"/>
              </w:rPr>
              <w:t>Energy trading company</w:t>
            </w:r>
          </w:p>
        </w:tc>
        <w:tc>
          <w:tcPr>
            <w:tcW w:w="1511" w:type="dxa"/>
            <w:tcBorders/>
            <w:vAlign w:val="center"/>
          </w:tcPr>
          <w:p>
            <w:pPr>
              <w:pStyle w:val="TableContents"/>
              <w:bidi w:val="0"/>
              <w:spacing w:before="0" w:after="283"/>
              <w:jc w:val="center"/>
              <w:rPr>
                <w:sz w:val="16"/>
              </w:rPr>
            </w:pPr>
            <w:r>
              <w:rPr>
                <w:sz w:val="16"/>
              </w:rPr>
              <w:t>BR</w:t>
            </w:r>
          </w:p>
        </w:tc>
        <w:tc>
          <w:tcPr>
            <w:tcW w:w="1205" w:type="dxa"/>
            <w:tcBorders/>
            <w:vAlign w:val="center"/>
          </w:tcPr>
          <w:p>
            <w:pPr>
              <w:pStyle w:val="TableContents"/>
              <w:bidi w:val="0"/>
              <w:spacing w:before="0" w:after="283"/>
              <w:jc w:val="center"/>
              <w:rPr>
                <w:sz w:val="16"/>
              </w:rPr>
            </w:pPr>
            <w:r>
              <w:rPr>
                <w:sz w:val="16"/>
              </w:rPr>
              <w:t>BRL</w:t>
            </w:r>
          </w:p>
        </w:tc>
        <w:tc>
          <w:tcPr>
            <w:tcW w:w="899" w:type="dxa"/>
            <w:tcBorders/>
            <w:vAlign w:val="center"/>
          </w:tcPr>
          <w:p>
            <w:pPr>
              <w:pStyle w:val="TableContents"/>
              <w:bidi w:val="0"/>
              <w:spacing w:before="0" w:after="283"/>
              <w:jc w:val="right"/>
              <w:rPr>
                <w:sz w:val="16"/>
              </w:rPr>
            </w:pPr>
            <w:r>
              <w:rPr>
                <w:sz w:val="16"/>
              </w:rPr>
              <w:tab/>
              <w:t>58.82</w:t>
              <w:tab/>
              <w:t>%</w:t>
            </w:r>
          </w:p>
        </w:tc>
        <w:tc>
          <w:tcPr>
            <w:tcW w:w="1233" w:type="dxa"/>
            <w:tcBorders/>
            <w:vAlign w:val="center"/>
          </w:tcPr>
          <w:p>
            <w:pPr>
              <w:pStyle w:val="TableContents"/>
              <w:bidi w:val="0"/>
              <w:spacing w:before="0" w:after="283"/>
              <w:jc w:val="right"/>
              <w:rPr>
                <w:sz w:val="16"/>
              </w:rPr>
            </w:pPr>
            <w:r>
              <w:rPr>
                <w:sz w:val="16"/>
              </w:rPr>
              <w:t>58.82</w:t>
              <w:tab/>
              <w:t>%</w:t>
            </w:r>
          </w:p>
        </w:tc>
      </w:tr>
      <w:tr>
        <w:trPr/>
        <w:tc>
          <w:tcPr>
            <w:tcW w:w="3559" w:type="dxa"/>
            <w:tcBorders/>
            <w:vAlign w:val="center"/>
          </w:tcPr>
          <w:p>
            <w:pPr>
              <w:pStyle w:val="TableContents"/>
              <w:bidi w:val="0"/>
              <w:spacing w:before="0" w:after="283"/>
              <w:jc w:val="left"/>
              <w:rPr>
                <w:sz w:val="16"/>
              </w:rPr>
            </w:pPr>
            <w:r>
              <w:rPr>
                <w:sz w:val="16"/>
              </w:rPr>
              <w:t>Tria Energia Varejista Ltda.</w:t>
            </w:r>
          </w:p>
        </w:tc>
        <w:tc>
          <w:tcPr>
            <w:tcW w:w="330" w:type="dxa"/>
            <w:tcBorders/>
            <w:vAlign w:val="center"/>
          </w:tcPr>
          <w:p>
            <w:pPr>
              <w:pStyle w:val="TableContents"/>
              <w:bidi w:val="0"/>
              <w:spacing w:before="0" w:after="283"/>
              <w:jc w:val="center"/>
              <w:rPr/>
            </w:pPr>
            <w:r>
              <w:rPr/>
              <w:t> </w:t>
            </w:r>
          </w:p>
        </w:tc>
        <w:tc>
          <w:tcPr>
            <w:tcW w:w="1468" w:type="dxa"/>
            <w:tcBorders/>
            <w:vAlign w:val="center"/>
          </w:tcPr>
          <w:p>
            <w:pPr>
              <w:pStyle w:val="TableContents"/>
              <w:bidi w:val="0"/>
              <w:spacing w:before="0" w:after="283"/>
              <w:jc w:val="center"/>
              <w:rPr>
                <w:sz w:val="16"/>
              </w:rPr>
            </w:pPr>
            <w:r>
              <w:rPr>
                <w:sz w:val="16"/>
              </w:rPr>
              <w:t>Energy trading company</w:t>
            </w:r>
          </w:p>
        </w:tc>
        <w:tc>
          <w:tcPr>
            <w:tcW w:w="1511" w:type="dxa"/>
            <w:tcBorders/>
            <w:vAlign w:val="center"/>
          </w:tcPr>
          <w:p>
            <w:pPr>
              <w:pStyle w:val="TableContents"/>
              <w:bidi w:val="0"/>
              <w:spacing w:before="0" w:after="283"/>
              <w:jc w:val="center"/>
              <w:rPr>
                <w:sz w:val="16"/>
              </w:rPr>
            </w:pPr>
            <w:r>
              <w:rPr>
                <w:sz w:val="16"/>
              </w:rPr>
              <w:t>BR</w:t>
            </w:r>
          </w:p>
        </w:tc>
        <w:tc>
          <w:tcPr>
            <w:tcW w:w="1205" w:type="dxa"/>
            <w:tcBorders/>
            <w:vAlign w:val="center"/>
          </w:tcPr>
          <w:p>
            <w:pPr>
              <w:pStyle w:val="TableContents"/>
              <w:bidi w:val="0"/>
              <w:spacing w:before="0" w:after="283"/>
              <w:jc w:val="center"/>
              <w:rPr>
                <w:sz w:val="16"/>
              </w:rPr>
            </w:pPr>
            <w:r>
              <w:rPr>
                <w:sz w:val="16"/>
              </w:rPr>
              <w:t>BRL</w:t>
            </w:r>
          </w:p>
        </w:tc>
        <w:tc>
          <w:tcPr>
            <w:tcW w:w="899" w:type="dxa"/>
            <w:tcBorders/>
            <w:vAlign w:val="center"/>
          </w:tcPr>
          <w:p>
            <w:pPr>
              <w:pStyle w:val="TableContents"/>
              <w:bidi w:val="0"/>
              <w:spacing w:before="0" w:after="283"/>
              <w:jc w:val="right"/>
              <w:rPr>
                <w:sz w:val="16"/>
              </w:rPr>
            </w:pPr>
            <w:r>
              <w:rPr>
                <w:sz w:val="16"/>
              </w:rPr>
              <w:tab/>
              <w:t>58.82</w:t>
              <w:tab/>
              <w:t>%</w:t>
            </w:r>
          </w:p>
        </w:tc>
        <w:tc>
          <w:tcPr>
            <w:tcW w:w="1233" w:type="dxa"/>
            <w:tcBorders/>
            <w:vAlign w:val="center"/>
          </w:tcPr>
          <w:p>
            <w:pPr>
              <w:pStyle w:val="TableContents"/>
              <w:bidi w:val="0"/>
              <w:spacing w:before="0" w:after="283"/>
              <w:jc w:val="right"/>
              <w:rPr>
                <w:sz w:val="16"/>
              </w:rPr>
            </w:pPr>
            <w:r>
              <w:rPr>
                <w:sz w:val="16"/>
              </w:rPr>
              <w:tab/>
              <w:t>58.82</w:t>
              <w:tab/>
              <w:t>%</w:t>
            </w:r>
          </w:p>
        </w:tc>
      </w:tr>
      <w:tr>
        <w:trPr/>
        <w:tc>
          <w:tcPr>
            <w:tcW w:w="3559" w:type="dxa"/>
            <w:tcBorders/>
            <w:vAlign w:val="center"/>
          </w:tcPr>
          <w:p>
            <w:pPr>
              <w:pStyle w:val="TableContents"/>
              <w:bidi w:val="0"/>
              <w:spacing w:before="0" w:after="283"/>
              <w:jc w:val="left"/>
              <w:rPr>
                <w:sz w:val="16"/>
              </w:rPr>
            </w:pPr>
            <w:r>
              <w:rPr>
                <w:sz w:val="16"/>
              </w:rPr>
              <w:t>Bali Energia Comercializadora de Energia Ltda.</w:t>
            </w:r>
          </w:p>
        </w:tc>
        <w:tc>
          <w:tcPr>
            <w:tcW w:w="330" w:type="dxa"/>
            <w:tcBorders/>
            <w:vAlign w:val="center"/>
          </w:tcPr>
          <w:p>
            <w:pPr>
              <w:pStyle w:val="TableContents"/>
              <w:bidi w:val="0"/>
              <w:spacing w:before="0" w:after="283"/>
              <w:jc w:val="center"/>
              <w:rPr>
                <w:sz w:val="16"/>
              </w:rPr>
            </w:pPr>
            <w:r>
              <w:rPr>
                <w:sz w:val="16"/>
              </w:rPr>
              <w:t>(j)</w:t>
            </w:r>
          </w:p>
        </w:tc>
        <w:tc>
          <w:tcPr>
            <w:tcW w:w="1468" w:type="dxa"/>
            <w:tcBorders/>
            <w:vAlign w:val="center"/>
          </w:tcPr>
          <w:p>
            <w:pPr>
              <w:pStyle w:val="TableContents"/>
              <w:bidi w:val="0"/>
              <w:spacing w:before="0" w:after="283"/>
              <w:jc w:val="center"/>
              <w:rPr>
                <w:sz w:val="16"/>
              </w:rPr>
            </w:pPr>
            <w:r>
              <w:rPr>
                <w:sz w:val="16"/>
              </w:rPr>
              <w:t>Energy trading company</w:t>
            </w:r>
          </w:p>
        </w:tc>
        <w:tc>
          <w:tcPr>
            <w:tcW w:w="1511" w:type="dxa"/>
            <w:tcBorders/>
            <w:vAlign w:val="center"/>
          </w:tcPr>
          <w:p>
            <w:pPr>
              <w:pStyle w:val="TableContents"/>
              <w:bidi w:val="0"/>
              <w:spacing w:before="0" w:after="283"/>
              <w:jc w:val="center"/>
              <w:rPr>
                <w:sz w:val="16"/>
              </w:rPr>
            </w:pPr>
            <w:r>
              <w:rPr>
                <w:sz w:val="16"/>
              </w:rPr>
              <w:t>BR</w:t>
            </w:r>
          </w:p>
        </w:tc>
        <w:tc>
          <w:tcPr>
            <w:tcW w:w="1205" w:type="dxa"/>
            <w:tcBorders/>
            <w:vAlign w:val="center"/>
          </w:tcPr>
          <w:p>
            <w:pPr>
              <w:pStyle w:val="TableContents"/>
              <w:bidi w:val="0"/>
              <w:spacing w:before="0" w:after="283"/>
              <w:jc w:val="center"/>
              <w:rPr>
                <w:sz w:val="16"/>
              </w:rPr>
            </w:pPr>
            <w:r>
              <w:rPr>
                <w:sz w:val="16"/>
              </w:rPr>
              <w:t>BRL</w:t>
            </w:r>
          </w:p>
        </w:tc>
        <w:tc>
          <w:tcPr>
            <w:tcW w:w="899" w:type="dxa"/>
            <w:tcBorders/>
            <w:vAlign w:val="center"/>
          </w:tcPr>
          <w:p>
            <w:pPr>
              <w:pStyle w:val="TableContents"/>
              <w:bidi w:val="0"/>
              <w:spacing w:before="0" w:after="283"/>
              <w:jc w:val="right"/>
              <w:rPr>
                <w:sz w:val="16"/>
              </w:rPr>
            </w:pPr>
            <w:r>
              <w:rPr>
                <w:sz w:val="16"/>
              </w:rPr>
              <w:tab/>
              <w:t>58.82</w:t>
              <w:tab/>
              <w:t>%</w:t>
            </w:r>
          </w:p>
        </w:tc>
        <w:tc>
          <w:tcPr>
            <w:tcW w:w="1233" w:type="dxa"/>
            <w:tcBorders/>
            <w:vAlign w:val="center"/>
          </w:tcPr>
          <w:p>
            <w:pPr>
              <w:pStyle w:val="TableContents"/>
              <w:bidi w:val="0"/>
              <w:spacing w:before="0" w:after="283"/>
              <w:jc w:val="right"/>
              <w:rPr>
                <w:sz w:val="16"/>
              </w:rPr>
            </w:pPr>
            <w:r>
              <w:rPr>
                <w:sz w:val="16"/>
              </w:rPr>
              <w:tab/>
              <w:t>58.82</w:t>
              <w:tab/>
              <w:t>%</w:t>
            </w:r>
          </w:p>
        </w:tc>
      </w:tr>
      <w:tr>
        <w:trPr/>
        <w:tc>
          <w:tcPr>
            <w:tcW w:w="3559" w:type="dxa"/>
            <w:tcBorders/>
            <w:vAlign w:val="center"/>
          </w:tcPr>
          <w:p>
            <w:pPr>
              <w:pStyle w:val="TableContents"/>
              <w:bidi w:val="0"/>
              <w:spacing w:before="0" w:after="283"/>
              <w:jc w:val="left"/>
              <w:rPr>
                <w:sz w:val="16"/>
              </w:rPr>
            </w:pPr>
            <w:r>
              <w:rPr>
                <w:sz w:val="16"/>
              </w:rPr>
              <w:t>Tria Energy Colombia S.A.S.</w:t>
            </w:r>
          </w:p>
        </w:tc>
        <w:tc>
          <w:tcPr>
            <w:tcW w:w="330" w:type="dxa"/>
            <w:tcBorders/>
            <w:vAlign w:val="center"/>
          </w:tcPr>
          <w:p>
            <w:pPr>
              <w:pStyle w:val="TableContents"/>
              <w:bidi w:val="0"/>
              <w:spacing w:before="0" w:after="283"/>
              <w:jc w:val="center"/>
              <w:rPr>
                <w:sz w:val="16"/>
              </w:rPr>
            </w:pPr>
            <w:r>
              <w:rPr>
                <w:sz w:val="16"/>
              </w:rPr>
              <w:t>(j)</w:t>
            </w:r>
          </w:p>
        </w:tc>
        <w:tc>
          <w:tcPr>
            <w:tcW w:w="1468" w:type="dxa"/>
            <w:tcBorders/>
            <w:vAlign w:val="center"/>
          </w:tcPr>
          <w:p>
            <w:pPr>
              <w:pStyle w:val="TableContents"/>
              <w:bidi w:val="0"/>
              <w:spacing w:before="0" w:after="283"/>
              <w:jc w:val="center"/>
              <w:rPr>
                <w:sz w:val="16"/>
              </w:rPr>
            </w:pPr>
            <w:r>
              <w:rPr>
                <w:sz w:val="16"/>
              </w:rPr>
              <w:t>Energy trading company</w:t>
            </w:r>
          </w:p>
        </w:tc>
        <w:tc>
          <w:tcPr>
            <w:tcW w:w="1511" w:type="dxa"/>
            <w:tcBorders/>
            <w:vAlign w:val="center"/>
          </w:tcPr>
          <w:p>
            <w:pPr>
              <w:pStyle w:val="TableContents"/>
              <w:bidi w:val="0"/>
              <w:spacing w:before="0" w:after="283"/>
              <w:jc w:val="center"/>
              <w:rPr>
                <w:sz w:val="16"/>
              </w:rPr>
            </w:pPr>
            <w:r>
              <w:rPr>
                <w:sz w:val="16"/>
              </w:rPr>
              <w:t>CO</w:t>
            </w:r>
          </w:p>
        </w:tc>
        <w:tc>
          <w:tcPr>
            <w:tcW w:w="1205" w:type="dxa"/>
            <w:tcBorders/>
            <w:vAlign w:val="center"/>
          </w:tcPr>
          <w:p>
            <w:pPr>
              <w:pStyle w:val="TableContents"/>
              <w:bidi w:val="0"/>
              <w:spacing w:before="0" w:after="283"/>
              <w:jc w:val="center"/>
              <w:rPr>
                <w:sz w:val="16"/>
              </w:rPr>
            </w:pPr>
            <w:r>
              <w:rPr>
                <w:sz w:val="16"/>
              </w:rPr>
              <w:t>COP</w:t>
            </w:r>
          </w:p>
        </w:tc>
        <w:tc>
          <w:tcPr>
            <w:tcW w:w="899" w:type="dxa"/>
            <w:tcBorders/>
            <w:vAlign w:val="center"/>
          </w:tcPr>
          <w:p>
            <w:pPr>
              <w:pStyle w:val="TableContents"/>
              <w:bidi w:val="0"/>
              <w:spacing w:before="0" w:after="283"/>
              <w:jc w:val="right"/>
              <w:rPr>
                <w:sz w:val="16"/>
              </w:rPr>
            </w:pPr>
            <w:r>
              <w:rPr>
                <w:sz w:val="16"/>
              </w:rPr>
              <w:tab/>
              <w:t>80.00</w:t>
              <w:tab/>
              <w:t>%</w:t>
            </w:r>
          </w:p>
        </w:tc>
        <w:tc>
          <w:tcPr>
            <w:tcW w:w="1233" w:type="dxa"/>
            <w:tcBorders/>
            <w:vAlign w:val="center"/>
          </w:tcPr>
          <w:p>
            <w:pPr>
              <w:pStyle w:val="TableContents"/>
              <w:bidi w:val="0"/>
              <w:spacing w:before="0" w:after="283"/>
              <w:jc w:val="right"/>
              <w:rPr>
                <w:sz w:val="16"/>
              </w:rPr>
            </w:pPr>
            <w:r>
              <w:rPr>
                <w:sz w:val="16"/>
              </w:rPr>
              <w:tab/>
              <w:t>80.00</w:t>
              <w:tab/>
              <w:t>%</w:t>
            </w:r>
          </w:p>
        </w:tc>
      </w:tr>
      <w:tr>
        <w:trPr/>
        <w:tc>
          <w:tcPr>
            <w:tcW w:w="3559" w:type="dxa"/>
            <w:tcBorders/>
            <w:vAlign w:val="center"/>
          </w:tcPr>
          <w:p>
            <w:pPr>
              <w:pStyle w:val="TableContents"/>
              <w:bidi w:val="0"/>
              <w:spacing w:before="0" w:after="283"/>
              <w:jc w:val="left"/>
              <w:rPr>
                <w:sz w:val="16"/>
              </w:rPr>
            </w:pPr>
            <w:r>
              <w:rPr>
                <w:sz w:val="16"/>
              </w:rPr>
              <w:t>Patria Holding Financeira Ltda.</w:t>
            </w:r>
          </w:p>
        </w:tc>
        <w:tc>
          <w:tcPr>
            <w:tcW w:w="330" w:type="dxa"/>
            <w:tcBorders/>
            <w:vAlign w:val="center"/>
          </w:tcPr>
          <w:p>
            <w:pPr>
              <w:pStyle w:val="TableContents"/>
              <w:bidi w:val="0"/>
              <w:spacing w:before="0" w:after="283"/>
              <w:jc w:val="center"/>
              <w:rPr>
                <w:sz w:val="16"/>
              </w:rPr>
            </w:pPr>
            <w:r>
              <w:rPr>
                <w:sz w:val="16"/>
              </w:rPr>
              <w:t>(j)</w:t>
            </w:r>
          </w:p>
        </w:tc>
        <w:tc>
          <w:tcPr>
            <w:tcW w:w="1468" w:type="dxa"/>
            <w:tcBorders/>
            <w:vAlign w:val="center"/>
          </w:tcPr>
          <w:p>
            <w:pPr>
              <w:pStyle w:val="TableContents"/>
              <w:bidi w:val="0"/>
              <w:spacing w:before="0" w:after="283"/>
              <w:jc w:val="center"/>
              <w:rPr>
                <w:sz w:val="16"/>
              </w:rPr>
            </w:pPr>
            <w:r>
              <w:rPr>
                <w:sz w:val="16"/>
              </w:rPr>
              <w:t>Holding company</w:t>
            </w:r>
          </w:p>
        </w:tc>
        <w:tc>
          <w:tcPr>
            <w:tcW w:w="1511" w:type="dxa"/>
            <w:tcBorders/>
            <w:vAlign w:val="center"/>
          </w:tcPr>
          <w:p>
            <w:pPr>
              <w:pStyle w:val="TableContents"/>
              <w:bidi w:val="0"/>
              <w:spacing w:before="0" w:after="283"/>
              <w:jc w:val="center"/>
              <w:rPr>
                <w:sz w:val="16"/>
              </w:rPr>
            </w:pPr>
            <w:r>
              <w:rPr>
                <w:sz w:val="16"/>
              </w:rPr>
              <w:t>BR</w:t>
            </w:r>
          </w:p>
        </w:tc>
        <w:tc>
          <w:tcPr>
            <w:tcW w:w="1205" w:type="dxa"/>
            <w:tcBorders/>
            <w:vAlign w:val="center"/>
          </w:tcPr>
          <w:p>
            <w:pPr>
              <w:pStyle w:val="TableContents"/>
              <w:bidi w:val="0"/>
              <w:spacing w:before="0" w:after="283"/>
              <w:jc w:val="center"/>
              <w:rPr>
                <w:sz w:val="16"/>
              </w:rPr>
            </w:pPr>
            <w:r>
              <w:rPr>
                <w:sz w:val="16"/>
              </w:rPr>
              <w:t>BRL</w:t>
            </w:r>
          </w:p>
        </w:tc>
        <w:tc>
          <w:tcPr>
            <w:tcW w:w="899" w:type="dxa"/>
            <w:tcBorders/>
            <w:vAlign w:val="center"/>
          </w:tcPr>
          <w:p>
            <w:pPr>
              <w:pStyle w:val="TableContents"/>
              <w:bidi w:val="0"/>
              <w:spacing w:before="0" w:after="283"/>
              <w:jc w:val="right"/>
              <w:rPr>
                <w:sz w:val="16"/>
              </w:rPr>
            </w:pPr>
            <w:r>
              <w:rPr>
                <w:sz w:val="16"/>
              </w:rPr>
              <w:tab/>
              <w:t>100.00</w:t>
              <w:tab/>
              <w:t>%</w:t>
            </w:r>
          </w:p>
        </w:tc>
        <w:tc>
          <w:tcPr>
            <w:tcW w:w="1233" w:type="dxa"/>
            <w:tcBorders/>
            <w:vAlign w:val="center"/>
          </w:tcPr>
          <w:p>
            <w:pPr>
              <w:pStyle w:val="TableContents"/>
              <w:bidi w:val="0"/>
              <w:spacing w:before="0" w:after="283"/>
              <w:jc w:val="right"/>
              <w:rPr>
                <w:sz w:val="16"/>
              </w:rPr>
            </w:pPr>
            <w:r>
              <w:rPr>
                <w:sz w:val="16"/>
              </w:rPr>
              <w:tab/>
              <w:t>100.00</w:t>
              <w:tab/>
              <w:t>%</w:t>
            </w:r>
          </w:p>
        </w:tc>
      </w:tr>
      <w:tr>
        <w:trPr/>
        <w:tc>
          <w:tcPr>
            <w:tcW w:w="3559" w:type="dxa"/>
            <w:tcBorders/>
            <w:vAlign w:val="center"/>
          </w:tcPr>
          <w:p>
            <w:pPr>
              <w:pStyle w:val="TableContents"/>
              <w:bidi w:val="0"/>
              <w:spacing w:before="0" w:after="283"/>
              <w:jc w:val="left"/>
              <w:rPr>
                <w:sz w:val="16"/>
              </w:rPr>
            </w:pPr>
            <w:r>
              <w:rPr>
                <w:sz w:val="16"/>
              </w:rPr>
              <w:t>Patria Distribuidora de Títulos e Valores Mobiliários Ltda.</w:t>
            </w:r>
          </w:p>
        </w:tc>
        <w:tc>
          <w:tcPr>
            <w:tcW w:w="330" w:type="dxa"/>
            <w:tcBorders/>
            <w:vAlign w:val="center"/>
          </w:tcPr>
          <w:p>
            <w:pPr>
              <w:pStyle w:val="TableContents"/>
              <w:bidi w:val="0"/>
              <w:spacing w:before="0" w:after="283"/>
              <w:jc w:val="center"/>
              <w:rPr/>
            </w:pPr>
            <w:r>
              <w:rPr/>
              <w:t> </w:t>
            </w:r>
          </w:p>
        </w:tc>
        <w:tc>
          <w:tcPr>
            <w:tcW w:w="1468" w:type="dxa"/>
            <w:tcBorders/>
            <w:vAlign w:val="center"/>
          </w:tcPr>
          <w:p>
            <w:pPr>
              <w:pStyle w:val="TableContents"/>
              <w:bidi w:val="0"/>
              <w:spacing w:before="0" w:after="283"/>
              <w:jc w:val="center"/>
              <w:rPr>
                <w:sz w:val="16"/>
              </w:rPr>
            </w:pPr>
            <w:r>
              <w:rPr>
                <w:sz w:val="16"/>
              </w:rPr>
              <w:t>Dormant</w:t>
            </w:r>
          </w:p>
        </w:tc>
        <w:tc>
          <w:tcPr>
            <w:tcW w:w="1511" w:type="dxa"/>
            <w:tcBorders/>
            <w:vAlign w:val="center"/>
          </w:tcPr>
          <w:p>
            <w:pPr>
              <w:pStyle w:val="TableContents"/>
              <w:bidi w:val="0"/>
              <w:spacing w:before="0" w:after="283"/>
              <w:jc w:val="center"/>
              <w:rPr>
                <w:sz w:val="16"/>
              </w:rPr>
            </w:pPr>
            <w:r>
              <w:rPr>
                <w:sz w:val="16"/>
              </w:rPr>
              <w:t>BR</w:t>
            </w:r>
          </w:p>
        </w:tc>
        <w:tc>
          <w:tcPr>
            <w:tcW w:w="1205" w:type="dxa"/>
            <w:tcBorders/>
            <w:vAlign w:val="center"/>
          </w:tcPr>
          <w:p>
            <w:pPr>
              <w:pStyle w:val="TableContents"/>
              <w:bidi w:val="0"/>
              <w:spacing w:before="0" w:after="283"/>
              <w:jc w:val="center"/>
              <w:rPr>
                <w:sz w:val="16"/>
              </w:rPr>
            </w:pPr>
            <w:r>
              <w:rPr>
                <w:sz w:val="16"/>
              </w:rPr>
              <w:t>BRL</w:t>
            </w:r>
          </w:p>
        </w:tc>
        <w:tc>
          <w:tcPr>
            <w:tcW w:w="899" w:type="dxa"/>
            <w:tcBorders/>
            <w:vAlign w:val="center"/>
          </w:tcPr>
          <w:p>
            <w:pPr>
              <w:pStyle w:val="TableContents"/>
              <w:bidi w:val="0"/>
              <w:spacing w:before="0" w:after="283"/>
              <w:jc w:val="right"/>
              <w:rPr>
                <w:sz w:val="16"/>
              </w:rPr>
            </w:pPr>
            <w:r>
              <w:rPr>
                <w:sz w:val="16"/>
              </w:rPr>
              <w:tab/>
              <w:t>100.00</w:t>
              <w:tab/>
              <w:t>%</w:t>
            </w:r>
          </w:p>
        </w:tc>
        <w:tc>
          <w:tcPr>
            <w:tcW w:w="1233" w:type="dxa"/>
            <w:tcBorders/>
            <w:vAlign w:val="center"/>
          </w:tcPr>
          <w:p>
            <w:pPr>
              <w:pStyle w:val="TableContents"/>
              <w:bidi w:val="0"/>
              <w:spacing w:before="0" w:after="283"/>
              <w:jc w:val="right"/>
              <w:rPr>
                <w:sz w:val="16"/>
              </w:rPr>
            </w:pPr>
            <w:r>
              <w:rPr>
                <w:sz w:val="16"/>
              </w:rPr>
              <w:tab/>
              <w:t>100.00</w:t>
              <w:tab/>
              <w:t>%</w:t>
            </w:r>
          </w:p>
        </w:tc>
      </w:tr>
      <w:tr>
        <w:trPr/>
        <w:tc>
          <w:tcPr>
            <w:tcW w:w="3559" w:type="dxa"/>
            <w:tcBorders/>
            <w:vAlign w:val="center"/>
          </w:tcPr>
          <w:p>
            <w:pPr>
              <w:pStyle w:val="TableContents"/>
              <w:bidi w:val="0"/>
              <w:spacing w:before="0" w:after="283"/>
              <w:jc w:val="left"/>
              <w:rPr>
                <w:sz w:val="16"/>
              </w:rPr>
            </w:pPr>
            <w:r>
              <w:rPr>
                <w:sz w:val="16"/>
              </w:rPr>
              <w:t>Patria Europe 1 (GP) Limited</w:t>
            </w:r>
          </w:p>
        </w:tc>
        <w:tc>
          <w:tcPr>
            <w:tcW w:w="330" w:type="dxa"/>
            <w:tcBorders/>
            <w:vAlign w:val="center"/>
          </w:tcPr>
          <w:p>
            <w:pPr>
              <w:pStyle w:val="TableContents"/>
              <w:bidi w:val="0"/>
              <w:spacing w:before="0" w:after="283"/>
              <w:jc w:val="center"/>
              <w:rPr>
                <w:sz w:val="16"/>
              </w:rPr>
            </w:pPr>
            <w:r>
              <w:rPr>
                <w:sz w:val="16"/>
              </w:rPr>
              <w:t>(d)</w:t>
            </w:r>
          </w:p>
        </w:tc>
        <w:tc>
          <w:tcPr>
            <w:tcW w:w="1468" w:type="dxa"/>
            <w:tcBorders/>
            <w:vAlign w:val="center"/>
          </w:tcPr>
          <w:p>
            <w:pPr>
              <w:pStyle w:val="TableContents"/>
              <w:bidi w:val="0"/>
              <w:spacing w:before="0" w:after="283"/>
              <w:jc w:val="center"/>
              <w:rPr>
                <w:sz w:val="16"/>
              </w:rPr>
            </w:pPr>
            <w:r>
              <w:rPr>
                <w:sz w:val="16"/>
              </w:rPr>
              <w:t>Investment fund manager</w:t>
            </w:r>
          </w:p>
        </w:tc>
        <w:tc>
          <w:tcPr>
            <w:tcW w:w="1511" w:type="dxa"/>
            <w:tcBorders/>
            <w:vAlign w:val="center"/>
          </w:tcPr>
          <w:p>
            <w:pPr>
              <w:pStyle w:val="TableContents"/>
              <w:bidi w:val="0"/>
              <w:spacing w:before="0" w:after="283"/>
              <w:jc w:val="center"/>
              <w:rPr>
                <w:sz w:val="16"/>
              </w:rPr>
            </w:pPr>
            <w:r>
              <w:rPr>
                <w:sz w:val="16"/>
              </w:rPr>
              <w:t>UK</w:t>
            </w:r>
          </w:p>
        </w:tc>
        <w:tc>
          <w:tcPr>
            <w:tcW w:w="1205" w:type="dxa"/>
            <w:tcBorders/>
            <w:vAlign w:val="center"/>
          </w:tcPr>
          <w:p>
            <w:pPr>
              <w:pStyle w:val="TableContents"/>
              <w:bidi w:val="0"/>
              <w:spacing w:before="0" w:after="283"/>
              <w:jc w:val="center"/>
              <w:rPr>
                <w:sz w:val="16"/>
              </w:rPr>
            </w:pPr>
            <w:r>
              <w:rPr>
                <w:sz w:val="16"/>
              </w:rPr>
              <w:t>GBP</w:t>
            </w:r>
          </w:p>
        </w:tc>
        <w:tc>
          <w:tcPr>
            <w:tcW w:w="899" w:type="dxa"/>
            <w:tcBorders/>
            <w:vAlign w:val="center"/>
          </w:tcPr>
          <w:p>
            <w:pPr>
              <w:pStyle w:val="TableContents"/>
              <w:bidi w:val="0"/>
              <w:spacing w:before="0" w:after="283"/>
              <w:jc w:val="right"/>
              <w:rPr>
                <w:sz w:val="16"/>
              </w:rPr>
            </w:pPr>
            <w:r>
              <w:rPr>
                <w:sz w:val="16"/>
              </w:rPr>
              <w:tab/>
              <w:t>100.00</w:t>
              <w:tab/>
              <w:t>%</w:t>
            </w:r>
          </w:p>
        </w:tc>
        <w:tc>
          <w:tcPr>
            <w:tcW w:w="1233" w:type="dxa"/>
            <w:tcBorders/>
            <w:vAlign w:val="center"/>
          </w:tcPr>
          <w:p>
            <w:pPr>
              <w:pStyle w:val="TableContents"/>
              <w:bidi w:val="0"/>
              <w:spacing w:before="0" w:after="283"/>
              <w:jc w:val="right"/>
              <w:rPr>
                <w:sz w:val="16"/>
              </w:rPr>
            </w:pPr>
            <w:r>
              <w:rPr>
                <w:sz w:val="16"/>
              </w:rPr>
              <w:tab/>
              <w:t>100.00</w:t>
              <w:tab/>
              <w:t>%</w:t>
            </w:r>
          </w:p>
        </w:tc>
      </w:tr>
      <w:tr>
        <w:trPr/>
        <w:tc>
          <w:tcPr>
            <w:tcW w:w="3559" w:type="dxa"/>
            <w:tcBorders/>
            <w:vAlign w:val="center"/>
          </w:tcPr>
          <w:p>
            <w:pPr>
              <w:pStyle w:val="TableContents"/>
              <w:bidi w:val="0"/>
              <w:spacing w:before="0" w:after="283"/>
              <w:jc w:val="left"/>
              <w:rPr>
                <w:sz w:val="16"/>
              </w:rPr>
            </w:pPr>
            <w:r>
              <w:rPr>
                <w:sz w:val="16"/>
              </w:rPr>
              <w:t>Patria Europe 2 Limited</w:t>
            </w:r>
          </w:p>
        </w:tc>
        <w:tc>
          <w:tcPr>
            <w:tcW w:w="330" w:type="dxa"/>
            <w:tcBorders/>
            <w:vAlign w:val="center"/>
          </w:tcPr>
          <w:p>
            <w:pPr>
              <w:pStyle w:val="TableContents"/>
              <w:bidi w:val="0"/>
              <w:spacing w:before="0" w:after="283"/>
              <w:jc w:val="center"/>
              <w:rPr>
                <w:sz w:val="16"/>
              </w:rPr>
            </w:pPr>
            <w:r>
              <w:rPr>
                <w:sz w:val="16"/>
              </w:rPr>
              <w:t>(d)</w:t>
            </w:r>
          </w:p>
        </w:tc>
        <w:tc>
          <w:tcPr>
            <w:tcW w:w="1468" w:type="dxa"/>
            <w:tcBorders/>
            <w:vAlign w:val="center"/>
          </w:tcPr>
          <w:p>
            <w:pPr>
              <w:pStyle w:val="TableContents"/>
              <w:bidi w:val="0"/>
              <w:spacing w:before="0" w:after="283"/>
              <w:jc w:val="center"/>
              <w:rPr>
                <w:sz w:val="16"/>
              </w:rPr>
            </w:pPr>
            <w:r>
              <w:rPr>
                <w:sz w:val="16"/>
              </w:rPr>
              <w:t>Holding company</w:t>
            </w:r>
          </w:p>
        </w:tc>
        <w:tc>
          <w:tcPr>
            <w:tcW w:w="1511" w:type="dxa"/>
            <w:tcBorders/>
            <w:vAlign w:val="center"/>
          </w:tcPr>
          <w:p>
            <w:pPr>
              <w:pStyle w:val="TableContents"/>
              <w:bidi w:val="0"/>
              <w:spacing w:before="0" w:after="283"/>
              <w:jc w:val="center"/>
              <w:rPr>
                <w:sz w:val="16"/>
              </w:rPr>
            </w:pPr>
            <w:r>
              <w:rPr>
                <w:sz w:val="16"/>
              </w:rPr>
              <w:t>UK</w:t>
            </w:r>
          </w:p>
        </w:tc>
        <w:tc>
          <w:tcPr>
            <w:tcW w:w="1205" w:type="dxa"/>
            <w:tcBorders/>
            <w:vAlign w:val="center"/>
          </w:tcPr>
          <w:p>
            <w:pPr>
              <w:pStyle w:val="TableContents"/>
              <w:bidi w:val="0"/>
              <w:spacing w:before="0" w:after="283"/>
              <w:jc w:val="center"/>
              <w:rPr>
                <w:sz w:val="16"/>
              </w:rPr>
            </w:pPr>
            <w:r>
              <w:rPr>
                <w:sz w:val="16"/>
              </w:rPr>
              <w:t>GBP</w:t>
            </w:r>
          </w:p>
        </w:tc>
        <w:tc>
          <w:tcPr>
            <w:tcW w:w="899" w:type="dxa"/>
            <w:tcBorders/>
            <w:vAlign w:val="center"/>
          </w:tcPr>
          <w:p>
            <w:pPr>
              <w:pStyle w:val="TableContents"/>
              <w:bidi w:val="0"/>
              <w:spacing w:before="0" w:after="283"/>
              <w:jc w:val="right"/>
              <w:rPr>
                <w:sz w:val="16"/>
              </w:rPr>
            </w:pPr>
            <w:r>
              <w:rPr>
                <w:sz w:val="16"/>
              </w:rPr>
              <w:tab/>
              <w:t>100.00</w:t>
              <w:tab/>
              <w:t>%</w:t>
            </w:r>
          </w:p>
        </w:tc>
        <w:tc>
          <w:tcPr>
            <w:tcW w:w="1233" w:type="dxa"/>
            <w:tcBorders/>
            <w:vAlign w:val="center"/>
          </w:tcPr>
          <w:p>
            <w:pPr>
              <w:pStyle w:val="TableContents"/>
              <w:bidi w:val="0"/>
              <w:spacing w:before="0" w:after="283"/>
              <w:jc w:val="right"/>
              <w:rPr>
                <w:sz w:val="16"/>
              </w:rPr>
            </w:pPr>
            <w:r>
              <w:rPr>
                <w:sz w:val="16"/>
              </w:rPr>
              <w:tab/>
              <w:t>100.00</w:t>
              <w:tab/>
              <w:t>%</w:t>
            </w:r>
          </w:p>
        </w:tc>
      </w:tr>
      <w:tr>
        <w:trPr/>
        <w:tc>
          <w:tcPr>
            <w:tcW w:w="3559" w:type="dxa"/>
            <w:tcBorders/>
            <w:vAlign w:val="center"/>
          </w:tcPr>
          <w:p>
            <w:pPr>
              <w:pStyle w:val="TableContents"/>
              <w:bidi w:val="0"/>
              <w:spacing w:before="0" w:after="283"/>
              <w:jc w:val="left"/>
              <w:rPr>
                <w:sz w:val="16"/>
              </w:rPr>
            </w:pPr>
            <w:r>
              <w:rPr>
                <w:sz w:val="16"/>
              </w:rPr>
              <w:t>Patria Private Equity (Europe) Limited</w:t>
            </w:r>
          </w:p>
        </w:tc>
        <w:tc>
          <w:tcPr>
            <w:tcW w:w="330" w:type="dxa"/>
            <w:tcBorders/>
            <w:vAlign w:val="center"/>
          </w:tcPr>
          <w:p>
            <w:pPr>
              <w:pStyle w:val="TableContents"/>
              <w:bidi w:val="0"/>
              <w:spacing w:before="0" w:after="283"/>
              <w:jc w:val="center"/>
              <w:rPr>
                <w:sz w:val="16"/>
              </w:rPr>
            </w:pPr>
            <w:r>
              <w:rPr>
                <w:sz w:val="16"/>
              </w:rPr>
              <w:t>(d)</w:t>
            </w:r>
          </w:p>
        </w:tc>
        <w:tc>
          <w:tcPr>
            <w:tcW w:w="1468" w:type="dxa"/>
            <w:tcBorders/>
            <w:vAlign w:val="center"/>
          </w:tcPr>
          <w:p>
            <w:pPr>
              <w:pStyle w:val="TableContents"/>
              <w:bidi w:val="0"/>
              <w:spacing w:before="0" w:after="283"/>
              <w:jc w:val="center"/>
              <w:rPr>
                <w:sz w:val="16"/>
              </w:rPr>
            </w:pPr>
            <w:r>
              <w:rPr>
                <w:sz w:val="16"/>
              </w:rPr>
              <w:t>Asset management</w:t>
            </w:r>
          </w:p>
        </w:tc>
        <w:tc>
          <w:tcPr>
            <w:tcW w:w="1511" w:type="dxa"/>
            <w:tcBorders/>
            <w:vAlign w:val="center"/>
          </w:tcPr>
          <w:p>
            <w:pPr>
              <w:pStyle w:val="TableContents"/>
              <w:bidi w:val="0"/>
              <w:spacing w:before="0" w:after="283"/>
              <w:jc w:val="center"/>
              <w:rPr>
                <w:sz w:val="16"/>
              </w:rPr>
            </w:pPr>
            <w:r>
              <w:rPr>
                <w:sz w:val="16"/>
              </w:rPr>
              <w:t>UK</w:t>
            </w:r>
          </w:p>
        </w:tc>
        <w:tc>
          <w:tcPr>
            <w:tcW w:w="1205" w:type="dxa"/>
            <w:tcBorders/>
            <w:vAlign w:val="center"/>
          </w:tcPr>
          <w:p>
            <w:pPr>
              <w:pStyle w:val="TableContents"/>
              <w:bidi w:val="0"/>
              <w:spacing w:before="0" w:after="283"/>
              <w:jc w:val="center"/>
              <w:rPr>
                <w:sz w:val="16"/>
              </w:rPr>
            </w:pPr>
            <w:r>
              <w:rPr>
                <w:sz w:val="16"/>
              </w:rPr>
              <w:t>GBP</w:t>
            </w:r>
          </w:p>
        </w:tc>
        <w:tc>
          <w:tcPr>
            <w:tcW w:w="899" w:type="dxa"/>
            <w:tcBorders/>
            <w:vAlign w:val="center"/>
          </w:tcPr>
          <w:p>
            <w:pPr>
              <w:pStyle w:val="TableContents"/>
              <w:bidi w:val="0"/>
              <w:spacing w:before="0" w:after="283"/>
              <w:jc w:val="right"/>
              <w:rPr>
                <w:sz w:val="16"/>
              </w:rPr>
            </w:pPr>
            <w:r>
              <w:rPr>
                <w:sz w:val="16"/>
              </w:rPr>
              <w:tab/>
              <w:t>100.00</w:t>
              <w:tab/>
              <w:t>%</w:t>
            </w:r>
          </w:p>
        </w:tc>
        <w:tc>
          <w:tcPr>
            <w:tcW w:w="1233" w:type="dxa"/>
            <w:tcBorders/>
            <w:vAlign w:val="center"/>
          </w:tcPr>
          <w:p>
            <w:pPr>
              <w:pStyle w:val="TableContents"/>
              <w:bidi w:val="0"/>
              <w:spacing w:before="0" w:after="283"/>
              <w:jc w:val="right"/>
              <w:rPr>
                <w:sz w:val="16"/>
              </w:rPr>
            </w:pPr>
            <w:r>
              <w:rPr>
                <w:sz w:val="16"/>
              </w:rPr>
              <w:tab/>
              <w:t>100.00</w:t>
              <w:tab/>
              <w:t>%</w:t>
            </w:r>
          </w:p>
        </w:tc>
      </w:tr>
      <w:tr>
        <w:trPr/>
        <w:tc>
          <w:tcPr>
            <w:tcW w:w="3559" w:type="dxa"/>
            <w:tcBorders/>
            <w:vAlign w:val="center"/>
          </w:tcPr>
          <w:p>
            <w:pPr>
              <w:pStyle w:val="TableContents"/>
              <w:bidi w:val="0"/>
              <w:spacing w:before="0" w:after="283"/>
              <w:jc w:val="left"/>
              <w:rPr>
                <w:sz w:val="16"/>
              </w:rPr>
            </w:pPr>
            <w:r>
              <w:rPr>
                <w:sz w:val="16"/>
              </w:rPr>
              <w:t>Patria CP Holdings Limited</w:t>
            </w:r>
          </w:p>
        </w:tc>
        <w:tc>
          <w:tcPr>
            <w:tcW w:w="330" w:type="dxa"/>
            <w:tcBorders/>
            <w:vAlign w:val="center"/>
          </w:tcPr>
          <w:p>
            <w:pPr>
              <w:pStyle w:val="TableContents"/>
              <w:bidi w:val="0"/>
              <w:spacing w:before="0" w:after="283"/>
              <w:jc w:val="center"/>
              <w:rPr>
                <w:sz w:val="16"/>
              </w:rPr>
            </w:pPr>
            <w:r>
              <w:rPr>
                <w:sz w:val="16"/>
              </w:rPr>
              <w:t>(d)</w:t>
            </w:r>
          </w:p>
        </w:tc>
        <w:tc>
          <w:tcPr>
            <w:tcW w:w="1468" w:type="dxa"/>
            <w:tcBorders/>
            <w:vAlign w:val="center"/>
          </w:tcPr>
          <w:p>
            <w:pPr>
              <w:pStyle w:val="TableContents"/>
              <w:bidi w:val="0"/>
              <w:spacing w:before="0" w:after="283"/>
              <w:jc w:val="center"/>
              <w:rPr>
                <w:sz w:val="16"/>
              </w:rPr>
            </w:pPr>
            <w:r>
              <w:rPr>
                <w:sz w:val="16"/>
              </w:rPr>
              <w:t>Asset management</w:t>
            </w:r>
          </w:p>
        </w:tc>
        <w:tc>
          <w:tcPr>
            <w:tcW w:w="1511" w:type="dxa"/>
            <w:tcBorders/>
            <w:vAlign w:val="center"/>
          </w:tcPr>
          <w:p>
            <w:pPr>
              <w:pStyle w:val="TableContents"/>
              <w:bidi w:val="0"/>
              <w:spacing w:before="0" w:after="283"/>
              <w:jc w:val="center"/>
              <w:rPr>
                <w:sz w:val="16"/>
              </w:rPr>
            </w:pPr>
            <w:r>
              <w:rPr>
                <w:sz w:val="16"/>
              </w:rPr>
              <w:t>UK</w:t>
            </w:r>
          </w:p>
        </w:tc>
        <w:tc>
          <w:tcPr>
            <w:tcW w:w="1205" w:type="dxa"/>
            <w:tcBorders/>
            <w:vAlign w:val="center"/>
          </w:tcPr>
          <w:p>
            <w:pPr>
              <w:pStyle w:val="TableContents"/>
              <w:bidi w:val="0"/>
              <w:spacing w:before="0" w:after="283"/>
              <w:jc w:val="center"/>
              <w:rPr>
                <w:sz w:val="16"/>
              </w:rPr>
            </w:pPr>
            <w:r>
              <w:rPr>
                <w:sz w:val="16"/>
              </w:rPr>
              <w:t>GBP</w:t>
            </w:r>
          </w:p>
        </w:tc>
        <w:tc>
          <w:tcPr>
            <w:tcW w:w="899" w:type="dxa"/>
            <w:tcBorders/>
            <w:vAlign w:val="center"/>
          </w:tcPr>
          <w:p>
            <w:pPr>
              <w:pStyle w:val="TableContents"/>
              <w:bidi w:val="0"/>
              <w:spacing w:before="0" w:after="283"/>
              <w:jc w:val="right"/>
              <w:rPr>
                <w:sz w:val="16"/>
              </w:rPr>
            </w:pPr>
            <w:r>
              <w:rPr>
                <w:sz w:val="16"/>
              </w:rPr>
              <w:tab/>
              <w:t>100.00</w:t>
              <w:tab/>
              <w:t>%</w:t>
            </w:r>
          </w:p>
        </w:tc>
        <w:tc>
          <w:tcPr>
            <w:tcW w:w="1233" w:type="dxa"/>
            <w:tcBorders/>
            <w:vAlign w:val="center"/>
          </w:tcPr>
          <w:p>
            <w:pPr>
              <w:pStyle w:val="TableContents"/>
              <w:bidi w:val="0"/>
              <w:spacing w:before="0" w:after="283"/>
              <w:jc w:val="right"/>
              <w:rPr>
                <w:sz w:val="16"/>
              </w:rPr>
            </w:pPr>
            <w:r>
              <w:rPr>
                <w:sz w:val="16"/>
              </w:rPr>
              <w:tab/>
              <w:t>100.00</w:t>
              <w:tab/>
              <w:t>%</w:t>
            </w:r>
          </w:p>
        </w:tc>
      </w:tr>
      <w:tr>
        <w:trPr/>
        <w:tc>
          <w:tcPr>
            <w:tcW w:w="3559" w:type="dxa"/>
            <w:tcBorders/>
            <w:vAlign w:val="center"/>
          </w:tcPr>
          <w:p>
            <w:pPr>
              <w:pStyle w:val="TableContents"/>
              <w:bidi w:val="0"/>
              <w:spacing w:before="0" w:after="283"/>
              <w:jc w:val="left"/>
              <w:rPr>
                <w:sz w:val="16"/>
              </w:rPr>
            </w:pPr>
            <w:r>
              <w:rPr>
                <w:sz w:val="16"/>
              </w:rPr>
              <w:t>Patria Capital Partners LLP</w:t>
            </w:r>
          </w:p>
        </w:tc>
        <w:tc>
          <w:tcPr>
            <w:tcW w:w="330" w:type="dxa"/>
            <w:tcBorders/>
            <w:vAlign w:val="center"/>
          </w:tcPr>
          <w:p>
            <w:pPr>
              <w:pStyle w:val="TableContents"/>
              <w:bidi w:val="0"/>
              <w:spacing w:before="0" w:after="283"/>
              <w:jc w:val="center"/>
              <w:rPr>
                <w:sz w:val="16"/>
              </w:rPr>
            </w:pPr>
            <w:r>
              <w:rPr>
                <w:sz w:val="16"/>
              </w:rPr>
              <w:t>(d)</w:t>
            </w:r>
          </w:p>
        </w:tc>
        <w:tc>
          <w:tcPr>
            <w:tcW w:w="1468" w:type="dxa"/>
            <w:tcBorders/>
            <w:vAlign w:val="center"/>
          </w:tcPr>
          <w:p>
            <w:pPr>
              <w:pStyle w:val="TableContents"/>
              <w:bidi w:val="0"/>
              <w:spacing w:before="0" w:after="283"/>
              <w:jc w:val="center"/>
              <w:rPr>
                <w:sz w:val="16"/>
              </w:rPr>
            </w:pPr>
            <w:r>
              <w:rPr>
                <w:sz w:val="16"/>
              </w:rPr>
              <w:t>Asset management</w:t>
            </w:r>
          </w:p>
        </w:tc>
        <w:tc>
          <w:tcPr>
            <w:tcW w:w="1511" w:type="dxa"/>
            <w:tcBorders/>
            <w:vAlign w:val="center"/>
          </w:tcPr>
          <w:p>
            <w:pPr>
              <w:pStyle w:val="TableContents"/>
              <w:bidi w:val="0"/>
              <w:spacing w:before="0" w:after="283"/>
              <w:jc w:val="center"/>
              <w:rPr>
                <w:sz w:val="16"/>
              </w:rPr>
            </w:pPr>
            <w:r>
              <w:rPr>
                <w:sz w:val="16"/>
              </w:rPr>
              <w:t>UK</w:t>
            </w:r>
          </w:p>
        </w:tc>
        <w:tc>
          <w:tcPr>
            <w:tcW w:w="1205" w:type="dxa"/>
            <w:tcBorders/>
            <w:vAlign w:val="center"/>
          </w:tcPr>
          <w:p>
            <w:pPr>
              <w:pStyle w:val="TableContents"/>
              <w:bidi w:val="0"/>
              <w:spacing w:before="0" w:after="283"/>
              <w:jc w:val="center"/>
              <w:rPr>
                <w:sz w:val="16"/>
              </w:rPr>
            </w:pPr>
            <w:r>
              <w:rPr>
                <w:sz w:val="16"/>
              </w:rPr>
              <w:t>GBP</w:t>
            </w:r>
          </w:p>
        </w:tc>
        <w:tc>
          <w:tcPr>
            <w:tcW w:w="899" w:type="dxa"/>
            <w:tcBorders/>
            <w:vAlign w:val="center"/>
          </w:tcPr>
          <w:p>
            <w:pPr>
              <w:pStyle w:val="TableContents"/>
              <w:bidi w:val="0"/>
              <w:spacing w:before="0" w:after="283"/>
              <w:jc w:val="right"/>
              <w:rPr>
                <w:sz w:val="16"/>
              </w:rPr>
            </w:pPr>
            <w:r>
              <w:rPr>
                <w:sz w:val="16"/>
              </w:rPr>
              <w:tab/>
              <w:t>100.00</w:t>
              <w:tab/>
              <w:t>%</w:t>
            </w:r>
          </w:p>
        </w:tc>
        <w:tc>
          <w:tcPr>
            <w:tcW w:w="1233" w:type="dxa"/>
            <w:tcBorders/>
            <w:vAlign w:val="center"/>
          </w:tcPr>
          <w:p>
            <w:pPr>
              <w:pStyle w:val="TableContents"/>
              <w:bidi w:val="0"/>
              <w:spacing w:before="0" w:after="283"/>
              <w:jc w:val="right"/>
              <w:rPr>
                <w:sz w:val="16"/>
              </w:rPr>
            </w:pPr>
            <w:r>
              <w:rPr>
                <w:sz w:val="16"/>
              </w:rPr>
              <w:tab/>
              <w:t>100.00</w:t>
              <w:tab/>
              <w:t>%</w:t>
            </w:r>
          </w:p>
        </w:tc>
      </w:tr>
      <w:tr>
        <w:trPr/>
        <w:tc>
          <w:tcPr>
            <w:tcW w:w="3559" w:type="dxa"/>
            <w:tcBorders/>
            <w:vAlign w:val="center"/>
          </w:tcPr>
          <w:p>
            <w:pPr>
              <w:pStyle w:val="TableContents"/>
              <w:bidi w:val="0"/>
              <w:spacing w:before="0" w:after="283"/>
              <w:jc w:val="left"/>
              <w:rPr>
                <w:sz w:val="16"/>
              </w:rPr>
            </w:pPr>
            <w:r>
              <w:rPr>
                <w:sz w:val="16"/>
              </w:rPr>
              <w:t>Nexus Capital Partners S.A.S</w:t>
            </w:r>
          </w:p>
        </w:tc>
        <w:tc>
          <w:tcPr>
            <w:tcW w:w="330" w:type="dxa"/>
            <w:tcBorders/>
            <w:vAlign w:val="center"/>
          </w:tcPr>
          <w:p>
            <w:pPr>
              <w:pStyle w:val="TableContents"/>
              <w:bidi w:val="0"/>
              <w:spacing w:before="0" w:after="283"/>
              <w:jc w:val="center"/>
              <w:rPr>
                <w:sz w:val="16"/>
              </w:rPr>
            </w:pPr>
            <w:r>
              <w:rPr>
                <w:sz w:val="16"/>
              </w:rPr>
              <w:t>(f)</w:t>
            </w:r>
          </w:p>
        </w:tc>
        <w:tc>
          <w:tcPr>
            <w:tcW w:w="1468" w:type="dxa"/>
            <w:tcBorders/>
            <w:vAlign w:val="center"/>
          </w:tcPr>
          <w:p>
            <w:pPr>
              <w:pStyle w:val="TableContents"/>
              <w:bidi w:val="0"/>
              <w:spacing w:before="0" w:after="283"/>
              <w:jc w:val="center"/>
              <w:rPr>
                <w:sz w:val="16"/>
              </w:rPr>
            </w:pPr>
            <w:r>
              <w:rPr>
                <w:sz w:val="16"/>
              </w:rPr>
              <w:t>Asset management</w:t>
            </w:r>
          </w:p>
        </w:tc>
        <w:tc>
          <w:tcPr>
            <w:tcW w:w="1511" w:type="dxa"/>
            <w:tcBorders/>
            <w:vAlign w:val="center"/>
          </w:tcPr>
          <w:p>
            <w:pPr>
              <w:pStyle w:val="TableContents"/>
              <w:bidi w:val="0"/>
              <w:spacing w:before="0" w:after="283"/>
              <w:jc w:val="center"/>
              <w:rPr>
                <w:sz w:val="16"/>
              </w:rPr>
            </w:pPr>
            <w:r>
              <w:rPr>
                <w:sz w:val="16"/>
              </w:rPr>
              <w:t>CO</w:t>
            </w:r>
          </w:p>
        </w:tc>
        <w:tc>
          <w:tcPr>
            <w:tcW w:w="1205" w:type="dxa"/>
            <w:tcBorders/>
            <w:vAlign w:val="center"/>
          </w:tcPr>
          <w:p>
            <w:pPr>
              <w:pStyle w:val="TableContents"/>
              <w:bidi w:val="0"/>
              <w:spacing w:before="0" w:after="283"/>
              <w:jc w:val="center"/>
              <w:rPr>
                <w:sz w:val="16"/>
              </w:rPr>
            </w:pPr>
            <w:r>
              <w:rPr>
                <w:sz w:val="16"/>
              </w:rPr>
              <w:t>COP</w:t>
            </w:r>
          </w:p>
        </w:tc>
        <w:tc>
          <w:tcPr>
            <w:tcW w:w="899" w:type="dxa"/>
            <w:tcBorders/>
            <w:vAlign w:val="center"/>
          </w:tcPr>
          <w:p>
            <w:pPr>
              <w:pStyle w:val="TableContents"/>
              <w:bidi w:val="0"/>
              <w:spacing w:before="0" w:after="283"/>
              <w:jc w:val="right"/>
              <w:rPr>
                <w:sz w:val="16"/>
              </w:rPr>
            </w:pPr>
            <w:r>
              <w:rPr>
                <w:sz w:val="16"/>
              </w:rPr>
              <w:tab/>
              <w:t>100.00</w:t>
              <w:tab/>
              <w:t>%</w:t>
            </w:r>
          </w:p>
        </w:tc>
        <w:tc>
          <w:tcPr>
            <w:tcW w:w="1233" w:type="dxa"/>
            <w:tcBorders/>
            <w:vAlign w:val="center"/>
          </w:tcPr>
          <w:p>
            <w:pPr>
              <w:pStyle w:val="TableContents"/>
              <w:bidi w:val="0"/>
              <w:spacing w:before="0" w:after="283"/>
              <w:jc w:val="right"/>
              <w:rPr>
                <w:sz w:val="16"/>
              </w:rPr>
            </w:pPr>
            <w:r>
              <w:rPr>
                <w:sz w:val="16"/>
              </w:rPr>
              <w:tab/>
              <w:t>100.00</w:t>
              <w:tab/>
              <w:t>%</w:t>
            </w:r>
          </w:p>
        </w:tc>
      </w:tr>
      <w:tr>
        <w:trPr/>
        <w:tc>
          <w:tcPr>
            <w:tcW w:w="3559" w:type="dxa"/>
            <w:tcBorders/>
            <w:vAlign w:val="center"/>
          </w:tcPr>
          <w:p>
            <w:pPr>
              <w:pStyle w:val="TableContents"/>
              <w:bidi w:val="0"/>
              <w:spacing w:before="0" w:after="283"/>
              <w:jc w:val="left"/>
              <w:rPr>
                <w:sz w:val="16"/>
              </w:rPr>
            </w:pPr>
            <w:r>
              <w:rPr>
                <w:sz w:val="16"/>
              </w:rPr>
              <w:t>Patria Portfolio Investments Limited</w:t>
            </w:r>
          </w:p>
        </w:tc>
        <w:tc>
          <w:tcPr>
            <w:tcW w:w="330" w:type="dxa"/>
            <w:tcBorders/>
            <w:vAlign w:val="center"/>
          </w:tcPr>
          <w:p>
            <w:pPr>
              <w:pStyle w:val="TableContents"/>
              <w:bidi w:val="0"/>
              <w:spacing w:before="0" w:after="283"/>
              <w:jc w:val="center"/>
              <w:rPr/>
            </w:pPr>
            <w:r>
              <w:rPr/>
              <w:t> </w:t>
            </w:r>
          </w:p>
        </w:tc>
        <w:tc>
          <w:tcPr>
            <w:tcW w:w="1468" w:type="dxa"/>
            <w:tcBorders/>
            <w:vAlign w:val="center"/>
          </w:tcPr>
          <w:p>
            <w:pPr>
              <w:pStyle w:val="TableContents"/>
              <w:bidi w:val="0"/>
              <w:spacing w:before="0" w:after="283"/>
              <w:jc w:val="center"/>
              <w:rPr>
                <w:sz w:val="16"/>
              </w:rPr>
            </w:pPr>
            <w:r>
              <w:rPr>
                <w:sz w:val="16"/>
              </w:rPr>
              <w:t>Holding company</w:t>
            </w:r>
          </w:p>
        </w:tc>
        <w:tc>
          <w:tcPr>
            <w:tcW w:w="1511" w:type="dxa"/>
            <w:tcBorders/>
            <w:vAlign w:val="center"/>
          </w:tcPr>
          <w:p>
            <w:pPr>
              <w:pStyle w:val="TableContents"/>
              <w:bidi w:val="0"/>
              <w:spacing w:before="0" w:after="283"/>
              <w:jc w:val="center"/>
              <w:rPr>
                <w:sz w:val="16"/>
              </w:rPr>
            </w:pPr>
            <w:r>
              <w:rPr>
                <w:sz w:val="16"/>
              </w:rPr>
              <w:t>KY</w:t>
            </w:r>
          </w:p>
        </w:tc>
        <w:tc>
          <w:tcPr>
            <w:tcW w:w="1205" w:type="dxa"/>
            <w:tcBorders/>
            <w:vAlign w:val="center"/>
          </w:tcPr>
          <w:p>
            <w:pPr>
              <w:pStyle w:val="TableContents"/>
              <w:bidi w:val="0"/>
              <w:spacing w:before="0" w:after="283"/>
              <w:jc w:val="center"/>
              <w:rPr>
                <w:sz w:val="16"/>
              </w:rPr>
            </w:pPr>
            <w:r>
              <w:rPr>
                <w:sz w:val="16"/>
              </w:rPr>
              <w:t>USD</w:t>
            </w:r>
          </w:p>
        </w:tc>
        <w:tc>
          <w:tcPr>
            <w:tcW w:w="899" w:type="dxa"/>
            <w:tcBorders/>
            <w:vAlign w:val="center"/>
          </w:tcPr>
          <w:p>
            <w:pPr>
              <w:pStyle w:val="TableContents"/>
              <w:bidi w:val="0"/>
              <w:spacing w:before="0" w:after="283"/>
              <w:jc w:val="right"/>
              <w:rPr>
                <w:sz w:val="16"/>
              </w:rPr>
            </w:pPr>
            <w:r>
              <w:rPr>
                <w:sz w:val="16"/>
              </w:rPr>
              <w:tab/>
              <w:t>100.00</w:t>
              <w:tab/>
              <w:t>%</w:t>
            </w:r>
          </w:p>
        </w:tc>
        <w:tc>
          <w:tcPr>
            <w:tcW w:w="1233" w:type="dxa"/>
            <w:tcBorders/>
            <w:vAlign w:val="center"/>
          </w:tcPr>
          <w:p>
            <w:pPr>
              <w:pStyle w:val="TableContents"/>
              <w:bidi w:val="0"/>
              <w:spacing w:before="0" w:after="283"/>
              <w:jc w:val="right"/>
              <w:rPr>
                <w:sz w:val="16"/>
              </w:rPr>
            </w:pPr>
            <w:r>
              <w:rPr>
                <w:sz w:val="16"/>
              </w:rPr>
              <w:tab/>
              <w:t>100.00</w:t>
              <w:tab/>
              <w:t>%</w:t>
            </w:r>
          </w:p>
        </w:tc>
      </w:tr>
      <w:tr>
        <w:trPr/>
        <w:tc>
          <w:tcPr>
            <w:tcW w:w="3559" w:type="dxa"/>
            <w:tcBorders/>
            <w:vAlign w:val="center"/>
          </w:tcPr>
          <w:p>
            <w:pPr>
              <w:pStyle w:val="TableContents"/>
              <w:bidi w:val="0"/>
              <w:spacing w:before="0" w:after="283"/>
              <w:jc w:val="left"/>
              <w:rPr>
                <w:sz w:val="16"/>
              </w:rPr>
            </w:pPr>
            <w:r>
              <w:rPr>
                <w:sz w:val="16"/>
              </w:rPr>
              <w:t>PCF General Partner LTD.</w:t>
            </w:r>
          </w:p>
        </w:tc>
        <w:tc>
          <w:tcPr>
            <w:tcW w:w="330" w:type="dxa"/>
            <w:tcBorders/>
            <w:vAlign w:val="center"/>
          </w:tcPr>
          <w:p>
            <w:pPr>
              <w:pStyle w:val="TableContents"/>
              <w:bidi w:val="0"/>
              <w:spacing w:before="0" w:after="283"/>
              <w:jc w:val="center"/>
              <w:rPr/>
            </w:pPr>
            <w:r>
              <w:rPr/>
              <w:t> </w:t>
            </w:r>
          </w:p>
        </w:tc>
        <w:tc>
          <w:tcPr>
            <w:tcW w:w="1468" w:type="dxa"/>
            <w:tcBorders/>
            <w:vAlign w:val="center"/>
          </w:tcPr>
          <w:p>
            <w:pPr>
              <w:pStyle w:val="TableContents"/>
              <w:bidi w:val="0"/>
              <w:spacing w:before="0" w:after="283"/>
              <w:jc w:val="center"/>
              <w:rPr>
                <w:sz w:val="16"/>
              </w:rPr>
            </w:pPr>
            <w:r>
              <w:rPr>
                <w:sz w:val="16"/>
              </w:rPr>
              <w:t>Asset management</w:t>
            </w:r>
          </w:p>
        </w:tc>
        <w:tc>
          <w:tcPr>
            <w:tcW w:w="1511" w:type="dxa"/>
            <w:tcBorders/>
            <w:vAlign w:val="center"/>
          </w:tcPr>
          <w:p>
            <w:pPr>
              <w:pStyle w:val="TableContents"/>
              <w:bidi w:val="0"/>
              <w:spacing w:before="0" w:after="283"/>
              <w:jc w:val="center"/>
              <w:rPr>
                <w:sz w:val="16"/>
              </w:rPr>
            </w:pPr>
            <w:r>
              <w:rPr>
                <w:sz w:val="16"/>
              </w:rPr>
              <w:t>KY</w:t>
            </w:r>
          </w:p>
        </w:tc>
        <w:tc>
          <w:tcPr>
            <w:tcW w:w="1205" w:type="dxa"/>
            <w:tcBorders/>
            <w:vAlign w:val="center"/>
          </w:tcPr>
          <w:p>
            <w:pPr>
              <w:pStyle w:val="TableContents"/>
              <w:bidi w:val="0"/>
              <w:spacing w:before="0" w:after="283"/>
              <w:jc w:val="center"/>
              <w:rPr>
                <w:sz w:val="16"/>
              </w:rPr>
            </w:pPr>
            <w:r>
              <w:rPr>
                <w:sz w:val="16"/>
              </w:rPr>
              <w:t>USD</w:t>
            </w:r>
          </w:p>
        </w:tc>
        <w:tc>
          <w:tcPr>
            <w:tcW w:w="899" w:type="dxa"/>
            <w:tcBorders/>
            <w:vAlign w:val="center"/>
          </w:tcPr>
          <w:p>
            <w:pPr>
              <w:pStyle w:val="TableContents"/>
              <w:bidi w:val="0"/>
              <w:spacing w:before="0" w:after="283"/>
              <w:jc w:val="right"/>
              <w:rPr>
                <w:sz w:val="16"/>
              </w:rPr>
            </w:pPr>
            <w:r>
              <w:rPr>
                <w:sz w:val="16"/>
              </w:rPr>
              <w:tab/>
              <w:t>100.00</w:t>
              <w:tab/>
              <w:t>%</w:t>
            </w:r>
          </w:p>
        </w:tc>
        <w:tc>
          <w:tcPr>
            <w:tcW w:w="1233" w:type="dxa"/>
            <w:tcBorders/>
            <w:vAlign w:val="center"/>
          </w:tcPr>
          <w:p>
            <w:pPr>
              <w:pStyle w:val="TableContents"/>
              <w:bidi w:val="0"/>
              <w:spacing w:before="0" w:after="283"/>
              <w:jc w:val="right"/>
              <w:rPr>
                <w:sz w:val="16"/>
              </w:rPr>
            </w:pPr>
            <w:r>
              <w:rPr>
                <w:sz w:val="16"/>
              </w:rPr>
              <w:tab/>
              <w:t>100.00</w:t>
              <w:tab/>
              <w:t>%</w:t>
            </w:r>
          </w:p>
        </w:tc>
      </w:tr>
      <w:tr>
        <w:trPr/>
        <w:tc>
          <w:tcPr>
            <w:tcW w:w="3559" w:type="dxa"/>
            <w:tcBorders/>
            <w:vAlign w:val="center"/>
          </w:tcPr>
          <w:p>
            <w:pPr>
              <w:pStyle w:val="TableContents"/>
              <w:bidi w:val="0"/>
              <w:spacing w:before="0" w:after="283"/>
              <w:jc w:val="left"/>
              <w:rPr>
                <w:sz w:val="16"/>
              </w:rPr>
            </w:pPr>
            <w:r>
              <w:rPr>
                <w:sz w:val="16"/>
              </w:rPr>
              <w:t xml:space="preserve">Patria CIV GP </w:t>
            </w:r>
          </w:p>
        </w:tc>
        <w:tc>
          <w:tcPr>
            <w:tcW w:w="330" w:type="dxa"/>
            <w:tcBorders/>
            <w:vAlign w:val="center"/>
          </w:tcPr>
          <w:p>
            <w:pPr>
              <w:pStyle w:val="TableContents"/>
              <w:bidi w:val="0"/>
              <w:spacing w:before="0" w:after="283"/>
              <w:jc w:val="center"/>
              <w:rPr/>
            </w:pPr>
            <w:r>
              <w:rPr/>
              <w:t> </w:t>
            </w:r>
          </w:p>
        </w:tc>
        <w:tc>
          <w:tcPr>
            <w:tcW w:w="1468" w:type="dxa"/>
            <w:tcBorders/>
            <w:vAlign w:val="center"/>
          </w:tcPr>
          <w:p>
            <w:pPr>
              <w:pStyle w:val="TableContents"/>
              <w:bidi w:val="0"/>
              <w:spacing w:before="0" w:after="283"/>
              <w:jc w:val="center"/>
              <w:rPr>
                <w:sz w:val="16"/>
              </w:rPr>
            </w:pPr>
            <w:r>
              <w:rPr>
                <w:sz w:val="16"/>
              </w:rPr>
              <w:t>Asset management</w:t>
            </w:r>
          </w:p>
        </w:tc>
        <w:tc>
          <w:tcPr>
            <w:tcW w:w="1511" w:type="dxa"/>
            <w:tcBorders/>
            <w:vAlign w:val="center"/>
          </w:tcPr>
          <w:p>
            <w:pPr>
              <w:pStyle w:val="TableContents"/>
              <w:bidi w:val="0"/>
              <w:spacing w:before="0" w:after="283"/>
              <w:jc w:val="center"/>
              <w:rPr>
                <w:sz w:val="16"/>
              </w:rPr>
            </w:pPr>
            <w:r>
              <w:rPr>
                <w:sz w:val="16"/>
              </w:rPr>
              <w:t>KY</w:t>
            </w:r>
          </w:p>
        </w:tc>
        <w:tc>
          <w:tcPr>
            <w:tcW w:w="1205" w:type="dxa"/>
            <w:tcBorders/>
            <w:vAlign w:val="center"/>
          </w:tcPr>
          <w:p>
            <w:pPr>
              <w:pStyle w:val="TableContents"/>
              <w:bidi w:val="0"/>
              <w:spacing w:before="0" w:after="283"/>
              <w:jc w:val="center"/>
              <w:rPr>
                <w:sz w:val="16"/>
              </w:rPr>
            </w:pPr>
            <w:r>
              <w:rPr>
                <w:sz w:val="16"/>
              </w:rPr>
              <w:t>USD</w:t>
            </w:r>
          </w:p>
        </w:tc>
        <w:tc>
          <w:tcPr>
            <w:tcW w:w="899" w:type="dxa"/>
            <w:tcBorders/>
            <w:vAlign w:val="center"/>
          </w:tcPr>
          <w:p>
            <w:pPr>
              <w:pStyle w:val="TableContents"/>
              <w:bidi w:val="0"/>
              <w:spacing w:before="0" w:after="283"/>
              <w:jc w:val="right"/>
              <w:rPr>
                <w:sz w:val="16"/>
              </w:rPr>
            </w:pPr>
            <w:r>
              <w:rPr>
                <w:sz w:val="16"/>
              </w:rPr>
              <w:tab/>
              <w:t>100.00</w:t>
              <w:tab/>
              <w:t>%</w:t>
            </w:r>
          </w:p>
        </w:tc>
        <w:tc>
          <w:tcPr>
            <w:tcW w:w="1233" w:type="dxa"/>
            <w:tcBorders/>
            <w:vAlign w:val="center"/>
          </w:tcPr>
          <w:p>
            <w:pPr>
              <w:pStyle w:val="TableContents"/>
              <w:bidi w:val="0"/>
              <w:spacing w:before="0" w:after="283"/>
              <w:jc w:val="right"/>
              <w:rPr>
                <w:sz w:val="16"/>
              </w:rPr>
            </w:pPr>
            <w:r>
              <w:rPr>
                <w:sz w:val="16"/>
              </w:rPr>
              <w:tab/>
              <w:t>100.00</w:t>
              <w:tab/>
              <w:t>%</w:t>
            </w:r>
          </w:p>
        </w:tc>
      </w:tr>
      <w:tr>
        <w:trPr/>
        <w:tc>
          <w:tcPr>
            <w:tcW w:w="3559" w:type="dxa"/>
            <w:tcBorders/>
            <w:vAlign w:val="center"/>
          </w:tcPr>
          <w:p>
            <w:pPr>
              <w:pStyle w:val="TableContents"/>
              <w:bidi w:val="0"/>
              <w:spacing w:before="0" w:after="283"/>
              <w:jc w:val="left"/>
              <w:rPr>
                <w:sz w:val="16"/>
              </w:rPr>
            </w:pPr>
            <w:r>
              <w:rPr>
                <w:sz w:val="16"/>
              </w:rPr>
              <w:t>Patria CIV PE VII GP</w:t>
            </w:r>
          </w:p>
        </w:tc>
        <w:tc>
          <w:tcPr>
            <w:tcW w:w="330" w:type="dxa"/>
            <w:tcBorders/>
            <w:vAlign w:val="center"/>
          </w:tcPr>
          <w:p>
            <w:pPr>
              <w:pStyle w:val="TableContents"/>
              <w:bidi w:val="0"/>
              <w:spacing w:before="0" w:after="283"/>
              <w:jc w:val="center"/>
              <w:rPr/>
            </w:pPr>
            <w:r>
              <w:rPr/>
              <w:t> </w:t>
            </w:r>
          </w:p>
        </w:tc>
        <w:tc>
          <w:tcPr>
            <w:tcW w:w="1468" w:type="dxa"/>
            <w:tcBorders/>
            <w:vAlign w:val="center"/>
          </w:tcPr>
          <w:p>
            <w:pPr>
              <w:pStyle w:val="TableContents"/>
              <w:bidi w:val="0"/>
              <w:spacing w:before="0" w:after="283"/>
              <w:jc w:val="center"/>
              <w:rPr>
                <w:sz w:val="16"/>
              </w:rPr>
            </w:pPr>
            <w:r>
              <w:rPr>
                <w:sz w:val="16"/>
              </w:rPr>
              <w:t>Asset management</w:t>
            </w:r>
          </w:p>
        </w:tc>
        <w:tc>
          <w:tcPr>
            <w:tcW w:w="1511" w:type="dxa"/>
            <w:tcBorders/>
            <w:vAlign w:val="center"/>
          </w:tcPr>
          <w:p>
            <w:pPr>
              <w:pStyle w:val="TableContents"/>
              <w:bidi w:val="0"/>
              <w:spacing w:before="0" w:after="283"/>
              <w:jc w:val="center"/>
              <w:rPr>
                <w:sz w:val="16"/>
              </w:rPr>
            </w:pPr>
            <w:r>
              <w:rPr>
                <w:sz w:val="16"/>
              </w:rPr>
              <w:t>KY</w:t>
            </w:r>
          </w:p>
        </w:tc>
        <w:tc>
          <w:tcPr>
            <w:tcW w:w="1205" w:type="dxa"/>
            <w:tcBorders/>
            <w:vAlign w:val="center"/>
          </w:tcPr>
          <w:p>
            <w:pPr>
              <w:pStyle w:val="TableContents"/>
              <w:bidi w:val="0"/>
              <w:spacing w:before="0" w:after="283"/>
              <w:jc w:val="center"/>
              <w:rPr>
                <w:sz w:val="16"/>
              </w:rPr>
            </w:pPr>
            <w:r>
              <w:rPr>
                <w:sz w:val="16"/>
              </w:rPr>
              <w:t>USD</w:t>
            </w:r>
          </w:p>
        </w:tc>
        <w:tc>
          <w:tcPr>
            <w:tcW w:w="899" w:type="dxa"/>
            <w:tcBorders/>
            <w:vAlign w:val="center"/>
          </w:tcPr>
          <w:p>
            <w:pPr>
              <w:pStyle w:val="TableContents"/>
              <w:bidi w:val="0"/>
              <w:spacing w:before="0" w:after="283"/>
              <w:jc w:val="right"/>
              <w:rPr>
                <w:sz w:val="16"/>
              </w:rPr>
            </w:pPr>
            <w:r>
              <w:rPr>
                <w:sz w:val="16"/>
              </w:rPr>
              <w:tab/>
              <w:t>100.00</w:t>
              <w:tab/>
              <w:t>%</w:t>
            </w:r>
          </w:p>
        </w:tc>
        <w:tc>
          <w:tcPr>
            <w:tcW w:w="1233" w:type="dxa"/>
            <w:tcBorders/>
            <w:vAlign w:val="center"/>
          </w:tcPr>
          <w:p>
            <w:pPr>
              <w:pStyle w:val="TableContents"/>
              <w:bidi w:val="0"/>
              <w:spacing w:before="0" w:after="283"/>
              <w:jc w:val="right"/>
              <w:rPr>
                <w:sz w:val="16"/>
              </w:rPr>
            </w:pPr>
            <w:r>
              <w:rPr>
                <w:sz w:val="16"/>
              </w:rPr>
              <w:tab/>
              <w:t>100.00</w:t>
              <w:tab/>
              <w:t>%</w:t>
            </w:r>
          </w:p>
        </w:tc>
      </w:tr>
      <w:tr>
        <w:trPr/>
        <w:tc>
          <w:tcPr>
            <w:tcW w:w="3559" w:type="dxa"/>
            <w:tcBorders/>
            <w:vAlign w:val="center"/>
          </w:tcPr>
          <w:p>
            <w:pPr>
              <w:pStyle w:val="TableContents"/>
              <w:bidi w:val="0"/>
              <w:spacing w:before="0" w:after="283"/>
              <w:jc w:val="left"/>
              <w:rPr>
                <w:sz w:val="16"/>
              </w:rPr>
            </w:pPr>
            <w:r>
              <w:rPr>
                <w:sz w:val="16"/>
              </w:rPr>
              <w:t xml:space="preserve">Patria Infrastructure Latam Multistrategy SMA I GP, Ltd. </w:t>
            </w:r>
          </w:p>
        </w:tc>
        <w:tc>
          <w:tcPr>
            <w:tcW w:w="330" w:type="dxa"/>
            <w:tcBorders/>
            <w:vAlign w:val="center"/>
          </w:tcPr>
          <w:p>
            <w:pPr>
              <w:pStyle w:val="TableContents"/>
              <w:bidi w:val="0"/>
              <w:spacing w:before="0" w:after="283"/>
              <w:jc w:val="center"/>
              <w:rPr/>
            </w:pPr>
            <w:r>
              <w:rPr/>
              <w:t> </w:t>
            </w:r>
          </w:p>
        </w:tc>
        <w:tc>
          <w:tcPr>
            <w:tcW w:w="1468" w:type="dxa"/>
            <w:tcBorders/>
            <w:vAlign w:val="center"/>
          </w:tcPr>
          <w:p>
            <w:pPr>
              <w:pStyle w:val="TableContents"/>
              <w:bidi w:val="0"/>
              <w:spacing w:before="0" w:after="283"/>
              <w:jc w:val="center"/>
              <w:rPr>
                <w:sz w:val="16"/>
              </w:rPr>
            </w:pPr>
            <w:r>
              <w:rPr>
                <w:sz w:val="16"/>
              </w:rPr>
              <w:t>Asset management</w:t>
            </w:r>
          </w:p>
        </w:tc>
        <w:tc>
          <w:tcPr>
            <w:tcW w:w="1511" w:type="dxa"/>
            <w:tcBorders/>
            <w:vAlign w:val="center"/>
          </w:tcPr>
          <w:p>
            <w:pPr>
              <w:pStyle w:val="TableContents"/>
              <w:bidi w:val="0"/>
              <w:spacing w:before="0" w:after="283"/>
              <w:jc w:val="center"/>
              <w:rPr>
                <w:sz w:val="16"/>
              </w:rPr>
            </w:pPr>
            <w:r>
              <w:rPr>
                <w:sz w:val="16"/>
              </w:rPr>
              <w:t>KY</w:t>
            </w:r>
          </w:p>
        </w:tc>
        <w:tc>
          <w:tcPr>
            <w:tcW w:w="1205" w:type="dxa"/>
            <w:tcBorders/>
            <w:vAlign w:val="center"/>
          </w:tcPr>
          <w:p>
            <w:pPr>
              <w:pStyle w:val="TableContents"/>
              <w:bidi w:val="0"/>
              <w:spacing w:before="0" w:after="283"/>
              <w:jc w:val="center"/>
              <w:rPr>
                <w:sz w:val="16"/>
              </w:rPr>
            </w:pPr>
            <w:r>
              <w:rPr>
                <w:sz w:val="16"/>
              </w:rPr>
              <w:t>USD</w:t>
            </w:r>
          </w:p>
        </w:tc>
        <w:tc>
          <w:tcPr>
            <w:tcW w:w="899" w:type="dxa"/>
            <w:tcBorders/>
            <w:vAlign w:val="center"/>
          </w:tcPr>
          <w:p>
            <w:pPr>
              <w:pStyle w:val="TableContents"/>
              <w:bidi w:val="0"/>
              <w:spacing w:before="0" w:after="283"/>
              <w:jc w:val="right"/>
              <w:rPr>
                <w:sz w:val="16"/>
              </w:rPr>
            </w:pPr>
            <w:r>
              <w:rPr>
                <w:sz w:val="16"/>
              </w:rPr>
              <w:tab/>
              <w:t>100.00</w:t>
              <w:tab/>
              <w:t>%</w:t>
            </w:r>
          </w:p>
        </w:tc>
        <w:tc>
          <w:tcPr>
            <w:tcW w:w="1233" w:type="dxa"/>
            <w:tcBorders/>
            <w:vAlign w:val="center"/>
          </w:tcPr>
          <w:p>
            <w:pPr>
              <w:pStyle w:val="TableContents"/>
              <w:bidi w:val="0"/>
              <w:spacing w:before="0" w:after="283"/>
              <w:jc w:val="right"/>
              <w:rPr>
                <w:sz w:val="16"/>
              </w:rPr>
            </w:pPr>
            <w:r>
              <w:rPr>
                <w:sz w:val="16"/>
              </w:rPr>
              <w:tab/>
              <w:t>100.00</w:t>
              <w:tab/>
              <w:t>%</w:t>
            </w:r>
          </w:p>
        </w:tc>
      </w:tr>
      <w:tr>
        <w:trPr/>
        <w:tc>
          <w:tcPr>
            <w:tcW w:w="3559" w:type="dxa"/>
            <w:tcBorders/>
            <w:vAlign w:val="center"/>
          </w:tcPr>
          <w:p>
            <w:pPr>
              <w:pStyle w:val="TableContents"/>
              <w:bidi w:val="0"/>
              <w:spacing w:before="0" w:after="283"/>
              <w:jc w:val="left"/>
              <w:rPr>
                <w:sz w:val="16"/>
              </w:rPr>
            </w:pPr>
            <w:r>
              <w:rPr>
                <w:sz w:val="16"/>
              </w:rPr>
              <w:t>Brazilian Private Equity Feeder General Partner III, Ltd.</w:t>
            </w:r>
          </w:p>
        </w:tc>
        <w:tc>
          <w:tcPr>
            <w:tcW w:w="330" w:type="dxa"/>
            <w:tcBorders/>
            <w:vAlign w:val="center"/>
          </w:tcPr>
          <w:p>
            <w:pPr>
              <w:pStyle w:val="TableContents"/>
              <w:bidi w:val="0"/>
              <w:spacing w:before="0" w:after="283"/>
              <w:jc w:val="center"/>
              <w:rPr/>
            </w:pPr>
            <w:r>
              <w:rPr/>
              <w:t> </w:t>
            </w:r>
          </w:p>
        </w:tc>
        <w:tc>
          <w:tcPr>
            <w:tcW w:w="1468" w:type="dxa"/>
            <w:tcBorders/>
            <w:vAlign w:val="center"/>
          </w:tcPr>
          <w:p>
            <w:pPr>
              <w:pStyle w:val="TableContents"/>
              <w:bidi w:val="0"/>
              <w:spacing w:before="0" w:after="283"/>
              <w:jc w:val="center"/>
              <w:rPr>
                <w:sz w:val="16"/>
              </w:rPr>
            </w:pPr>
            <w:r>
              <w:rPr>
                <w:sz w:val="16"/>
              </w:rPr>
              <w:t>Asset management</w:t>
            </w:r>
          </w:p>
        </w:tc>
        <w:tc>
          <w:tcPr>
            <w:tcW w:w="1511" w:type="dxa"/>
            <w:tcBorders/>
            <w:vAlign w:val="center"/>
          </w:tcPr>
          <w:p>
            <w:pPr>
              <w:pStyle w:val="TableContents"/>
              <w:bidi w:val="0"/>
              <w:spacing w:before="0" w:after="283"/>
              <w:jc w:val="center"/>
              <w:rPr>
                <w:sz w:val="16"/>
              </w:rPr>
            </w:pPr>
            <w:r>
              <w:rPr>
                <w:sz w:val="16"/>
              </w:rPr>
              <w:t>KY</w:t>
            </w:r>
          </w:p>
        </w:tc>
        <w:tc>
          <w:tcPr>
            <w:tcW w:w="1205" w:type="dxa"/>
            <w:tcBorders/>
            <w:vAlign w:val="center"/>
          </w:tcPr>
          <w:p>
            <w:pPr>
              <w:pStyle w:val="TableContents"/>
              <w:bidi w:val="0"/>
              <w:spacing w:before="0" w:after="283"/>
              <w:jc w:val="center"/>
              <w:rPr>
                <w:sz w:val="16"/>
              </w:rPr>
            </w:pPr>
            <w:r>
              <w:rPr>
                <w:sz w:val="16"/>
              </w:rPr>
              <w:t>USD</w:t>
            </w:r>
          </w:p>
        </w:tc>
        <w:tc>
          <w:tcPr>
            <w:tcW w:w="899" w:type="dxa"/>
            <w:tcBorders/>
            <w:vAlign w:val="center"/>
          </w:tcPr>
          <w:p>
            <w:pPr>
              <w:pStyle w:val="TableContents"/>
              <w:bidi w:val="0"/>
              <w:spacing w:before="0" w:after="283"/>
              <w:jc w:val="right"/>
              <w:rPr>
                <w:sz w:val="16"/>
              </w:rPr>
            </w:pPr>
            <w:r>
              <w:rPr>
                <w:sz w:val="16"/>
              </w:rPr>
              <w:tab/>
              <w:t>100.00</w:t>
              <w:tab/>
              <w:t>%</w:t>
            </w:r>
          </w:p>
        </w:tc>
        <w:tc>
          <w:tcPr>
            <w:tcW w:w="1233" w:type="dxa"/>
            <w:tcBorders/>
            <w:vAlign w:val="center"/>
          </w:tcPr>
          <w:p>
            <w:pPr>
              <w:pStyle w:val="TableContents"/>
              <w:bidi w:val="0"/>
              <w:spacing w:before="0" w:after="283"/>
              <w:jc w:val="right"/>
              <w:rPr>
                <w:sz w:val="16"/>
              </w:rPr>
            </w:pPr>
            <w:r>
              <w:rPr>
                <w:sz w:val="16"/>
              </w:rPr>
              <w:tab/>
              <w:t>100.00</w:t>
              <w:tab/>
              <w:t>%</w:t>
            </w:r>
          </w:p>
        </w:tc>
      </w:tr>
      <w:tr>
        <w:trPr/>
        <w:tc>
          <w:tcPr>
            <w:tcW w:w="3559" w:type="dxa"/>
            <w:tcBorders/>
            <w:vAlign w:val="center"/>
          </w:tcPr>
          <w:p>
            <w:pPr>
              <w:pStyle w:val="TableContents"/>
              <w:bidi w:val="0"/>
              <w:spacing w:before="0" w:after="283"/>
              <w:jc w:val="left"/>
              <w:rPr>
                <w:sz w:val="16"/>
              </w:rPr>
            </w:pPr>
            <w:r>
              <w:rPr>
                <w:sz w:val="16"/>
              </w:rPr>
              <w:t>PBPE General Partner III (M), Ltd.</w:t>
            </w:r>
          </w:p>
        </w:tc>
        <w:tc>
          <w:tcPr>
            <w:tcW w:w="330" w:type="dxa"/>
            <w:tcBorders/>
            <w:vAlign w:val="center"/>
          </w:tcPr>
          <w:p>
            <w:pPr>
              <w:pStyle w:val="TableContents"/>
              <w:bidi w:val="0"/>
              <w:spacing w:before="0" w:after="283"/>
              <w:jc w:val="center"/>
              <w:rPr/>
            </w:pPr>
            <w:r>
              <w:rPr/>
              <w:t> </w:t>
            </w:r>
          </w:p>
        </w:tc>
        <w:tc>
          <w:tcPr>
            <w:tcW w:w="1468" w:type="dxa"/>
            <w:tcBorders/>
            <w:vAlign w:val="center"/>
          </w:tcPr>
          <w:p>
            <w:pPr>
              <w:pStyle w:val="TableContents"/>
              <w:bidi w:val="0"/>
              <w:spacing w:before="0" w:after="283"/>
              <w:jc w:val="center"/>
              <w:rPr>
                <w:sz w:val="16"/>
              </w:rPr>
            </w:pPr>
            <w:r>
              <w:rPr>
                <w:sz w:val="16"/>
              </w:rPr>
              <w:t>Asset management</w:t>
            </w:r>
          </w:p>
        </w:tc>
        <w:tc>
          <w:tcPr>
            <w:tcW w:w="1511" w:type="dxa"/>
            <w:tcBorders/>
            <w:vAlign w:val="center"/>
          </w:tcPr>
          <w:p>
            <w:pPr>
              <w:pStyle w:val="TableContents"/>
              <w:bidi w:val="0"/>
              <w:spacing w:before="0" w:after="283"/>
              <w:jc w:val="center"/>
              <w:rPr>
                <w:sz w:val="16"/>
              </w:rPr>
            </w:pPr>
            <w:r>
              <w:rPr>
                <w:sz w:val="16"/>
              </w:rPr>
              <w:t>KY</w:t>
            </w:r>
          </w:p>
        </w:tc>
        <w:tc>
          <w:tcPr>
            <w:tcW w:w="1205" w:type="dxa"/>
            <w:tcBorders/>
            <w:vAlign w:val="center"/>
          </w:tcPr>
          <w:p>
            <w:pPr>
              <w:pStyle w:val="TableContents"/>
              <w:bidi w:val="0"/>
              <w:spacing w:before="0" w:after="283"/>
              <w:jc w:val="center"/>
              <w:rPr>
                <w:sz w:val="16"/>
              </w:rPr>
            </w:pPr>
            <w:r>
              <w:rPr>
                <w:sz w:val="16"/>
              </w:rPr>
              <w:t>USD</w:t>
            </w:r>
          </w:p>
        </w:tc>
        <w:tc>
          <w:tcPr>
            <w:tcW w:w="899" w:type="dxa"/>
            <w:tcBorders/>
            <w:vAlign w:val="center"/>
          </w:tcPr>
          <w:p>
            <w:pPr>
              <w:pStyle w:val="TableContents"/>
              <w:bidi w:val="0"/>
              <w:spacing w:before="0" w:after="283"/>
              <w:jc w:val="right"/>
              <w:rPr>
                <w:sz w:val="16"/>
              </w:rPr>
            </w:pPr>
            <w:r>
              <w:rPr>
                <w:sz w:val="16"/>
              </w:rPr>
              <w:tab/>
              <w:t>100.00</w:t>
              <w:tab/>
              <w:t>%</w:t>
            </w:r>
          </w:p>
        </w:tc>
        <w:tc>
          <w:tcPr>
            <w:tcW w:w="1233" w:type="dxa"/>
            <w:tcBorders/>
            <w:vAlign w:val="center"/>
          </w:tcPr>
          <w:p>
            <w:pPr>
              <w:pStyle w:val="TableContents"/>
              <w:bidi w:val="0"/>
              <w:spacing w:before="0" w:after="283"/>
              <w:jc w:val="right"/>
              <w:rPr>
                <w:sz w:val="16"/>
              </w:rPr>
            </w:pPr>
            <w:r>
              <w:rPr>
                <w:sz w:val="16"/>
              </w:rPr>
              <w:tab/>
              <w:t>100.00</w:t>
              <w:tab/>
              <w:t>%</w:t>
            </w:r>
          </w:p>
        </w:tc>
      </w:tr>
      <w:tr>
        <w:trPr/>
        <w:tc>
          <w:tcPr>
            <w:tcW w:w="3559" w:type="dxa"/>
            <w:tcBorders/>
            <w:vAlign w:val="center"/>
          </w:tcPr>
          <w:p>
            <w:pPr>
              <w:pStyle w:val="TableContents"/>
              <w:bidi w:val="0"/>
              <w:spacing w:before="0" w:after="283"/>
              <w:jc w:val="left"/>
              <w:rPr>
                <w:sz w:val="16"/>
              </w:rPr>
            </w:pPr>
            <w:r>
              <w:rPr>
                <w:sz w:val="16"/>
              </w:rPr>
              <w:t>PBPE General Partner III-A (C), Ltd.</w:t>
            </w:r>
          </w:p>
        </w:tc>
        <w:tc>
          <w:tcPr>
            <w:tcW w:w="330" w:type="dxa"/>
            <w:tcBorders/>
            <w:vAlign w:val="center"/>
          </w:tcPr>
          <w:p>
            <w:pPr>
              <w:pStyle w:val="TableContents"/>
              <w:bidi w:val="0"/>
              <w:spacing w:before="0" w:after="283"/>
              <w:jc w:val="center"/>
              <w:rPr/>
            </w:pPr>
            <w:r>
              <w:rPr/>
              <w:t> </w:t>
            </w:r>
          </w:p>
        </w:tc>
        <w:tc>
          <w:tcPr>
            <w:tcW w:w="1468" w:type="dxa"/>
            <w:tcBorders/>
            <w:vAlign w:val="center"/>
          </w:tcPr>
          <w:p>
            <w:pPr>
              <w:pStyle w:val="TableContents"/>
              <w:bidi w:val="0"/>
              <w:spacing w:before="0" w:after="283"/>
              <w:jc w:val="center"/>
              <w:rPr>
                <w:sz w:val="16"/>
              </w:rPr>
            </w:pPr>
            <w:r>
              <w:rPr>
                <w:sz w:val="16"/>
              </w:rPr>
              <w:t>Asset management</w:t>
            </w:r>
          </w:p>
        </w:tc>
        <w:tc>
          <w:tcPr>
            <w:tcW w:w="1511" w:type="dxa"/>
            <w:tcBorders/>
            <w:vAlign w:val="center"/>
          </w:tcPr>
          <w:p>
            <w:pPr>
              <w:pStyle w:val="TableContents"/>
              <w:bidi w:val="0"/>
              <w:spacing w:before="0" w:after="283"/>
              <w:jc w:val="center"/>
              <w:rPr>
                <w:sz w:val="16"/>
              </w:rPr>
            </w:pPr>
            <w:r>
              <w:rPr>
                <w:sz w:val="16"/>
              </w:rPr>
              <w:t>KY</w:t>
            </w:r>
          </w:p>
        </w:tc>
        <w:tc>
          <w:tcPr>
            <w:tcW w:w="1205" w:type="dxa"/>
            <w:tcBorders/>
            <w:vAlign w:val="center"/>
          </w:tcPr>
          <w:p>
            <w:pPr>
              <w:pStyle w:val="TableContents"/>
              <w:bidi w:val="0"/>
              <w:spacing w:before="0" w:after="283"/>
              <w:jc w:val="center"/>
              <w:rPr>
                <w:sz w:val="16"/>
              </w:rPr>
            </w:pPr>
            <w:r>
              <w:rPr>
                <w:sz w:val="16"/>
              </w:rPr>
              <w:t>USD</w:t>
            </w:r>
          </w:p>
        </w:tc>
        <w:tc>
          <w:tcPr>
            <w:tcW w:w="899" w:type="dxa"/>
            <w:tcBorders/>
            <w:vAlign w:val="center"/>
          </w:tcPr>
          <w:p>
            <w:pPr>
              <w:pStyle w:val="TableContents"/>
              <w:bidi w:val="0"/>
              <w:spacing w:before="0" w:after="283"/>
              <w:jc w:val="right"/>
              <w:rPr>
                <w:sz w:val="16"/>
              </w:rPr>
            </w:pPr>
            <w:r>
              <w:rPr>
                <w:sz w:val="16"/>
              </w:rPr>
              <w:tab/>
              <w:t>100.00</w:t>
              <w:tab/>
              <w:t>%</w:t>
            </w:r>
          </w:p>
        </w:tc>
        <w:tc>
          <w:tcPr>
            <w:tcW w:w="1233" w:type="dxa"/>
            <w:tcBorders/>
            <w:vAlign w:val="center"/>
          </w:tcPr>
          <w:p>
            <w:pPr>
              <w:pStyle w:val="TableContents"/>
              <w:bidi w:val="0"/>
              <w:spacing w:before="0" w:after="283"/>
              <w:jc w:val="right"/>
              <w:rPr>
                <w:sz w:val="16"/>
              </w:rPr>
            </w:pPr>
            <w:r>
              <w:rPr>
                <w:sz w:val="16"/>
              </w:rPr>
              <w:tab/>
              <w:t>100.00</w:t>
              <w:tab/>
              <w:t>%</w:t>
            </w:r>
          </w:p>
        </w:tc>
      </w:tr>
      <w:tr>
        <w:trPr/>
        <w:tc>
          <w:tcPr>
            <w:tcW w:w="3559" w:type="dxa"/>
            <w:tcBorders/>
            <w:vAlign w:val="center"/>
          </w:tcPr>
          <w:p>
            <w:pPr>
              <w:pStyle w:val="TableContents"/>
              <w:bidi w:val="0"/>
              <w:spacing w:before="0" w:after="283"/>
              <w:jc w:val="left"/>
              <w:rPr>
                <w:sz w:val="16"/>
              </w:rPr>
            </w:pPr>
            <w:r>
              <w:rPr>
                <w:sz w:val="16"/>
              </w:rPr>
              <w:t>PBPE General Partner III-B (I), Ltd.</w:t>
            </w:r>
          </w:p>
        </w:tc>
        <w:tc>
          <w:tcPr>
            <w:tcW w:w="330" w:type="dxa"/>
            <w:tcBorders/>
            <w:vAlign w:val="center"/>
          </w:tcPr>
          <w:p>
            <w:pPr>
              <w:pStyle w:val="TableContents"/>
              <w:bidi w:val="0"/>
              <w:spacing w:before="0" w:after="283"/>
              <w:jc w:val="center"/>
              <w:rPr/>
            </w:pPr>
            <w:r>
              <w:rPr/>
              <w:t> </w:t>
            </w:r>
          </w:p>
        </w:tc>
        <w:tc>
          <w:tcPr>
            <w:tcW w:w="1468" w:type="dxa"/>
            <w:tcBorders/>
            <w:vAlign w:val="center"/>
          </w:tcPr>
          <w:p>
            <w:pPr>
              <w:pStyle w:val="TableContents"/>
              <w:bidi w:val="0"/>
              <w:spacing w:before="0" w:after="283"/>
              <w:jc w:val="center"/>
              <w:rPr>
                <w:sz w:val="16"/>
              </w:rPr>
            </w:pPr>
            <w:r>
              <w:rPr>
                <w:sz w:val="16"/>
              </w:rPr>
              <w:t>Asset management</w:t>
            </w:r>
          </w:p>
        </w:tc>
        <w:tc>
          <w:tcPr>
            <w:tcW w:w="1511" w:type="dxa"/>
            <w:tcBorders/>
            <w:vAlign w:val="center"/>
          </w:tcPr>
          <w:p>
            <w:pPr>
              <w:pStyle w:val="TableContents"/>
              <w:bidi w:val="0"/>
              <w:spacing w:before="0" w:after="283"/>
              <w:jc w:val="center"/>
              <w:rPr>
                <w:sz w:val="16"/>
              </w:rPr>
            </w:pPr>
            <w:r>
              <w:rPr>
                <w:sz w:val="16"/>
              </w:rPr>
              <w:t>KY</w:t>
            </w:r>
          </w:p>
        </w:tc>
        <w:tc>
          <w:tcPr>
            <w:tcW w:w="1205" w:type="dxa"/>
            <w:tcBorders/>
            <w:vAlign w:val="center"/>
          </w:tcPr>
          <w:p>
            <w:pPr>
              <w:pStyle w:val="TableContents"/>
              <w:bidi w:val="0"/>
              <w:spacing w:before="0" w:after="283"/>
              <w:jc w:val="center"/>
              <w:rPr>
                <w:sz w:val="16"/>
              </w:rPr>
            </w:pPr>
            <w:r>
              <w:rPr>
                <w:sz w:val="16"/>
              </w:rPr>
              <w:t>USD</w:t>
            </w:r>
          </w:p>
        </w:tc>
        <w:tc>
          <w:tcPr>
            <w:tcW w:w="899" w:type="dxa"/>
            <w:tcBorders/>
            <w:vAlign w:val="center"/>
          </w:tcPr>
          <w:p>
            <w:pPr>
              <w:pStyle w:val="TableContents"/>
              <w:bidi w:val="0"/>
              <w:spacing w:before="0" w:after="283"/>
              <w:jc w:val="right"/>
              <w:rPr>
                <w:sz w:val="16"/>
              </w:rPr>
            </w:pPr>
            <w:r>
              <w:rPr>
                <w:sz w:val="16"/>
              </w:rPr>
              <w:tab/>
              <w:t>100.00</w:t>
              <w:tab/>
              <w:t>%</w:t>
            </w:r>
          </w:p>
        </w:tc>
        <w:tc>
          <w:tcPr>
            <w:tcW w:w="1233" w:type="dxa"/>
            <w:tcBorders/>
            <w:vAlign w:val="center"/>
          </w:tcPr>
          <w:p>
            <w:pPr>
              <w:pStyle w:val="TableContents"/>
              <w:bidi w:val="0"/>
              <w:spacing w:before="0" w:after="283"/>
              <w:jc w:val="right"/>
              <w:rPr>
                <w:sz w:val="16"/>
              </w:rPr>
            </w:pPr>
            <w:r>
              <w:rPr>
                <w:sz w:val="16"/>
              </w:rPr>
              <w:tab/>
              <w:t>100.00</w:t>
              <w:tab/>
              <w:t>%</w:t>
            </w:r>
          </w:p>
        </w:tc>
      </w:tr>
      <w:tr>
        <w:trPr/>
        <w:tc>
          <w:tcPr>
            <w:tcW w:w="3559" w:type="dxa"/>
            <w:tcBorders/>
            <w:vAlign w:val="center"/>
          </w:tcPr>
          <w:p>
            <w:pPr>
              <w:pStyle w:val="TableContents"/>
              <w:bidi w:val="0"/>
              <w:spacing w:before="0" w:after="283"/>
              <w:jc w:val="left"/>
              <w:rPr>
                <w:sz w:val="16"/>
              </w:rPr>
            </w:pPr>
            <w:r>
              <w:rPr>
                <w:sz w:val="16"/>
              </w:rPr>
              <w:t>PI Feeder General Partner II (I), Ltd.</w:t>
            </w:r>
          </w:p>
        </w:tc>
        <w:tc>
          <w:tcPr>
            <w:tcW w:w="330" w:type="dxa"/>
            <w:tcBorders/>
            <w:vAlign w:val="center"/>
          </w:tcPr>
          <w:p>
            <w:pPr>
              <w:pStyle w:val="TableContents"/>
              <w:bidi w:val="0"/>
              <w:spacing w:before="0" w:after="283"/>
              <w:jc w:val="center"/>
              <w:rPr/>
            </w:pPr>
            <w:r>
              <w:rPr/>
              <w:t> </w:t>
            </w:r>
          </w:p>
        </w:tc>
        <w:tc>
          <w:tcPr>
            <w:tcW w:w="1468" w:type="dxa"/>
            <w:tcBorders/>
            <w:vAlign w:val="center"/>
          </w:tcPr>
          <w:p>
            <w:pPr>
              <w:pStyle w:val="TableContents"/>
              <w:bidi w:val="0"/>
              <w:spacing w:before="0" w:after="283"/>
              <w:jc w:val="center"/>
              <w:rPr>
                <w:sz w:val="16"/>
              </w:rPr>
            </w:pPr>
            <w:r>
              <w:rPr>
                <w:sz w:val="16"/>
              </w:rPr>
              <w:t>Asset management</w:t>
            </w:r>
          </w:p>
        </w:tc>
        <w:tc>
          <w:tcPr>
            <w:tcW w:w="1511" w:type="dxa"/>
            <w:tcBorders/>
            <w:vAlign w:val="center"/>
          </w:tcPr>
          <w:p>
            <w:pPr>
              <w:pStyle w:val="TableContents"/>
              <w:bidi w:val="0"/>
              <w:spacing w:before="0" w:after="283"/>
              <w:jc w:val="center"/>
              <w:rPr>
                <w:sz w:val="16"/>
              </w:rPr>
            </w:pPr>
            <w:r>
              <w:rPr>
                <w:sz w:val="16"/>
              </w:rPr>
              <w:t>KY</w:t>
            </w:r>
          </w:p>
        </w:tc>
        <w:tc>
          <w:tcPr>
            <w:tcW w:w="1205" w:type="dxa"/>
            <w:tcBorders/>
            <w:vAlign w:val="center"/>
          </w:tcPr>
          <w:p>
            <w:pPr>
              <w:pStyle w:val="TableContents"/>
              <w:bidi w:val="0"/>
              <w:spacing w:before="0" w:after="283"/>
              <w:jc w:val="center"/>
              <w:rPr>
                <w:sz w:val="16"/>
              </w:rPr>
            </w:pPr>
            <w:r>
              <w:rPr>
                <w:sz w:val="16"/>
              </w:rPr>
              <w:t>USD</w:t>
            </w:r>
          </w:p>
        </w:tc>
        <w:tc>
          <w:tcPr>
            <w:tcW w:w="899" w:type="dxa"/>
            <w:tcBorders/>
            <w:vAlign w:val="center"/>
          </w:tcPr>
          <w:p>
            <w:pPr>
              <w:pStyle w:val="TableContents"/>
              <w:bidi w:val="0"/>
              <w:spacing w:before="0" w:after="283"/>
              <w:jc w:val="right"/>
              <w:rPr>
                <w:sz w:val="16"/>
              </w:rPr>
            </w:pPr>
            <w:r>
              <w:rPr>
                <w:sz w:val="16"/>
              </w:rPr>
              <w:tab/>
              <w:t>100.00</w:t>
              <w:tab/>
              <w:t>%</w:t>
            </w:r>
          </w:p>
        </w:tc>
        <w:tc>
          <w:tcPr>
            <w:tcW w:w="1233" w:type="dxa"/>
            <w:tcBorders/>
            <w:vAlign w:val="center"/>
          </w:tcPr>
          <w:p>
            <w:pPr>
              <w:pStyle w:val="TableContents"/>
              <w:bidi w:val="0"/>
              <w:spacing w:before="0" w:after="283"/>
              <w:jc w:val="right"/>
              <w:rPr>
                <w:sz w:val="16"/>
              </w:rPr>
            </w:pPr>
            <w:r>
              <w:rPr>
                <w:sz w:val="16"/>
              </w:rPr>
              <w:tab/>
              <w:t>100.00</w:t>
              <w:tab/>
              <w:t>%</w:t>
            </w:r>
          </w:p>
        </w:tc>
      </w:tr>
      <w:tr>
        <w:trPr/>
        <w:tc>
          <w:tcPr>
            <w:tcW w:w="3559" w:type="dxa"/>
            <w:tcBorders/>
            <w:vAlign w:val="center"/>
          </w:tcPr>
          <w:p>
            <w:pPr>
              <w:pStyle w:val="TableContents"/>
              <w:bidi w:val="0"/>
              <w:spacing w:before="0" w:after="283"/>
              <w:jc w:val="left"/>
              <w:rPr>
                <w:sz w:val="16"/>
              </w:rPr>
            </w:pPr>
            <w:r>
              <w:rPr>
                <w:sz w:val="16"/>
              </w:rPr>
              <w:t>PI General Partner II (M), Ltd.</w:t>
            </w:r>
          </w:p>
        </w:tc>
        <w:tc>
          <w:tcPr>
            <w:tcW w:w="330" w:type="dxa"/>
            <w:tcBorders/>
            <w:vAlign w:val="center"/>
          </w:tcPr>
          <w:p>
            <w:pPr>
              <w:pStyle w:val="TableContents"/>
              <w:bidi w:val="0"/>
              <w:spacing w:before="0" w:after="283"/>
              <w:jc w:val="center"/>
              <w:rPr/>
            </w:pPr>
            <w:r>
              <w:rPr/>
              <w:t> </w:t>
            </w:r>
          </w:p>
        </w:tc>
        <w:tc>
          <w:tcPr>
            <w:tcW w:w="1468" w:type="dxa"/>
            <w:tcBorders/>
            <w:vAlign w:val="center"/>
          </w:tcPr>
          <w:p>
            <w:pPr>
              <w:pStyle w:val="TableContents"/>
              <w:bidi w:val="0"/>
              <w:spacing w:before="0" w:after="283"/>
              <w:jc w:val="center"/>
              <w:rPr>
                <w:sz w:val="16"/>
              </w:rPr>
            </w:pPr>
            <w:r>
              <w:rPr>
                <w:sz w:val="16"/>
              </w:rPr>
              <w:t>Asset management</w:t>
            </w:r>
          </w:p>
        </w:tc>
        <w:tc>
          <w:tcPr>
            <w:tcW w:w="1511" w:type="dxa"/>
            <w:tcBorders/>
            <w:vAlign w:val="center"/>
          </w:tcPr>
          <w:p>
            <w:pPr>
              <w:pStyle w:val="TableContents"/>
              <w:bidi w:val="0"/>
              <w:spacing w:before="0" w:after="283"/>
              <w:jc w:val="center"/>
              <w:rPr>
                <w:sz w:val="16"/>
              </w:rPr>
            </w:pPr>
            <w:r>
              <w:rPr>
                <w:sz w:val="16"/>
              </w:rPr>
              <w:t>KY</w:t>
            </w:r>
          </w:p>
        </w:tc>
        <w:tc>
          <w:tcPr>
            <w:tcW w:w="1205" w:type="dxa"/>
            <w:tcBorders/>
            <w:vAlign w:val="center"/>
          </w:tcPr>
          <w:p>
            <w:pPr>
              <w:pStyle w:val="TableContents"/>
              <w:bidi w:val="0"/>
              <w:spacing w:before="0" w:after="283"/>
              <w:jc w:val="center"/>
              <w:rPr>
                <w:sz w:val="16"/>
              </w:rPr>
            </w:pPr>
            <w:r>
              <w:rPr>
                <w:sz w:val="16"/>
              </w:rPr>
              <w:t>USD</w:t>
            </w:r>
          </w:p>
        </w:tc>
        <w:tc>
          <w:tcPr>
            <w:tcW w:w="899" w:type="dxa"/>
            <w:tcBorders/>
            <w:vAlign w:val="center"/>
          </w:tcPr>
          <w:p>
            <w:pPr>
              <w:pStyle w:val="TableContents"/>
              <w:bidi w:val="0"/>
              <w:spacing w:before="0" w:after="283"/>
              <w:jc w:val="right"/>
              <w:rPr>
                <w:sz w:val="16"/>
              </w:rPr>
            </w:pPr>
            <w:r>
              <w:rPr>
                <w:sz w:val="16"/>
              </w:rPr>
              <w:tab/>
              <w:t>100.00</w:t>
              <w:tab/>
              <w:t>%</w:t>
            </w:r>
          </w:p>
        </w:tc>
        <w:tc>
          <w:tcPr>
            <w:tcW w:w="1233" w:type="dxa"/>
            <w:tcBorders/>
            <w:vAlign w:val="center"/>
          </w:tcPr>
          <w:p>
            <w:pPr>
              <w:pStyle w:val="TableContents"/>
              <w:bidi w:val="0"/>
              <w:spacing w:before="0" w:after="283"/>
              <w:jc w:val="right"/>
              <w:rPr>
                <w:sz w:val="16"/>
              </w:rPr>
            </w:pPr>
            <w:r>
              <w:rPr>
                <w:sz w:val="16"/>
              </w:rPr>
              <w:tab/>
              <w:t>100.00</w:t>
              <w:tab/>
              <w:t>%</w:t>
            </w:r>
          </w:p>
        </w:tc>
      </w:tr>
      <w:tr>
        <w:trPr/>
        <w:tc>
          <w:tcPr>
            <w:tcW w:w="3559" w:type="dxa"/>
            <w:tcBorders/>
            <w:vAlign w:val="center"/>
          </w:tcPr>
          <w:p>
            <w:pPr>
              <w:pStyle w:val="TableContents"/>
              <w:bidi w:val="0"/>
              <w:spacing w:before="0" w:after="283"/>
              <w:jc w:val="left"/>
              <w:rPr>
                <w:sz w:val="16"/>
              </w:rPr>
            </w:pPr>
            <w:r>
              <w:rPr>
                <w:sz w:val="16"/>
              </w:rPr>
              <w:t>PI General Partner II-2 (C), Ltd.</w:t>
            </w:r>
          </w:p>
        </w:tc>
        <w:tc>
          <w:tcPr>
            <w:tcW w:w="330" w:type="dxa"/>
            <w:tcBorders/>
            <w:vAlign w:val="center"/>
          </w:tcPr>
          <w:p>
            <w:pPr>
              <w:pStyle w:val="TableContents"/>
              <w:bidi w:val="0"/>
              <w:spacing w:before="0" w:after="283"/>
              <w:jc w:val="center"/>
              <w:rPr/>
            </w:pPr>
            <w:r>
              <w:rPr/>
              <w:t> </w:t>
            </w:r>
          </w:p>
        </w:tc>
        <w:tc>
          <w:tcPr>
            <w:tcW w:w="1468" w:type="dxa"/>
            <w:tcBorders/>
            <w:vAlign w:val="center"/>
          </w:tcPr>
          <w:p>
            <w:pPr>
              <w:pStyle w:val="TableContents"/>
              <w:bidi w:val="0"/>
              <w:spacing w:before="0" w:after="283"/>
              <w:jc w:val="center"/>
              <w:rPr>
                <w:sz w:val="16"/>
              </w:rPr>
            </w:pPr>
            <w:r>
              <w:rPr>
                <w:sz w:val="16"/>
              </w:rPr>
              <w:t>Asset management</w:t>
            </w:r>
          </w:p>
        </w:tc>
        <w:tc>
          <w:tcPr>
            <w:tcW w:w="1511" w:type="dxa"/>
            <w:tcBorders/>
            <w:vAlign w:val="center"/>
          </w:tcPr>
          <w:p>
            <w:pPr>
              <w:pStyle w:val="TableContents"/>
              <w:bidi w:val="0"/>
              <w:spacing w:before="0" w:after="283"/>
              <w:jc w:val="center"/>
              <w:rPr>
                <w:sz w:val="16"/>
              </w:rPr>
            </w:pPr>
            <w:r>
              <w:rPr>
                <w:sz w:val="16"/>
              </w:rPr>
              <w:t>KY</w:t>
            </w:r>
          </w:p>
        </w:tc>
        <w:tc>
          <w:tcPr>
            <w:tcW w:w="1205" w:type="dxa"/>
            <w:tcBorders/>
            <w:vAlign w:val="center"/>
          </w:tcPr>
          <w:p>
            <w:pPr>
              <w:pStyle w:val="TableContents"/>
              <w:bidi w:val="0"/>
              <w:spacing w:before="0" w:after="283"/>
              <w:jc w:val="center"/>
              <w:rPr>
                <w:sz w:val="16"/>
              </w:rPr>
            </w:pPr>
            <w:r>
              <w:rPr>
                <w:sz w:val="16"/>
              </w:rPr>
              <w:t>USD</w:t>
            </w:r>
          </w:p>
        </w:tc>
        <w:tc>
          <w:tcPr>
            <w:tcW w:w="899" w:type="dxa"/>
            <w:tcBorders/>
            <w:vAlign w:val="center"/>
          </w:tcPr>
          <w:p>
            <w:pPr>
              <w:pStyle w:val="TableContents"/>
              <w:bidi w:val="0"/>
              <w:spacing w:before="0" w:after="283"/>
              <w:jc w:val="right"/>
              <w:rPr>
                <w:sz w:val="16"/>
              </w:rPr>
            </w:pPr>
            <w:r>
              <w:rPr>
                <w:sz w:val="16"/>
              </w:rPr>
              <w:tab/>
              <w:t>100.00</w:t>
              <w:tab/>
              <w:t>%</w:t>
            </w:r>
          </w:p>
        </w:tc>
        <w:tc>
          <w:tcPr>
            <w:tcW w:w="1233" w:type="dxa"/>
            <w:tcBorders/>
            <w:vAlign w:val="center"/>
          </w:tcPr>
          <w:p>
            <w:pPr>
              <w:pStyle w:val="TableContents"/>
              <w:bidi w:val="0"/>
              <w:spacing w:before="0" w:after="283"/>
              <w:jc w:val="right"/>
              <w:rPr>
                <w:sz w:val="16"/>
              </w:rPr>
            </w:pPr>
            <w:r>
              <w:rPr>
                <w:sz w:val="16"/>
              </w:rPr>
              <w:tab/>
              <w:t>100.00</w:t>
              <w:tab/>
              <w:t>%</w:t>
            </w:r>
          </w:p>
        </w:tc>
      </w:tr>
      <w:tr>
        <w:trPr/>
        <w:tc>
          <w:tcPr>
            <w:tcW w:w="3559" w:type="dxa"/>
            <w:tcBorders/>
            <w:vAlign w:val="center"/>
          </w:tcPr>
          <w:p>
            <w:pPr>
              <w:pStyle w:val="TableContents"/>
              <w:bidi w:val="0"/>
              <w:spacing w:before="0" w:after="283"/>
              <w:jc w:val="left"/>
              <w:rPr>
                <w:sz w:val="16"/>
              </w:rPr>
            </w:pPr>
            <w:r>
              <w:rPr>
                <w:sz w:val="16"/>
              </w:rPr>
              <w:t>PIFACI-B General Partner, Ltd.</w:t>
            </w:r>
          </w:p>
        </w:tc>
        <w:tc>
          <w:tcPr>
            <w:tcW w:w="330" w:type="dxa"/>
            <w:tcBorders/>
            <w:vAlign w:val="center"/>
          </w:tcPr>
          <w:p>
            <w:pPr>
              <w:pStyle w:val="TableContents"/>
              <w:bidi w:val="0"/>
              <w:spacing w:before="0" w:after="283"/>
              <w:jc w:val="center"/>
              <w:rPr/>
            </w:pPr>
            <w:r>
              <w:rPr/>
              <w:t> </w:t>
            </w:r>
          </w:p>
        </w:tc>
        <w:tc>
          <w:tcPr>
            <w:tcW w:w="1468" w:type="dxa"/>
            <w:tcBorders/>
            <w:vAlign w:val="center"/>
          </w:tcPr>
          <w:p>
            <w:pPr>
              <w:pStyle w:val="TableContents"/>
              <w:bidi w:val="0"/>
              <w:spacing w:before="0" w:after="283"/>
              <w:jc w:val="center"/>
              <w:rPr>
                <w:sz w:val="16"/>
              </w:rPr>
            </w:pPr>
            <w:r>
              <w:rPr>
                <w:sz w:val="16"/>
              </w:rPr>
              <w:t>Asset management</w:t>
            </w:r>
          </w:p>
        </w:tc>
        <w:tc>
          <w:tcPr>
            <w:tcW w:w="1511" w:type="dxa"/>
            <w:tcBorders/>
            <w:vAlign w:val="center"/>
          </w:tcPr>
          <w:p>
            <w:pPr>
              <w:pStyle w:val="TableContents"/>
              <w:bidi w:val="0"/>
              <w:spacing w:before="0" w:after="283"/>
              <w:jc w:val="center"/>
              <w:rPr>
                <w:sz w:val="16"/>
              </w:rPr>
            </w:pPr>
            <w:r>
              <w:rPr>
                <w:sz w:val="16"/>
              </w:rPr>
              <w:t>KY</w:t>
            </w:r>
          </w:p>
        </w:tc>
        <w:tc>
          <w:tcPr>
            <w:tcW w:w="1205" w:type="dxa"/>
            <w:tcBorders/>
            <w:vAlign w:val="center"/>
          </w:tcPr>
          <w:p>
            <w:pPr>
              <w:pStyle w:val="TableContents"/>
              <w:bidi w:val="0"/>
              <w:spacing w:before="0" w:after="283"/>
              <w:jc w:val="center"/>
              <w:rPr>
                <w:sz w:val="16"/>
              </w:rPr>
            </w:pPr>
            <w:r>
              <w:rPr>
                <w:sz w:val="16"/>
              </w:rPr>
              <w:t>USD</w:t>
            </w:r>
          </w:p>
        </w:tc>
        <w:tc>
          <w:tcPr>
            <w:tcW w:w="899" w:type="dxa"/>
            <w:tcBorders/>
            <w:vAlign w:val="center"/>
          </w:tcPr>
          <w:p>
            <w:pPr>
              <w:pStyle w:val="TableContents"/>
              <w:bidi w:val="0"/>
              <w:spacing w:before="0" w:after="283"/>
              <w:jc w:val="right"/>
              <w:rPr>
                <w:sz w:val="16"/>
              </w:rPr>
            </w:pPr>
            <w:r>
              <w:rPr>
                <w:sz w:val="16"/>
              </w:rPr>
              <w:tab/>
              <w:t>100.00</w:t>
              <w:tab/>
              <w:t>%</w:t>
            </w:r>
          </w:p>
        </w:tc>
        <w:tc>
          <w:tcPr>
            <w:tcW w:w="1233" w:type="dxa"/>
            <w:tcBorders/>
            <w:vAlign w:val="center"/>
          </w:tcPr>
          <w:p>
            <w:pPr>
              <w:pStyle w:val="TableContents"/>
              <w:bidi w:val="0"/>
              <w:spacing w:before="0" w:after="283"/>
              <w:jc w:val="right"/>
              <w:rPr>
                <w:sz w:val="16"/>
              </w:rPr>
            </w:pPr>
            <w:r>
              <w:rPr>
                <w:sz w:val="16"/>
              </w:rPr>
              <w:tab/>
              <w:t>100.00</w:t>
              <w:tab/>
              <w:t>%</w:t>
            </w:r>
          </w:p>
        </w:tc>
      </w:tr>
      <w:tr>
        <w:trPr/>
        <w:tc>
          <w:tcPr>
            <w:tcW w:w="3559" w:type="dxa"/>
            <w:tcBorders/>
            <w:vAlign w:val="center"/>
          </w:tcPr>
          <w:p>
            <w:pPr>
              <w:pStyle w:val="TableContents"/>
              <w:bidi w:val="0"/>
              <w:spacing w:before="0" w:after="283"/>
              <w:jc w:val="left"/>
              <w:rPr>
                <w:sz w:val="16"/>
              </w:rPr>
            </w:pPr>
            <w:r>
              <w:rPr>
                <w:sz w:val="16"/>
              </w:rPr>
              <w:t>Latam Core I GP</w:t>
            </w:r>
          </w:p>
        </w:tc>
        <w:tc>
          <w:tcPr>
            <w:tcW w:w="330" w:type="dxa"/>
            <w:tcBorders/>
            <w:vAlign w:val="center"/>
          </w:tcPr>
          <w:p>
            <w:pPr>
              <w:pStyle w:val="TableContents"/>
              <w:bidi w:val="0"/>
              <w:spacing w:before="0" w:after="283"/>
              <w:jc w:val="center"/>
              <w:rPr/>
            </w:pPr>
            <w:r>
              <w:rPr/>
              <w:t> </w:t>
            </w:r>
          </w:p>
        </w:tc>
        <w:tc>
          <w:tcPr>
            <w:tcW w:w="1468" w:type="dxa"/>
            <w:tcBorders/>
            <w:vAlign w:val="center"/>
          </w:tcPr>
          <w:p>
            <w:pPr>
              <w:pStyle w:val="TableContents"/>
              <w:bidi w:val="0"/>
              <w:spacing w:before="0" w:after="283"/>
              <w:jc w:val="center"/>
              <w:rPr>
                <w:sz w:val="16"/>
              </w:rPr>
            </w:pPr>
            <w:r>
              <w:rPr>
                <w:sz w:val="16"/>
              </w:rPr>
              <w:t>Asset management</w:t>
            </w:r>
          </w:p>
        </w:tc>
        <w:tc>
          <w:tcPr>
            <w:tcW w:w="1511" w:type="dxa"/>
            <w:tcBorders/>
            <w:vAlign w:val="center"/>
          </w:tcPr>
          <w:p>
            <w:pPr>
              <w:pStyle w:val="TableContents"/>
              <w:bidi w:val="0"/>
              <w:spacing w:before="0" w:after="283"/>
              <w:jc w:val="center"/>
              <w:rPr>
                <w:sz w:val="16"/>
              </w:rPr>
            </w:pPr>
            <w:r>
              <w:rPr>
                <w:sz w:val="16"/>
              </w:rPr>
              <w:t>KY</w:t>
            </w:r>
          </w:p>
        </w:tc>
        <w:tc>
          <w:tcPr>
            <w:tcW w:w="1205" w:type="dxa"/>
            <w:tcBorders/>
            <w:vAlign w:val="center"/>
          </w:tcPr>
          <w:p>
            <w:pPr>
              <w:pStyle w:val="TableContents"/>
              <w:bidi w:val="0"/>
              <w:spacing w:before="0" w:after="283"/>
              <w:jc w:val="center"/>
              <w:rPr>
                <w:sz w:val="16"/>
              </w:rPr>
            </w:pPr>
            <w:r>
              <w:rPr>
                <w:sz w:val="16"/>
              </w:rPr>
              <w:t>USD</w:t>
            </w:r>
          </w:p>
        </w:tc>
        <w:tc>
          <w:tcPr>
            <w:tcW w:w="899" w:type="dxa"/>
            <w:tcBorders/>
            <w:vAlign w:val="center"/>
          </w:tcPr>
          <w:p>
            <w:pPr>
              <w:pStyle w:val="TableContents"/>
              <w:bidi w:val="0"/>
              <w:spacing w:before="0" w:after="283"/>
              <w:jc w:val="right"/>
              <w:rPr>
                <w:sz w:val="16"/>
              </w:rPr>
            </w:pPr>
            <w:r>
              <w:rPr>
                <w:sz w:val="16"/>
              </w:rPr>
              <w:tab/>
              <w:t>100.00</w:t>
              <w:tab/>
              <w:t>%</w:t>
            </w:r>
          </w:p>
        </w:tc>
        <w:tc>
          <w:tcPr>
            <w:tcW w:w="1233" w:type="dxa"/>
            <w:tcBorders/>
            <w:vAlign w:val="center"/>
          </w:tcPr>
          <w:p>
            <w:pPr>
              <w:pStyle w:val="TableContents"/>
              <w:bidi w:val="0"/>
              <w:spacing w:before="0" w:after="283"/>
              <w:jc w:val="right"/>
              <w:rPr>
                <w:sz w:val="16"/>
              </w:rPr>
            </w:pPr>
            <w:r>
              <w:rPr>
                <w:sz w:val="16"/>
              </w:rPr>
              <w:tab/>
              <w:t>100.00</w:t>
              <w:tab/>
              <w:t>%</w:t>
            </w:r>
          </w:p>
        </w:tc>
      </w:tr>
      <w:tr>
        <w:trPr/>
        <w:tc>
          <w:tcPr>
            <w:tcW w:w="3559" w:type="dxa"/>
            <w:tcBorders/>
            <w:vAlign w:val="center"/>
          </w:tcPr>
          <w:p>
            <w:pPr>
              <w:pStyle w:val="TableContents"/>
              <w:bidi w:val="0"/>
              <w:spacing w:before="0" w:after="283"/>
              <w:jc w:val="left"/>
              <w:rPr>
                <w:sz w:val="16"/>
              </w:rPr>
            </w:pPr>
            <w:r>
              <w:rPr>
                <w:sz w:val="16"/>
              </w:rPr>
              <w:t>Brazilian Alphaville Investments GP, L.L.C.</w:t>
            </w:r>
          </w:p>
        </w:tc>
        <w:tc>
          <w:tcPr>
            <w:tcW w:w="330" w:type="dxa"/>
            <w:tcBorders/>
            <w:vAlign w:val="center"/>
          </w:tcPr>
          <w:p>
            <w:pPr>
              <w:pStyle w:val="TableContents"/>
              <w:bidi w:val="0"/>
              <w:spacing w:before="0" w:after="283"/>
              <w:jc w:val="center"/>
              <w:rPr/>
            </w:pPr>
            <w:r>
              <w:rPr/>
              <w:t> </w:t>
            </w:r>
          </w:p>
        </w:tc>
        <w:tc>
          <w:tcPr>
            <w:tcW w:w="1468" w:type="dxa"/>
            <w:tcBorders/>
            <w:vAlign w:val="center"/>
          </w:tcPr>
          <w:p>
            <w:pPr>
              <w:pStyle w:val="TableContents"/>
              <w:bidi w:val="0"/>
              <w:spacing w:before="0" w:after="283"/>
              <w:jc w:val="center"/>
              <w:rPr>
                <w:sz w:val="16"/>
              </w:rPr>
            </w:pPr>
            <w:r>
              <w:rPr>
                <w:sz w:val="16"/>
              </w:rPr>
              <w:t>Asset management</w:t>
            </w:r>
          </w:p>
        </w:tc>
        <w:tc>
          <w:tcPr>
            <w:tcW w:w="1511" w:type="dxa"/>
            <w:tcBorders/>
            <w:vAlign w:val="center"/>
          </w:tcPr>
          <w:p>
            <w:pPr>
              <w:pStyle w:val="TableContents"/>
              <w:bidi w:val="0"/>
              <w:spacing w:before="0" w:after="283"/>
              <w:jc w:val="center"/>
              <w:rPr>
                <w:sz w:val="16"/>
              </w:rPr>
            </w:pPr>
            <w:r>
              <w:rPr>
                <w:sz w:val="16"/>
              </w:rPr>
              <w:t>US</w:t>
            </w:r>
          </w:p>
        </w:tc>
        <w:tc>
          <w:tcPr>
            <w:tcW w:w="1205" w:type="dxa"/>
            <w:tcBorders/>
            <w:vAlign w:val="center"/>
          </w:tcPr>
          <w:p>
            <w:pPr>
              <w:pStyle w:val="TableContents"/>
              <w:bidi w:val="0"/>
              <w:spacing w:before="0" w:after="283"/>
              <w:jc w:val="center"/>
              <w:rPr>
                <w:sz w:val="16"/>
              </w:rPr>
            </w:pPr>
            <w:r>
              <w:rPr>
                <w:sz w:val="16"/>
              </w:rPr>
              <w:t>USD</w:t>
            </w:r>
          </w:p>
        </w:tc>
        <w:tc>
          <w:tcPr>
            <w:tcW w:w="899" w:type="dxa"/>
            <w:tcBorders/>
            <w:vAlign w:val="center"/>
          </w:tcPr>
          <w:p>
            <w:pPr>
              <w:pStyle w:val="TableContents"/>
              <w:bidi w:val="0"/>
              <w:spacing w:before="0" w:after="283"/>
              <w:jc w:val="right"/>
              <w:rPr>
                <w:sz w:val="16"/>
              </w:rPr>
            </w:pPr>
            <w:r>
              <w:rPr>
                <w:sz w:val="16"/>
              </w:rPr>
              <w:tab/>
              <w:t>100.00</w:t>
              <w:tab/>
              <w:t>%</w:t>
            </w:r>
          </w:p>
        </w:tc>
        <w:tc>
          <w:tcPr>
            <w:tcW w:w="1233" w:type="dxa"/>
            <w:tcBorders/>
            <w:vAlign w:val="center"/>
          </w:tcPr>
          <w:p>
            <w:pPr>
              <w:pStyle w:val="TableContents"/>
              <w:bidi w:val="0"/>
              <w:spacing w:before="0" w:after="283"/>
              <w:jc w:val="right"/>
              <w:rPr>
                <w:sz w:val="16"/>
              </w:rPr>
            </w:pPr>
            <w:r>
              <w:rPr>
                <w:sz w:val="16"/>
              </w:rPr>
              <w:tab/>
              <w:t>100.00</w:t>
              <w:tab/>
              <w:t>%</w:t>
            </w:r>
          </w:p>
        </w:tc>
      </w:tr>
      <w:tr>
        <w:trPr/>
        <w:tc>
          <w:tcPr>
            <w:tcW w:w="3559" w:type="dxa"/>
            <w:tcBorders/>
            <w:vAlign w:val="center"/>
          </w:tcPr>
          <w:p>
            <w:pPr>
              <w:pStyle w:val="TableContents"/>
              <w:bidi w:val="0"/>
              <w:spacing w:before="0" w:after="283"/>
              <w:jc w:val="left"/>
              <w:rPr>
                <w:sz w:val="16"/>
              </w:rPr>
            </w:pPr>
            <w:r>
              <w:rPr>
                <w:sz w:val="16"/>
              </w:rPr>
              <w:t>Brazilian Real Estate Investments GP, L.L.C.</w:t>
            </w:r>
          </w:p>
        </w:tc>
        <w:tc>
          <w:tcPr>
            <w:tcW w:w="330" w:type="dxa"/>
            <w:tcBorders/>
            <w:vAlign w:val="center"/>
          </w:tcPr>
          <w:p>
            <w:pPr>
              <w:pStyle w:val="TableContents"/>
              <w:bidi w:val="0"/>
              <w:spacing w:before="0" w:after="283"/>
              <w:jc w:val="center"/>
              <w:rPr/>
            </w:pPr>
            <w:r>
              <w:rPr/>
              <w:t> </w:t>
            </w:r>
          </w:p>
        </w:tc>
        <w:tc>
          <w:tcPr>
            <w:tcW w:w="1468" w:type="dxa"/>
            <w:tcBorders/>
            <w:vAlign w:val="center"/>
          </w:tcPr>
          <w:p>
            <w:pPr>
              <w:pStyle w:val="TableContents"/>
              <w:bidi w:val="0"/>
              <w:spacing w:before="0" w:after="283"/>
              <w:jc w:val="center"/>
              <w:rPr>
                <w:sz w:val="16"/>
              </w:rPr>
            </w:pPr>
            <w:r>
              <w:rPr>
                <w:sz w:val="16"/>
              </w:rPr>
              <w:t>Asset management</w:t>
            </w:r>
          </w:p>
        </w:tc>
        <w:tc>
          <w:tcPr>
            <w:tcW w:w="1511" w:type="dxa"/>
            <w:tcBorders/>
            <w:vAlign w:val="center"/>
          </w:tcPr>
          <w:p>
            <w:pPr>
              <w:pStyle w:val="TableContents"/>
              <w:bidi w:val="0"/>
              <w:spacing w:before="0" w:after="283"/>
              <w:jc w:val="center"/>
              <w:rPr>
                <w:sz w:val="16"/>
              </w:rPr>
            </w:pPr>
            <w:r>
              <w:rPr>
                <w:sz w:val="16"/>
              </w:rPr>
              <w:t>US</w:t>
            </w:r>
          </w:p>
        </w:tc>
        <w:tc>
          <w:tcPr>
            <w:tcW w:w="1205" w:type="dxa"/>
            <w:tcBorders/>
            <w:vAlign w:val="center"/>
          </w:tcPr>
          <w:p>
            <w:pPr>
              <w:pStyle w:val="TableContents"/>
              <w:bidi w:val="0"/>
              <w:spacing w:before="0" w:after="283"/>
              <w:jc w:val="center"/>
              <w:rPr>
                <w:sz w:val="16"/>
              </w:rPr>
            </w:pPr>
            <w:r>
              <w:rPr>
                <w:sz w:val="16"/>
              </w:rPr>
              <w:t>USD</w:t>
            </w:r>
          </w:p>
        </w:tc>
        <w:tc>
          <w:tcPr>
            <w:tcW w:w="899" w:type="dxa"/>
            <w:tcBorders/>
            <w:vAlign w:val="center"/>
          </w:tcPr>
          <w:p>
            <w:pPr>
              <w:pStyle w:val="TableContents"/>
              <w:bidi w:val="0"/>
              <w:spacing w:before="0" w:after="283"/>
              <w:jc w:val="right"/>
              <w:rPr>
                <w:sz w:val="16"/>
              </w:rPr>
            </w:pPr>
            <w:r>
              <w:rPr>
                <w:sz w:val="16"/>
              </w:rPr>
              <w:tab/>
              <w:t>100.00</w:t>
              <w:tab/>
              <w:t>%</w:t>
            </w:r>
          </w:p>
        </w:tc>
        <w:tc>
          <w:tcPr>
            <w:tcW w:w="1233" w:type="dxa"/>
            <w:tcBorders/>
            <w:vAlign w:val="center"/>
          </w:tcPr>
          <w:p>
            <w:pPr>
              <w:pStyle w:val="TableContents"/>
              <w:bidi w:val="0"/>
              <w:spacing w:before="0" w:after="283"/>
              <w:jc w:val="right"/>
              <w:rPr>
                <w:sz w:val="16"/>
              </w:rPr>
            </w:pPr>
            <w:r>
              <w:rPr>
                <w:sz w:val="16"/>
              </w:rPr>
              <w:tab/>
              <w:t>100.00</w:t>
              <w:tab/>
              <w:t>%</w:t>
            </w:r>
          </w:p>
        </w:tc>
      </w:tr>
      <w:tr>
        <w:trPr/>
        <w:tc>
          <w:tcPr>
            <w:tcW w:w="3559" w:type="dxa"/>
            <w:tcBorders/>
            <w:vAlign w:val="center"/>
          </w:tcPr>
          <w:p>
            <w:pPr>
              <w:pStyle w:val="TableContents"/>
              <w:bidi w:val="0"/>
              <w:spacing w:before="0" w:after="283"/>
              <w:jc w:val="left"/>
              <w:rPr>
                <w:sz w:val="16"/>
              </w:rPr>
            </w:pPr>
            <w:r>
              <w:rPr>
                <w:sz w:val="16"/>
              </w:rPr>
              <w:t>Brazilian Real Estate Investments III GP, L.L.C.</w:t>
            </w:r>
          </w:p>
        </w:tc>
        <w:tc>
          <w:tcPr>
            <w:tcW w:w="330" w:type="dxa"/>
            <w:tcBorders/>
            <w:vAlign w:val="center"/>
          </w:tcPr>
          <w:p>
            <w:pPr>
              <w:pStyle w:val="TableContents"/>
              <w:bidi w:val="0"/>
              <w:spacing w:before="0" w:after="283"/>
              <w:jc w:val="center"/>
              <w:rPr/>
            </w:pPr>
            <w:r>
              <w:rPr/>
              <w:t> </w:t>
            </w:r>
          </w:p>
        </w:tc>
        <w:tc>
          <w:tcPr>
            <w:tcW w:w="1468" w:type="dxa"/>
            <w:tcBorders/>
            <w:vAlign w:val="center"/>
          </w:tcPr>
          <w:p>
            <w:pPr>
              <w:pStyle w:val="TableContents"/>
              <w:bidi w:val="0"/>
              <w:spacing w:before="0" w:after="283"/>
              <w:jc w:val="center"/>
              <w:rPr>
                <w:sz w:val="16"/>
              </w:rPr>
            </w:pPr>
            <w:r>
              <w:rPr>
                <w:sz w:val="16"/>
              </w:rPr>
              <w:t>Asset management</w:t>
            </w:r>
          </w:p>
        </w:tc>
        <w:tc>
          <w:tcPr>
            <w:tcW w:w="1511" w:type="dxa"/>
            <w:tcBorders/>
            <w:vAlign w:val="center"/>
          </w:tcPr>
          <w:p>
            <w:pPr>
              <w:pStyle w:val="TableContents"/>
              <w:bidi w:val="0"/>
              <w:spacing w:before="0" w:after="283"/>
              <w:jc w:val="center"/>
              <w:rPr>
                <w:sz w:val="16"/>
              </w:rPr>
            </w:pPr>
            <w:r>
              <w:rPr>
                <w:sz w:val="16"/>
              </w:rPr>
              <w:t>US</w:t>
            </w:r>
          </w:p>
        </w:tc>
        <w:tc>
          <w:tcPr>
            <w:tcW w:w="1205" w:type="dxa"/>
            <w:tcBorders/>
            <w:vAlign w:val="center"/>
          </w:tcPr>
          <w:p>
            <w:pPr>
              <w:pStyle w:val="TableContents"/>
              <w:bidi w:val="0"/>
              <w:spacing w:before="0" w:after="283"/>
              <w:jc w:val="center"/>
              <w:rPr>
                <w:sz w:val="16"/>
              </w:rPr>
            </w:pPr>
            <w:r>
              <w:rPr>
                <w:sz w:val="16"/>
              </w:rPr>
              <w:t>USD</w:t>
            </w:r>
          </w:p>
        </w:tc>
        <w:tc>
          <w:tcPr>
            <w:tcW w:w="899" w:type="dxa"/>
            <w:tcBorders/>
            <w:vAlign w:val="center"/>
          </w:tcPr>
          <w:p>
            <w:pPr>
              <w:pStyle w:val="TableContents"/>
              <w:bidi w:val="0"/>
              <w:spacing w:before="0" w:after="283"/>
              <w:jc w:val="right"/>
              <w:rPr>
                <w:sz w:val="16"/>
              </w:rPr>
            </w:pPr>
            <w:r>
              <w:rPr>
                <w:sz w:val="16"/>
              </w:rPr>
              <w:tab/>
              <w:t>100.00</w:t>
              <w:tab/>
              <w:t>%</w:t>
            </w:r>
          </w:p>
        </w:tc>
        <w:tc>
          <w:tcPr>
            <w:tcW w:w="1233" w:type="dxa"/>
            <w:tcBorders/>
            <w:vAlign w:val="center"/>
          </w:tcPr>
          <w:p>
            <w:pPr>
              <w:pStyle w:val="TableContents"/>
              <w:bidi w:val="0"/>
              <w:spacing w:before="0" w:after="283"/>
              <w:jc w:val="right"/>
              <w:rPr>
                <w:sz w:val="16"/>
              </w:rPr>
            </w:pPr>
            <w:r>
              <w:rPr>
                <w:sz w:val="16"/>
              </w:rPr>
              <w:tab/>
              <w:t>100.00</w:t>
              <w:tab/>
              <w:t>%</w:t>
            </w:r>
          </w:p>
        </w:tc>
      </w:tr>
      <w:tr>
        <w:trPr/>
        <w:tc>
          <w:tcPr>
            <w:tcW w:w="3559" w:type="dxa"/>
            <w:tcBorders/>
            <w:vAlign w:val="center"/>
          </w:tcPr>
          <w:p>
            <w:pPr>
              <w:pStyle w:val="TableContents"/>
              <w:bidi w:val="0"/>
              <w:spacing w:before="0" w:after="283"/>
              <w:jc w:val="left"/>
              <w:rPr>
                <w:sz w:val="16"/>
              </w:rPr>
            </w:pPr>
            <w:r>
              <w:rPr>
                <w:sz w:val="16"/>
              </w:rPr>
              <w:t>Brazilian Real Estate Opportunities III GP, L.L.C.</w:t>
            </w:r>
          </w:p>
        </w:tc>
        <w:tc>
          <w:tcPr>
            <w:tcW w:w="330" w:type="dxa"/>
            <w:tcBorders/>
            <w:vAlign w:val="center"/>
          </w:tcPr>
          <w:p>
            <w:pPr>
              <w:pStyle w:val="TableContents"/>
              <w:bidi w:val="0"/>
              <w:spacing w:before="0" w:after="283"/>
              <w:jc w:val="center"/>
              <w:rPr/>
            </w:pPr>
            <w:r>
              <w:rPr/>
              <w:t> </w:t>
            </w:r>
          </w:p>
        </w:tc>
        <w:tc>
          <w:tcPr>
            <w:tcW w:w="1468" w:type="dxa"/>
            <w:tcBorders/>
            <w:vAlign w:val="center"/>
          </w:tcPr>
          <w:p>
            <w:pPr>
              <w:pStyle w:val="TableContents"/>
              <w:bidi w:val="0"/>
              <w:spacing w:before="0" w:after="283"/>
              <w:jc w:val="center"/>
              <w:rPr>
                <w:sz w:val="16"/>
              </w:rPr>
            </w:pPr>
            <w:r>
              <w:rPr>
                <w:sz w:val="16"/>
              </w:rPr>
              <w:t>Asset management</w:t>
            </w:r>
          </w:p>
        </w:tc>
        <w:tc>
          <w:tcPr>
            <w:tcW w:w="1511" w:type="dxa"/>
            <w:tcBorders/>
            <w:vAlign w:val="center"/>
          </w:tcPr>
          <w:p>
            <w:pPr>
              <w:pStyle w:val="TableContents"/>
              <w:bidi w:val="0"/>
              <w:spacing w:before="0" w:after="283"/>
              <w:jc w:val="center"/>
              <w:rPr>
                <w:sz w:val="16"/>
              </w:rPr>
            </w:pPr>
            <w:r>
              <w:rPr>
                <w:sz w:val="16"/>
              </w:rPr>
              <w:t>US</w:t>
            </w:r>
          </w:p>
        </w:tc>
        <w:tc>
          <w:tcPr>
            <w:tcW w:w="1205" w:type="dxa"/>
            <w:tcBorders/>
            <w:vAlign w:val="center"/>
          </w:tcPr>
          <w:p>
            <w:pPr>
              <w:pStyle w:val="TableContents"/>
              <w:bidi w:val="0"/>
              <w:spacing w:before="0" w:after="283"/>
              <w:jc w:val="center"/>
              <w:rPr>
                <w:sz w:val="16"/>
              </w:rPr>
            </w:pPr>
            <w:r>
              <w:rPr>
                <w:sz w:val="16"/>
              </w:rPr>
              <w:t>USD</w:t>
            </w:r>
          </w:p>
        </w:tc>
        <w:tc>
          <w:tcPr>
            <w:tcW w:w="899" w:type="dxa"/>
            <w:tcBorders/>
            <w:vAlign w:val="center"/>
          </w:tcPr>
          <w:p>
            <w:pPr>
              <w:pStyle w:val="TableContents"/>
              <w:bidi w:val="0"/>
              <w:spacing w:before="0" w:after="283"/>
              <w:jc w:val="right"/>
              <w:rPr>
                <w:sz w:val="16"/>
              </w:rPr>
            </w:pPr>
            <w:r>
              <w:rPr>
                <w:sz w:val="16"/>
              </w:rPr>
              <w:tab/>
              <w:t>100.00</w:t>
              <w:tab/>
              <w:t>%</w:t>
            </w:r>
          </w:p>
        </w:tc>
        <w:tc>
          <w:tcPr>
            <w:tcW w:w="1233" w:type="dxa"/>
            <w:tcBorders/>
            <w:vAlign w:val="center"/>
          </w:tcPr>
          <w:p>
            <w:pPr>
              <w:pStyle w:val="TableContents"/>
              <w:bidi w:val="0"/>
              <w:spacing w:before="0" w:after="283"/>
              <w:jc w:val="right"/>
              <w:rPr>
                <w:sz w:val="16"/>
              </w:rPr>
            </w:pPr>
            <w:r>
              <w:rPr>
                <w:sz w:val="16"/>
              </w:rPr>
              <w:tab/>
              <w:t>100.00</w:t>
              <w:tab/>
              <w:t>%</w:t>
            </w:r>
          </w:p>
        </w:tc>
      </w:tr>
      <w:tr>
        <w:trPr/>
        <w:tc>
          <w:tcPr>
            <w:tcW w:w="3559" w:type="dxa"/>
            <w:tcBorders/>
            <w:vAlign w:val="center"/>
          </w:tcPr>
          <w:p>
            <w:pPr>
              <w:pStyle w:val="TableContents"/>
              <w:bidi w:val="0"/>
              <w:spacing w:before="0" w:after="283"/>
              <w:jc w:val="left"/>
              <w:rPr>
                <w:sz w:val="16"/>
              </w:rPr>
            </w:pPr>
            <w:r>
              <w:rPr>
                <w:sz w:val="16"/>
              </w:rPr>
              <w:t>Infrastructure Fund III GP, L.L.C.</w:t>
            </w:r>
          </w:p>
        </w:tc>
        <w:tc>
          <w:tcPr>
            <w:tcW w:w="330" w:type="dxa"/>
            <w:tcBorders/>
            <w:vAlign w:val="center"/>
          </w:tcPr>
          <w:p>
            <w:pPr>
              <w:pStyle w:val="TableContents"/>
              <w:bidi w:val="0"/>
              <w:spacing w:before="0" w:after="283"/>
              <w:jc w:val="center"/>
              <w:rPr/>
            </w:pPr>
            <w:r>
              <w:rPr/>
              <w:t> </w:t>
            </w:r>
          </w:p>
        </w:tc>
        <w:tc>
          <w:tcPr>
            <w:tcW w:w="1468" w:type="dxa"/>
            <w:tcBorders/>
            <w:vAlign w:val="center"/>
          </w:tcPr>
          <w:p>
            <w:pPr>
              <w:pStyle w:val="TableContents"/>
              <w:bidi w:val="0"/>
              <w:spacing w:before="0" w:after="283"/>
              <w:jc w:val="center"/>
              <w:rPr>
                <w:sz w:val="16"/>
              </w:rPr>
            </w:pPr>
            <w:r>
              <w:rPr>
                <w:sz w:val="16"/>
              </w:rPr>
              <w:t>Asset management</w:t>
            </w:r>
          </w:p>
        </w:tc>
        <w:tc>
          <w:tcPr>
            <w:tcW w:w="1511" w:type="dxa"/>
            <w:tcBorders/>
            <w:vAlign w:val="center"/>
          </w:tcPr>
          <w:p>
            <w:pPr>
              <w:pStyle w:val="TableContents"/>
              <w:bidi w:val="0"/>
              <w:spacing w:before="0" w:after="283"/>
              <w:jc w:val="center"/>
              <w:rPr>
                <w:sz w:val="16"/>
              </w:rPr>
            </w:pPr>
            <w:r>
              <w:rPr>
                <w:sz w:val="16"/>
              </w:rPr>
              <w:t>US</w:t>
            </w:r>
          </w:p>
        </w:tc>
        <w:tc>
          <w:tcPr>
            <w:tcW w:w="1205" w:type="dxa"/>
            <w:tcBorders/>
            <w:vAlign w:val="center"/>
          </w:tcPr>
          <w:p>
            <w:pPr>
              <w:pStyle w:val="TableContents"/>
              <w:bidi w:val="0"/>
              <w:spacing w:before="0" w:after="283"/>
              <w:jc w:val="center"/>
              <w:rPr>
                <w:sz w:val="16"/>
              </w:rPr>
            </w:pPr>
            <w:r>
              <w:rPr>
                <w:sz w:val="16"/>
              </w:rPr>
              <w:t>USD</w:t>
            </w:r>
          </w:p>
        </w:tc>
        <w:tc>
          <w:tcPr>
            <w:tcW w:w="899" w:type="dxa"/>
            <w:tcBorders/>
            <w:vAlign w:val="center"/>
          </w:tcPr>
          <w:p>
            <w:pPr>
              <w:pStyle w:val="TableContents"/>
              <w:bidi w:val="0"/>
              <w:spacing w:before="0" w:after="283"/>
              <w:jc w:val="right"/>
              <w:rPr>
                <w:sz w:val="16"/>
              </w:rPr>
            </w:pPr>
            <w:r>
              <w:rPr>
                <w:sz w:val="16"/>
              </w:rPr>
              <w:tab/>
              <w:t>100.00</w:t>
              <w:tab/>
              <w:t>%</w:t>
            </w:r>
          </w:p>
        </w:tc>
        <w:tc>
          <w:tcPr>
            <w:tcW w:w="1233" w:type="dxa"/>
            <w:tcBorders/>
            <w:vAlign w:val="center"/>
          </w:tcPr>
          <w:p>
            <w:pPr>
              <w:pStyle w:val="TableContents"/>
              <w:bidi w:val="0"/>
              <w:spacing w:before="0" w:after="283"/>
              <w:jc w:val="right"/>
              <w:rPr>
                <w:sz w:val="16"/>
              </w:rPr>
            </w:pPr>
            <w:r>
              <w:rPr>
                <w:sz w:val="16"/>
              </w:rPr>
              <w:tab/>
              <w:t>100.00</w:t>
              <w:tab/>
              <w:t>%</w:t>
            </w:r>
          </w:p>
        </w:tc>
      </w:tr>
      <w:tr>
        <w:trPr/>
        <w:tc>
          <w:tcPr>
            <w:tcW w:w="3559" w:type="dxa"/>
            <w:tcBorders/>
            <w:vAlign w:val="center"/>
          </w:tcPr>
          <w:p>
            <w:pPr>
              <w:pStyle w:val="TableContents"/>
              <w:bidi w:val="0"/>
              <w:spacing w:before="0" w:after="283"/>
              <w:jc w:val="left"/>
              <w:rPr>
                <w:sz w:val="16"/>
              </w:rPr>
            </w:pPr>
            <w:r>
              <w:rPr>
                <w:sz w:val="16"/>
              </w:rPr>
              <w:t>Infrastructure Investments III GP, L.L.C.</w:t>
            </w:r>
          </w:p>
        </w:tc>
        <w:tc>
          <w:tcPr>
            <w:tcW w:w="330" w:type="dxa"/>
            <w:tcBorders/>
            <w:vAlign w:val="center"/>
          </w:tcPr>
          <w:p>
            <w:pPr>
              <w:pStyle w:val="TableContents"/>
              <w:bidi w:val="0"/>
              <w:spacing w:before="0" w:after="283"/>
              <w:jc w:val="center"/>
              <w:rPr/>
            </w:pPr>
            <w:r>
              <w:rPr/>
              <w:t> </w:t>
            </w:r>
          </w:p>
        </w:tc>
        <w:tc>
          <w:tcPr>
            <w:tcW w:w="1468" w:type="dxa"/>
            <w:tcBorders/>
            <w:vAlign w:val="center"/>
          </w:tcPr>
          <w:p>
            <w:pPr>
              <w:pStyle w:val="TableContents"/>
              <w:bidi w:val="0"/>
              <w:spacing w:before="0" w:after="283"/>
              <w:jc w:val="center"/>
              <w:rPr>
                <w:sz w:val="16"/>
              </w:rPr>
            </w:pPr>
            <w:r>
              <w:rPr>
                <w:sz w:val="16"/>
              </w:rPr>
              <w:t>Asset management</w:t>
            </w:r>
          </w:p>
        </w:tc>
        <w:tc>
          <w:tcPr>
            <w:tcW w:w="1511" w:type="dxa"/>
            <w:tcBorders/>
            <w:vAlign w:val="center"/>
          </w:tcPr>
          <w:p>
            <w:pPr>
              <w:pStyle w:val="TableContents"/>
              <w:bidi w:val="0"/>
              <w:spacing w:before="0" w:after="283"/>
              <w:jc w:val="center"/>
              <w:rPr>
                <w:sz w:val="16"/>
              </w:rPr>
            </w:pPr>
            <w:r>
              <w:rPr>
                <w:sz w:val="16"/>
              </w:rPr>
              <w:t>US</w:t>
            </w:r>
          </w:p>
        </w:tc>
        <w:tc>
          <w:tcPr>
            <w:tcW w:w="1205" w:type="dxa"/>
            <w:tcBorders/>
            <w:vAlign w:val="center"/>
          </w:tcPr>
          <w:p>
            <w:pPr>
              <w:pStyle w:val="TableContents"/>
              <w:bidi w:val="0"/>
              <w:spacing w:before="0" w:after="283"/>
              <w:jc w:val="center"/>
              <w:rPr>
                <w:sz w:val="16"/>
              </w:rPr>
            </w:pPr>
            <w:r>
              <w:rPr>
                <w:sz w:val="16"/>
              </w:rPr>
              <w:t>USD</w:t>
            </w:r>
          </w:p>
        </w:tc>
        <w:tc>
          <w:tcPr>
            <w:tcW w:w="899" w:type="dxa"/>
            <w:tcBorders/>
            <w:vAlign w:val="center"/>
          </w:tcPr>
          <w:p>
            <w:pPr>
              <w:pStyle w:val="TableContents"/>
              <w:bidi w:val="0"/>
              <w:spacing w:before="0" w:after="283"/>
              <w:jc w:val="right"/>
              <w:rPr>
                <w:sz w:val="16"/>
              </w:rPr>
            </w:pPr>
            <w:r>
              <w:rPr>
                <w:sz w:val="16"/>
              </w:rPr>
              <w:tab/>
              <w:t>100.00</w:t>
              <w:tab/>
              <w:t>%</w:t>
            </w:r>
          </w:p>
        </w:tc>
        <w:tc>
          <w:tcPr>
            <w:tcW w:w="1233" w:type="dxa"/>
            <w:tcBorders/>
            <w:vAlign w:val="center"/>
          </w:tcPr>
          <w:p>
            <w:pPr>
              <w:pStyle w:val="TableContents"/>
              <w:bidi w:val="0"/>
              <w:spacing w:before="0" w:after="283"/>
              <w:jc w:val="right"/>
              <w:rPr>
                <w:sz w:val="16"/>
              </w:rPr>
            </w:pPr>
            <w:r>
              <w:rPr>
                <w:sz w:val="16"/>
              </w:rPr>
              <w:tab/>
              <w:t>100.00</w:t>
              <w:tab/>
              <w:t>%</w:t>
            </w:r>
          </w:p>
        </w:tc>
      </w:tr>
      <w:tr>
        <w:trPr/>
        <w:tc>
          <w:tcPr>
            <w:tcW w:w="3559" w:type="dxa"/>
            <w:tcBorders/>
            <w:vAlign w:val="center"/>
          </w:tcPr>
          <w:p>
            <w:pPr>
              <w:pStyle w:val="TableContents"/>
              <w:bidi w:val="0"/>
              <w:spacing w:before="0" w:after="283"/>
              <w:jc w:val="left"/>
              <w:rPr>
                <w:sz w:val="16"/>
              </w:rPr>
            </w:pPr>
            <w:r>
              <w:rPr>
                <w:sz w:val="16"/>
              </w:rPr>
              <w:t>Infrastructure Opportunities III GP, L.L.C.</w:t>
            </w:r>
          </w:p>
        </w:tc>
        <w:tc>
          <w:tcPr>
            <w:tcW w:w="330" w:type="dxa"/>
            <w:tcBorders/>
            <w:vAlign w:val="center"/>
          </w:tcPr>
          <w:p>
            <w:pPr>
              <w:pStyle w:val="TableContents"/>
              <w:bidi w:val="0"/>
              <w:spacing w:before="0" w:after="283"/>
              <w:jc w:val="center"/>
              <w:rPr/>
            </w:pPr>
            <w:r>
              <w:rPr/>
              <w:t> </w:t>
            </w:r>
          </w:p>
        </w:tc>
        <w:tc>
          <w:tcPr>
            <w:tcW w:w="1468" w:type="dxa"/>
            <w:tcBorders/>
            <w:vAlign w:val="center"/>
          </w:tcPr>
          <w:p>
            <w:pPr>
              <w:pStyle w:val="TableContents"/>
              <w:bidi w:val="0"/>
              <w:spacing w:before="0" w:after="283"/>
              <w:jc w:val="center"/>
              <w:rPr>
                <w:sz w:val="16"/>
              </w:rPr>
            </w:pPr>
            <w:r>
              <w:rPr>
                <w:sz w:val="16"/>
              </w:rPr>
              <w:t>Asset management</w:t>
            </w:r>
          </w:p>
        </w:tc>
        <w:tc>
          <w:tcPr>
            <w:tcW w:w="1511" w:type="dxa"/>
            <w:tcBorders/>
            <w:vAlign w:val="center"/>
          </w:tcPr>
          <w:p>
            <w:pPr>
              <w:pStyle w:val="TableContents"/>
              <w:bidi w:val="0"/>
              <w:spacing w:before="0" w:after="283"/>
              <w:jc w:val="center"/>
              <w:rPr>
                <w:sz w:val="16"/>
              </w:rPr>
            </w:pPr>
            <w:r>
              <w:rPr>
                <w:sz w:val="16"/>
              </w:rPr>
              <w:t>US</w:t>
            </w:r>
          </w:p>
        </w:tc>
        <w:tc>
          <w:tcPr>
            <w:tcW w:w="1205" w:type="dxa"/>
            <w:tcBorders/>
            <w:vAlign w:val="center"/>
          </w:tcPr>
          <w:p>
            <w:pPr>
              <w:pStyle w:val="TableContents"/>
              <w:bidi w:val="0"/>
              <w:spacing w:before="0" w:after="283"/>
              <w:jc w:val="center"/>
              <w:rPr>
                <w:sz w:val="16"/>
              </w:rPr>
            </w:pPr>
            <w:r>
              <w:rPr>
                <w:sz w:val="16"/>
              </w:rPr>
              <w:t>USD</w:t>
            </w:r>
          </w:p>
        </w:tc>
        <w:tc>
          <w:tcPr>
            <w:tcW w:w="899" w:type="dxa"/>
            <w:tcBorders/>
            <w:vAlign w:val="center"/>
          </w:tcPr>
          <w:p>
            <w:pPr>
              <w:pStyle w:val="TableContents"/>
              <w:bidi w:val="0"/>
              <w:spacing w:before="0" w:after="283"/>
              <w:jc w:val="right"/>
              <w:rPr>
                <w:sz w:val="16"/>
              </w:rPr>
            </w:pPr>
            <w:r>
              <w:rPr>
                <w:sz w:val="16"/>
              </w:rPr>
              <w:tab/>
              <w:t>100.00</w:t>
              <w:tab/>
              <w:t>%</w:t>
            </w:r>
          </w:p>
        </w:tc>
        <w:tc>
          <w:tcPr>
            <w:tcW w:w="1233" w:type="dxa"/>
            <w:tcBorders/>
            <w:vAlign w:val="center"/>
          </w:tcPr>
          <w:p>
            <w:pPr>
              <w:pStyle w:val="TableContents"/>
              <w:bidi w:val="0"/>
              <w:spacing w:before="0" w:after="283"/>
              <w:jc w:val="right"/>
              <w:rPr>
                <w:sz w:val="16"/>
              </w:rPr>
            </w:pPr>
            <w:r>
              <w:rPr>
                <w:sz w:val="16"/>
              </w:rPr>
              <w:tab/>
              <w:t>100.00</w:t>
              <w:tab/>
              <w:t>%</w:t>
            </w:r>
          </w:p>
        </w:tc>
      </w:tr>
      <w:tr>
        <w:trPr/>
        <w:tc>
          <w:tcPr>
            <w:tcW w:w="3559" w:type="dxa"/>
            <w:tcBorders/>
            <w:vAlign w:val="center"/>
          </w:tcPr>
          <w:p>
            <w:pPr>
              <w:pStyle w:val="TableContents"/>
              <w:bidi w:val="0"/>
              <w:spacing w:before="0" w:after="283"/>
              <w:jc w:val="left"/>
              <w:rPr>
                <w:sz w:val="16"/>
              </w:rPr>
            </w:pPr>
            <w:r>
              <w:rPr>
                <w:sz w:val="16"/>
              </w:rPr>
              <w:t>P2 Brasil Private Infrastructure Fund II GP, L.L.C.</w:t>
            </w:r>
          </w:p>
        </w:tc>
        <w:tc>
          <w:tcPr>
            <w:tcW w:w="330" w:type="dxa"/>
            <w:tcBorders/>
            <w:vAlign w:val="center"/>
          </w:tcPr>
          <w:p>
            <w:pPr>
              <w:pStyle w:val="TableContents"/>
              <w:bidi w:val="0"/>
              <w:spacing w:before="0" w:after="283"/>
              <w:jc w:val="center"/>
              <w:rPr/>
            </w:pPr>
            <w:r>
              <w:rPr/>
              <w:t> </w:t>
            </w:r>
          </w:p>
        </w:tc>
        <w:tc>
          <w:tcPr>
            <w:tcW w:w="1468" w:type="dxa"/>
            <w:tcBorders/>
            <w:vAlign w:val="center"/>
          </w:tcPr>
          <w:p>
            <w:pPr>
              <w:pStyle w:val="TableContents"/>
              <w:bidi w:val="0"/>
              <w:spacing w:before="0" w:after="283"/>
              <w:jc w:val="center"/>
              <w:rPr>
                <w:sz w:val="16"/>
              </w:rPr>
            </w:pPr>
            <w:r>
              <w:rPr>
                <w:sz w:val="16"/>
              </w:rPr>
              <w:t>Asset management</w:t>
            </w:r>
          </w:p>
        </w:tc>
        <w:tc>
          <w:tcPr>
            <w:tcW w:w="1511" w:type="dxa"/>
            <w:tcBorders/>
            <w:vAlign w:val="center"/>
          </w:tcPr>
          <w:p>
            <w:pPr>
              <w:pStyle w:val="TableContents"/>
              <w:bidi w:val="0"/>
              <w:spacing w:before="0" w:after="283"/>
              <w:jc w:val="center"/>
              <w:rPr>
                <w:sz w:val="16"/>
              </w:rPr>
            </w:pPr>
            <w:r>
              <w:rPr>
                <w:sz w:val="16"/>
              </w:rPr>
              <w:t>US</w:t>
            </w:r>
          </w:p>
        </w:tc>
        <w:tc>
          <w:tcPr>
            <w:tcW w:w="1205" w:type="dxa"/>
            <w:tcBorders/>
            <w:vAlign w:val="center"/>
          </w:tcPr>
          <w:p>
            <w:pPr>
              <w:pStyle w:val="TableContents"/>
              <w:bidi w:val="0"/>
              <w:spacing w:before="0" w:after="283"/>
              <w:jc w:val="center"/>
              <w:rPr>
                <w:sz w:val="16"/>
              </w:rPr>
            </w:pPr>
            <w:r>
              <w:rPr>
                <w:sz w:val="16"/>
              </w:rPr>
              <w:t>USD</w:t>
            </w:r>
          </w:p>
        </w:tc>
        <w:tc>
          <w:tcPr>
            <w:tcW w:w="899" w:type="dxa"/>
            <w:tcBorders/>
            <w:vAlign w:val="center"/>
          </w:tcPr>
          <w:p>
            <w:pPr>
              <w:pStyle w:val="TableContents"/>
              <w:bidi w:val="0"/>
              <w:spacing w:before="0" w:after="283"/>
              <w:jc w:val="right"/>
              <w:rPr>
                <w:sz w:val="16"/>
              </w:rPr>
            </w:pPr>
            <w:r>
              <w:rPr>
                <w:sz w:val="16"/>
              </w:rPr>
              <w:tab/>
              <w:t>100.00</w:t>
              <w:tab/>
              <w:t>%</w:t>
            </w:r>
          </w:p>
        </w:tc>
        <w:tc>
          <w:tcPr>
            <w:tcW w:w="1233" w:type="dxa"/>
            <w:tcBorders/>
            <w:vAlign w:val="center"/>
          </w:tcPr>
          <w:p>
            <w:pPr>
              <w:pStyle w:val="TableContents"/>
              <w:bidi w:val="0"/>
              <w:spacing w:before="0" w:after="283"/>
              <w:jc w:val="right"/>
              <w:rPr>
                <w:sz w:val="16"/>
              </w:rPr>
            </w:pPr>
            <w:r>
              <w:rPr>
                <w:sz w:val="16"/>
              </w:rPr>
              <w:tab/>
              <w:t>100.00</w:t>
              <w:tab/>
              <w:t>%</w:t>
            </w:r>
          </w:p>
        </w:tc>
      </w:tr>
      <w:tr>
        <w:trPr/>
        <w:tc>
          <w:tcPr>
            <w:tcW w:w="3559" w:type="dxa"/>
            <w:tcBorders/>
            <w:vAlign w:val="center"/>
          </w:tcPr>
          <w:p>
            <w:pPr>
              <w:pStyle w:val="TableContents"/>
              <w:bidi w:val="0"/>
              <w:spacing w:before="0" w:after="283"/>
              <w:jc w:val="left"/>
              <w:rPr>
                <w:sz w:val="16"/>
              </w:rPr>
            </w:pPr>
            <w:r>
              <w:rPr>
                <w:sz w:val="16"/>
              </w:rPr>
              <w:t>P2 Infrastructure Opportunities GP, L.L.C.</w:t>
            </w:r>
          </w:p>
        </w:tc>
        <w:tc>
          <w:tcPr>
            <w:tcW w:w="330" w:type="dxa"/>
            <w:tcBorders/>
            <w:vAlign w:val="center"/>
          </w:tcPr>
          <w:p>
            <w:pPr>
              <w:pStyle w:val="TableContents"/>
              <w:bidi w:val="0"/>
              <w:spacing w:before="0" w:after="283"/>
              <w:jc w:val="center"/>
              <w:rPr/>
            </w:pPr>
            <w:r>
              <w:rPr/>
              <w:t> </w:t>
            </w:r>
          </w:p>
        </w:tc>
        <w:tc>
          <w:tcPr>
            <w:tcW w:w="1468" w:type="dxa"/>
            <w:tcBorders/>
            <w:vAlign w:val="center"/>
          </w:tcPr>
          <w:p>
            <w:pPr>
              <w:pStyle w:val="TableContents"/>
              <w:bidi w:val="0"/>
              <w:spacing w:before="0" w:after="283"/>
              <w:jc w:val="center"/>
              <w:rPr>
                <w:sz w:val="16"/>
              </w:rPr>
            </w:pPr>
            <w:r>
              <w:rPr>
                <w:sz w:val="16"/>
              </w:rPr>
              <w:t>Asset management</w:t>
            </w:r>
          </w:p>
        </w:tc>
        <w:tc>
          <w:tcPr>
            <w:tcW w:w="1511" w:type="dxa"/>
            <w:tcBorders/>
            <w:vAlign w:val="center"/>
          </w:tcPr>
          <w:p>
            <w:pPr>
              <w:pStyle w:val="TableContents"/>
              <w:bidi w:val="0"/>
              <w:spacing w:before="0" w:after="283"/>
              <w:jc w:val="center"/>
              <w:rPr>
                <w:sz w:val="16"/>
              </w:rPr>
            </w:pPr>
            <w:r>
              <w:rPr>
                <w:sz w:val="16"/>
              </w:rPr>
              <w:t>US</w:t>
            </w:r>
          </w:p>
        </w:tc>
        <w:tc>
          <w:tcPr>
            <w:tcW w:w="1205" w:type="dxa"/>
            <w:tcBorders/>
            <w:vAlign w:val="center"/>
          </w:tcPr>
          <w:p>
            <w:pPr>
              <w:pStyle w:val="TableContents"/>
              <w:bidi w:val="0"/>
              <w:spacing w:before="0" w:after="283"/>
              <w:jc w:val="center"/>
              <w:rPr>
                <w:sz w:val="16"/>
              </w:rPr>
            </w:pPr>
            <w:r>
              <w:rPr>
                <w:sz w:val="16"/>
              </w:rPr>
              <w:t>USD</w:t>
            </w:r>
          </w:p>
        </w:tc>
        <w:tc>
          <w:tcPr>
            <w:tcW w:w="899" w:type="dxa"/>
            <w:tcBorders/>
            <w:vAlign w:val="center"/>
          </w:tcPr>
          <w:p>
            <w:pPr>
              <w:pStyle w:val="TableContents"/>
              <w:bidi w:val="0"/>
              <w:spacing w:before="0" w:after="283"/>
              <w:jc w:val="right"/>
              <w:rPr>
                <w:sz w:val="16"/>
              </w:rPr>
            </w:pPr>
            <w:r>
              <w:rPr>
                <w:sz w:val="16"/>
              </w:rPr>
              <w:tab/>
              <w:t>100.00</w:t>
              <w:tab/>
              <w:t>%</w:t>
            </w:r>
          </w:p>
        </w:tc>
        <w:tc>
          <w:tcPr>
            <w:tcW w:w="1233" w:type="dxa"/>
            <w:tcBorders/>
            <w:vAlign w:val="center"/>
          </w:tcPr>
          <w:p>
            <w:pPr>
              <w:pStyle w:val="TableContents"/>
              <w:bidi w:val="0"/>
              <w:spacing w:before="0" w:after="283"/>
              <w:jc w:val="right"/>
              <w:rPr>
                <w:sz w:val="16"/>
              </w:rPr>
            </w:pPr>
            <w:r>
              <w:rPr>
                <w:sz w:val="16"/>
              </w:rPr>
              <w:tab/>
              <w:t>100.00</w:t>
              <w:tab/>
              <w:t>%</w:t>
            </w:r>
          </w:p>
        </w:tc>
      </w:tr>
      <w:tr>
        <w:trPr/>
        <w:tc>
          <w:tcPr>
            <w:tcW w:w="3559" w:type="dxa"/>
            <w:tcBorders/>
            <w:vAlign w:val="center"/>
          </w:tcPr>
          <w:p>
            <w:pPr>
              <w:pStyle w:val="TableContents"/>
              <w:bidi w:val="0"/>
              <w:spacing w:before="0" w:after="283"/>
              <w:jc w:val="left"/>
              <w:rPr>
                <w:sz w:val="16"/>
              </w:rPr>
            </w:pPr>
            <w:r>
              <w:rPr>
                <w:sz w:val="16"/>
              </w:rPr>
              <w:t>Patria Alphaville GP, L.L.C.</w:t>
            </w:r>
          </w:p>
        </w:tc>
        <w:tc>
          <w:tcPr>
            <w:tcW w:w="330" w:type="dxa"/>
            <w:tcBorders/>
            <w:vAlign w:val="center"/>
          </w:tcPr>
          <w:p>
            <w:pPr>
              <w:pStyle w:val="TableContents"/>
              <w:bidi w:val="0"/>
              <w:spacing w:before="0" w:after="283"/>
              <w:jc w:val="center"/>
              <w:rPr/>
            </w:pPr>
            <w:r>
              <w:rPr/>
              <w:t> </w:t>
            </w:r>
          </w:p>
        </w:tc>
        <w:tc>
          <w:tcPr>
            <w:tcW w:w="1468" w:type="dxa"/>
            <w:tcBorders/>
            <w:vAlign w:val="center"/>
          </w:tcPr>
          <w:p>
            <w:pPr>
              <w:pStyle w:val="TableContents"/>
              <w:bidi w:val="0"/>
              <w:spacing w:before="0" w:after="283"/>
              <w:jc w:val="center"/>
              <w:rPr>
                <w:sz w:val="16"/>
              </w:rPr>
            </w:pPr>
            <w:r>
              <w:rPr>
                <w:sz w:val="16"/>
              </w:rPr>
              <w:t>Asset management</w:t>
            </w:r>
          </w:p>
        </w:tc>
        <w:tc>
          <w:tcPr>
            <w:tcW w:w="1511" w:type="dxa"/>
            <w:tcBorders/>
            <w:vAlign w:val="center"/>
          </w:tcPr>
          <w:p>
            <w:pPr>
              <w:pStyle w:val="TableContents"/>
              <w:bidi w:val="0"/>
              <w:spacing w:before="0" w:after="283"/>
              <w:jc w:val="center"/>
              <w:rPr>
                <w:sz w:val="16"/>
              </w:rPr>
            </w:pPr>
            <w:r>
              <w:rPr>
                <w:sz w:val="16"/>
              </w:rPr>
              <w:t>US</w:t>
            </w:r>
          </w:p>
        </w:tc>
        <w:tc>
          <w:tcPr>
            <w:tcW w:w="1205" w:type="dxa"/>
            <w:tcBorders/>
            <w:vAlign w:val="center"/>
          </w:tcPr>
          <w:p>
            <w:pPr>
              <w:pStyle w:val="TableContents"/>
              <w:bidi w:val="0"/>
              <w:spacing w:before="0" w:after="283"/>
              <w:jc w:val="center"/>
              <w:rPr>
                <w:sz w:val="16"/>
              </w:rPr>
            </w:pPr>
            <w:r>
              <w:rPr>
                <w:sz w:val="16"/>
              </w:rPr>
              <w:t>USD</w:t>
            </w:r>
          </w:p>
        </w:tc>
        <w:tc>
          <w:tcPr>
            <w:tcW w:w="899" w:type="dxa"/>
            <w:tcBorders/>
            <w:vAlign w:val="center"/>
          </w:tcPr>
          <w:p>
            <w:pPr>
              <w:pStyle w:val="TableContents"/>
              <w:bidi w:val="0"/>
              <w:spacing w:before="0" w:after="283"/>
              <w:jc w:val="right"/>
              <w:rPr>
                <w:sz w:val="16"/>
              </w:rPr>
            </w:pPr>
            <w:r>
              <w:rPr>
                <w:sz w:val="16"/>
              </w:rPr>
              <w:tab/>
              <w:t>100.00</w:t>
              <w:tab/>
              <w:t>%</w:t>
            </w:r>
          </w:p>
        </w:tc>
        <w:tc>
          <w:tcPr>
            <w:tcW w:w="1233" w:type="dxa"/>
            <w:tcBorders/>
            <w:vAlign w:val="center"/>
          </w:tcPr>
          <w:p>
            <w:pPr>
              <w:pStyle w:val="TableContents"/>
              <w:bidi w:val="0"/>
              <w:spacing w:before="0" w:after="283"/>
              <w:jc w:val="right"/>
              <w:rPr>
                <w:sz w:val="16"/>
              </w:rPr>
            </w:pPr>
            <w:r>
              <w:rPr>
                <w:sz w:val="16"/>
              </w:rPr>
              <w:tab/>
              <w:t>100.00</w:t>
              <w:tab/>
              <w:t>%</w:t>
            </w:r>
          </w:p>
        </w:tc>
      </w:tr>
      <w:tr>
        <w:trPr/>
        <w:tc>
          <w:tcPr>
            <w:tcW w:w="3559" w:type="dxa"/>
            <w:tcBorders/>
            <w:vAlign w:val="center"/>
          </w:tcPr>
          <w:p>
            <w:pPr>
              <w:pStyle w:val="TableContents"/>
              <w:bidi w:val="0"/>
              <w:spacing w:before="0" w:after="283"/>
              <w:jc w:val="left"/>
              <w:rPr>
                <w:sz w:val="16"/>
              </w:rPr>
            </w:pPr>
            <w:r>
              <w:rPr>
                <w:sz w:val="16"/>
              </w:rPr>
              <w:t>Patria Brazil RE Fund II GP, L.L.C.</w:t>
            </w:r>
          </w:p>
        </w:tc>
        <w:tc>
          <w:tcPr>
            <w:tcW w:w="330" w:type="dxa"/>
            <w:tcBorders/>
            <w:vAlign w:val="center"/>
          </w:tcPr>
          <w:p>
            <w:pPr>
              <w:pStyle w:val="TableContents"/>
              <w:bidi w:val="0"/>
              <w:spacing w:before="0" w:after="283"/>
              <w:jc w:val="center"/>
              <w:rPr/>
            </w:pPr>
            <w:r>
              <w:rPr/>
              <w:t> </w:t>
            </w:r>
          </w:p>
        </w:tc>
        <w:tc>
          <w:tcPr>
            <w:tcW w:w="1468" w:type="dxa"/>
            <w:tcBorders/>
            <w:vAlign w:val="center"/>
          </w:tcPr>
          <w:p>
            <w:pPr>
              <w:pStyle w:val="TableContents"/>
              <w:bidi w:val="0"/>
              <w:spacing w:before="0" w:after="283"/>
              <w:jc w:val="center"/>
              <w:rPr>
                <w:sz w:val="16"/>
              </w:rPr>
            </w:pPr>
            <w:r>
              <w:rPr>
                <w:sz w:val="16"/>
              </w:rPr>
              <w:t>Asset management</w:t>
            </w:r>
          </w:p>
        </w:tc>
        <w:tc>
          <w:tcPr>
            <w:tcW w:w="1511" w:type="dxa"/>
            <w:tcBorders/>
            <w:vAlign w:val="center"/>
          </w:tcPr>
          <w:p>
            <w:pPr>
              <w:pStyle w:val="TableContents"/>
              <w:bidi w:val="0"/>
              <w:spacing w:before="0" w:after="283"/>
              <w:jc w:val="center"/>
              <w:rPr>
                <w:sz w:val="16"/>
              </w:rPr>
            </w:pPr>
            <w:r>
              <w:rPr>
                <w:sz w:val="16"/>
              </w:rPr>
              <w:t>US</w:t>
            </w:r>
          </w:p>
        </w:tc>
        <w:tc>
          <w:tcPr>
            <w:tcW w:w="1205" w:type="dxa"/>
            <w:tcBorders/>
            <w:vAlign w:val="center"/>
          </w:tcPr>
          <w:p>
            <w:pPr>
              <w:pStyle w:val="TableContents"/>
              <w:bidi w:val="0"/>
              <w:spacing w:before="0" w:after="283"/>
              <w:jc w:val="center"/>
              <w:rPr>
                <w:sz w:val="16"/>
              </w:rPr>
            </w:pPr>
            <w:r>
              <w:rPr>
                <w:sz w:val="16"/>
              </w:rPr>
              <w:t>USD</w:t>
            </w:r>
          </w:p>
        </w:tc>
        <w:tc>
          <w:tcPr>
            <w:tcW w:w="899" w:type="dxa"/>
            <w:tcBorders/>
            <w:vAlign w:val="center"/>
          </w:tcPr>
          <w:p>
            <w:pPr>
              <w:pStyle w:val="TableContents"/>
              <w:bidi w:val="0"/>
              <w:spacing w:before="0" w:after="283"/>
              <w:jc w:val="right"/>
              <w:rPr>
                <w:sz w:val="16"/>
              </w:rPr>
            </w:pPr>
            <w:r>
              <w:rPr>
                <w:sz w:val="16"/>
              </w:rPr>
              <w:tab/>
              <w:t>100.00</w:t>
              <w:tab/>
              <w:t>%</w:t>
            </w:r>
          </w:p>
        </w:tc>
        <w:tc>
          <w:tcPr>
            <w:tcW w:w="1233" w:type="dxa"/>
            <w:tcBorders/>
            <w:vAlign w:val="center"/>
          </w:tcPr>
          <w:p>
            <w:pPr>
              <w:pStyle w:val="TableContents"/>
              <w:bidi w:val="0"/>
              <w:spacing w:before="0" w:after="283"/>
              <w:jc w:val="right"/>
              <w:rPr>
                <w:sz w:val="16"/>
              </w:rPr>
            </w:pPr>
            <w:r>
              <w:rPr>
                <w:sz w:val="16"/>
              </w:rPr>
              <w:tab/>
              <w:t>100.00</w:t>
              <w:tab/>
              <w:t>%</w:t>
            </w:r>
          </w:p>
        </w:tc>
      </w:tr>
      <w:tr>
        <w:trPr/>
        <w:tc>
          <w:tcPr>
            <w:tcW w:w="3559" w:type="dxa"/>
            <w:tcBorders/>
            <w:vAlign w:val="center"/>
          </w:tcPr>
          <w:p>
            <w:pPr>
              <w:pStyle w:val="TableContents"/>
              <w:bidi w:val="0"/>
              <w:spacing w:before="0" w:after="283"/>
              <w:jc w:val="left"/>
              <w:rPr>
                <w:sz w:val="16"/>
              </w:rPr>
            </w:pPr>
            <w:r>
              <w:rPr>
                <w:sz w:val="16"/>
              </w:rPr>
              <w:t>Patria Brazil RE Fund III GP, L.L.C.</w:t>
            </w:r>
          </w:p>
        </w:tc>
        <w:tc>
          <w:tcPr>
            <w:tcW w:w="330" w:type="dxa"/>
            <w:tcBorders/>
            <w:vAlign w:val="center"/>
          </w:tcPr>
          <w:p>
            <w:pPr>
              <w:pStyle w:val="TableContents"/>
              <w:bidi w:val="0"/>
              <w:spacing w:before="0" w:after="283"/>
              <w:jc w:val="center"/>
              <w:rPr/>
            </w:pPr>
            <w:r>
              <w:rPr/>
              <w:t> </w:t>
            </w:r>
          </w:p>
        </w:tc>
        <w:tc>
          <w:tcPr>
            <w:tcW w:w="1468" w:type="dxa"/>
            <w:tcBorders/>
            <w:vAlign w:val="center"/>
          </w:tcPr>
          <w:p>
            <w:pPr>
              <w:pStyle w:val="TableContents"/>
              <w:bidi w:val="0"/>
              <w:spacing w:before="0" w:after="283"/>
              <w:jc w:val="center"/>
              <w:rPr>
                <w:sz w:val="16"/>
              </w:rPr>
            </w:pPr>
            <w:r>
              <w:rPr>
                <w:sz w:val="16"/>
              </w:rPr>
              <w:t>Asset management</w:t>
            </w:r>
          </w:p>
        </w:tc>
        <w:tc>
          <w:tcPr>
            <w:tcW w:w="1511" w:type="dxa"/>
            <w:tcBorders/>
            <w:vAlign w:val="center"/>
          </w:tcPr>
          <w:p>
            <w:pPr>
              <w:pStyle w:val="TableContents"/>
              <w:bidi w:val="0"/>
              <w:spacing w:before="0" w:after="283"/>
              <w:jc w:val="center"/>
              <w:rPr>
                <w:sz w:val="16"/>
              </w:rPr>
            </w:pPr>
            <w:r>
              <w:rPr>
                <w:sz w:val="16"/>
              </w:rPr>
              <w:t>US</w:t>
            </w:r>
          </w:p>
        </w:tc>
        <w:tc>
          <w:tcPr>
            <w:tcW w:w="1205" w:type="dxa"/>
            <w:tcBorders/>
            <w:vAlign w:val="center"/>
          </w:tcPr>
          <w:p>
            <w:pPr>
              <w:pStyle w:val="TableContents"/>
              <w:bidi w:val="0"/>
              <w:spacing w:before="0" w:after="283"/>
              <w:jc w:val="center"/>
              <w:rPr>
                <w:sz w:val="16"/>
              </w:rPr>
            </w:pPr>
            <w:r>
              <w:rPr>
                <w:sz w:val="16"/>
              </w:rPr>
              <w:t>USD</w:t>
            </w:r>
          </w:p>
        </w:tc>
        <w:tc>
          <w:tcPr>
            <w:tcW w:w="899" w:type="dxa"/>
            <w:tcBorders/>
            <w:vAlign w:val="center"/>
          </w:tcPr>
          <w:p>
            <w:pPr>
              <w:pStyle w:val="TableContents"/>
              <w:bidi w:val="0"/>
              <w:spacing w:before="0" w:after="283"/>
              <w:jc w:val="right"/>
              <w:rPr>
                <w:sz w:val="16"/>
              </w:rPr>
            </w:pPr>
            <w:r>
              <w:rPr>
                <w:sz w:val="16"/>
              </w:rPr>
              <w:tab/>
              <w:t>100.00</w:t>
              <w:tab/>
              <w:t>%</w:t>
            </w:r>
          </w:p>
        </w:tc>
        <w:tc>
          <w:tcPr>
            <w:tcW w:w="1233" w:type="dxa"/>
            <w:tcBorders/>
            <w:vAlign w:val="center"/>
          </w:tcPr>
          <w:p>
            <w:pPr>
              <w:pStyle w:val="TableContents"/>
              <w:bidi w:val="0"/>
              <w:spacing w:before="0" w:after="283"/>
              <w:jc w:val="right"/>
              <w:rPr>
                <w:sz w:val="16"/>
              </w:rPr>
            </w:pPr>
            <w:r>
              <w:rPr>
                <w:sz w:val="16"/>
              </w:rPr>
              <w:tab/>
              <w:t>100.00</w:t>
              <w:tab/>
              <w:t>%</w:t>
            </w:r>
          </w:p>
        </w:tc>
      </w:tr>
      <w:tr>
        <w:trPr/>
        <w:tc>
          <w:tcPr>
            <w:tcW w:w="3559" w:type="dxa"/>
            <w:tcBorders/>
            <w:vAlign w:val="center"/>
          </w:tcPr>
          <w:p>
            <w:pPr>
              <w:pStyle w:val="TableContents"/>
              <w:bidi w:val="0"/>
              <w:spacing w:before="0" w:after="283"/>
              <w:jc w:val="left"/>
              <w:rPr>
                <w:sz w:val="16"/>
              </w:rPr>
            </w:pPr>
            <w:r>
              <w:rPr>
                <w:sz w:val="16"/>
              </w:rPr>
              <w:t>Private Equity Fund IV GP, LLC</w:t>
            </w:r>
          </w:p>
        </w:tc>
        <w:tc>
          <w:tcPr>
            <w:tcW w:w="330" w:type="dxa"/>
            <w:tcBorders/>
            <w:vAlign w:val="center"/>
          </w:tcPr>
          <w:p>
            <w:pPr>
              <w:pStyle w:val="TableContents"/>
              <w:bidi w:val="0"/>
              <w:spacing w:before="0" w:after="283"/>
              <w:jc w:val="center"/>
              <w:rPr/>
            </w:pPr>
            <w:r>
              <w:rPr/>
              <w:t> </w:t>
            </w:r>
          </w:p>
        </w:tc>
        <w:tc>
          <w:tcPr>
            <w:tcW w:w="1468" w:type="dxa"/>
            <w:tcBorders/>
            <w:vAlign w:val="center"/>
          </w:tcPr>
          <w:p>
            <w:pPr>
              <w:pStyle w:val="TableContents"/>
              <w:bidi w:val="0"/>
              <w:spacing w:before="0" w:after="283"/>
              <w:jc w:val="center"/>
              <w:rPr>
                <w:sz w:val="16"/>
              </w:rPr>
            </w:pPr>
            <w:r>
              <w:rPr>
                <w:sz w:val="16"/>
              </w:rPr>
              <w:t>Asset management</w:t>
            </w:r>
          </w:p>
        </w:tc>
        <w:tc>
          <w:tcPr>
            <w:tcW w:w="1511" w:type="dxa"/>
            <w:tcBorders/>
            <w:vAlign w:val="center"/>
          </w:tcPr>
          <w:p>
            <w:pPr>
              <w:pStyle w:val="TableContents"/>
              <w:bidi w:val="0"/>
              <w:spacing w:before="0" w:after="283"/>
              <w:jc w:val="center"/>
              <w:rPr>
                <w:sz w:val="16"/>
              </w:rPr>
            </w:pPr>
            <w:r>
              <w:rPr>
                <w:sz w:val="16"/>
              </w:rPr>
              <w:t>US</w:t>
            </w:r>
          </w:p>
        </w:tc>
        <w:tc>
          <w:tcPr>
            <w:tcW w:w="1205" w:type="dxa"/>
            <w:tcBorders/>
            <w:vAlign w:val="center"/>
          </w:tcPr>
          <w:p>
            <w:pPr>
              <w:pStyle w:val="TableContents"/>
              <w:bidi w:val="0"/>
              <w:spacing w:before="0" w:after="283"/>
              <w:jc w:val="center"/>
              <w:rPr>
                <w:sz w:val="16"/>
              </w:rPr>
            </w:pPr>
            <w:r>
              <w:rPr>
                <w:sz w:val="16"/>
              </w:rPr>
              <w:t>USD</w:t>
            </w:r>
          </w:p>
        </w:tc>
        <w:tc>
          <w:tcPr>
            <w:tcW w:w="899" w:type="dxa"/>
            <w:tcBorders/>
            <w:vAlign w:val="center"/>
          </w:tcPr>
          <w:p>
            <w:pPr>
              <w:pStyle w:val="TableContents"/>
              <w:bidi w:val="0"/>
              <w:spacing w:before="0" w:after="283"/>
              <w:jc w:val="right"/>
              <w:rPr>
                <w:sz w:val="16"/>
              </w:rPr>
            </w:pPr>
            <w:r>
              <w:rPr>
                <w:sz w:val="16"/>
              </w:rPr>
              <w:tab/>
              <w:t>100.00</w:t>
              <w:tab/>
              <w:t>%</w:t>
            </w:r>
          </w:p>
        </w:tc>
        <w:tc>
          <w:tcPr>
            <w:tcW w:w="1233" w:type="dxa"/>
            <w:tcBorders/>
            <w:vAlign w:val="center"/>
          </w:tcPr>
          <w:p>
            <w:pPr>
              <w:pStyle w:val="TableContents"/>
              <w:bidi w:val="0"/>
              <w:spacing w:before="0" w:after="283"/>
              <w:jc w:val="right"/>
              <w:rPr>
                <w:sz w:val="16"/>
              </w:rPr>
            </w:pPr>
            <w:r>
              <w:rPr>
                <w:sz w:val="16"/>
              </w:rPr>
              <w:tab/>
              <w:t>100.00</w:t>
              <w:tab/>
              <w:t>%</w:t>
            </w:r>
          </w:p>
        </w:tc>
      </w:tr>
      <w:tr>
        <w:trPr/>
        <w:tc>
          <w:tcPr>
            <w:tcW w:w="3559" w:type="dxa"/>
            <w:tcBorders/>
            <w:vAlign w:val="center"/>
          </w:tcPr>
          <w:p>
            <w:pPr>
              <w:pStyle w:val="TableContents"/>
              <w:bidi w:val="0"/>
              <w:spacing w:before="0" w:after="283"/>
              <w:jc w:val="left"/>
              <w:rPr>
                <w:sz w:val="16"/>
              </w:rPr>
            </w:pPr>
            <w:r>
              <w:rPr>
                <w:sz w:val="16"/>
              </w:rPr>
              <w:t>Private Equity Fund V General Partner, LLC</w:t>
            </w:r>
          </w:p>
        </w:tc>
        <w:tc>
          <w:tcPr>
            <w:tcW w:w="330" w:type="dxa"/>
            <w:tcBorders/>
            <w:vAlign w:val="center"/>
          </w:tcPr>
          <w:p>
            <w:pPr>
              <w:pStyle w:val="TableContents"/>
              <w:bidi w:val="0"/>
              <w:spacing w:before="0" w:after="283"/>
              <w:jc w:val="center"/>
              <w:rPr/>
            </w:pPr>
            <w:r>
              <w:rPr/>
              <w:t> </w:t>
            </w:r>
          </w:p>
        </w:tc>
        <w:tc>
          <w:tcPr>
            <w:tcW w:w="1468" w:type="dxa"/>
            <w:tcBorders/>
            <w:vAlign w:val="center"/>
          </w:tcPr>
          <w:p>
            <w:pPr>
              <w:pStyle w:val="TableContents"/>
              <w:bidi w:val="0"/>
              <w:spacing w:before="0" w:after="283"/>
              <w:jc w:val="center"/>
              <w:rPr>
                <w:sz w:val="16"/>
              </w:rPr>
            </w:pPr>
            <w:r>
              <w:rPr>
                <w:sz w:val="16"/>
              </w:rPr>
              <w:t>Asset management</w:t>
            </w:r>
          </w:p>
        </w:tc>
        <w:tc>
          <w:tcPr>
            <w:tcW w:w="1511" w:type="dxa"/>
            <w:tcBorders/>
            <w:vAlign w:val="center"/>
          </w:tcPr>
          <w:p>
            <w:pPr>
              <w:pStyle w:val="TableContents"/>
              <w:bidi w:val="0"/>
              <w:spacing w:before="0" w:after="283"/>
              <w:jc w:val="center"/>
              <w:rPr>
                <w:sz w:val="16"/>
              </w:rPr>
            </w:pPr>
            <w:r>
              <w:rPr>
                <w:sz w:val="16"/>
              </w:rPr>
              <w:t>US</w:t>
            </w:r>
          </w:p>
        </w:tc>
        <w:tc>
          <w:tcPr>
            <w:tcW w:w="1205" w:type="dxa"/>
            <w:tcBorders/>
            <w:vAlign w:val="center"/>
          </w:tcPr>
          <w:p>
            <w:pPr>
              <w:pStyle w:val="TableContents"/>
              <w:bidi w:val="0"/>
              <w:spacing w:before="0" w:after="283"/>
              <w:jc w:val="center"/>
              <w:rPr>
                <w:sz w:val="16"/>
              </w:rPr>
            </w:pPr>
            <w:r>
              <w:rPr>
                <w:sz w:val="16"/>
              </w:rPr>
              <w:t>USD</w:t>
            </w:r>
          </w:p>
        </w:tc>
        <w:tc>
          <w:tcPr>
            <w:tcW w:w="899" w:type="dxa"/>
            <w:tcBorders/>
            <w:vAlign w:val="center"/>
          </w:tcPr>
          <w:p>
            <w:pPr>
              <w:pStyle w:val="TableContents"/>
              <w:bidi w:val="0"/>
              <w:spacing w:before="0" w:after="283"/>
              <w:jc w:val="right"/>
              <w:rPr>
                <w:sz w:val="16"/>
              </w:rPr>
            </w:pPr>
            <w:r>
              <w:rPr>
                <w:sz w:val="16"/>
              </w:rPr>
              <w:tab/>
              <w:t>100.00</w:t>
              <w:tab/>
              <w:t>%</w:t>
            </w:r>
          </w:p>
        </w:tc>
        <w:tc>
          <w:tcPr>
            <w:tcW w:w="1233" w:type="dxa"/>
            <w:tcBorders/>
            <w:vAlign w:val="center"/>
          </w:tcPr>
          <w:p>
            <w:pPr>
              <w:pStyle w:val="TableContents"/>
              <w:bidi w:val="0"/>
              <w:spacing w:before="0" w:after="283"/>
              <w:jc w:val="right"/>
              <w:rPr>
                <w:sz w:val="16"/>
              </w:rPr>
            </w:pPr>
            <w:r>
              <w:rPr>
                <w:sz w:val="16"/>
              </w:rPr>
              <w:tab/>
              <w:t>100.00</w:t>
              <w:tab/>
              <w:t>%</w:t>
            </w:r>
          </w:p>
        </w:tc>
      </w:tr>
      <w:tr>
        <w:trPr/>
        <w:tc>
          <w:tcPr>
            <w:tcW w:w="3559" w:type="dxa"/>
            <w:tcBorders/>
            <w:vAlign w:val="center"/>
          </w:tcPr>
          <w:p>
            <w:pPr>
              <w:pStyle w:val="TableContents"/>
              <w:bidi w:val="0"/>
              <w:spacing w:before="0" w:after="283"/>
              <w:jc w:val="left"/>
              <w:rPr>
                <w:sz w:val="16"/>
              </w:rPr>
            </w:pPr>
            <w:r>
              <w:rPr>
                <w:sz w:val="16"/>
              </w:rPr>
              <w:t>Private Equity Investments IV GP, LLC</w:t>
            </w:r>
          </w:p>
        </w:tc>
        <w:tc>
          <w:tcPr>
            <w:tcW w:w="330" w:type="dxa"/>
            <w:tcBorders/>
            <w:vAlign w:val="center"/>
          </w:tcPr>
          <w:p>
            <w:pPr>
              <w:pStyle w:val="TableContents"/>
              <w:bidi w:val="0"/>
              <w:spacing w:before="0" w:after="283"/>
              <w:jc w:val="center"/>
              <w:rPr/>
            </w:pPr>
            <w:r>
              <w:rPr/>
              <w:t> </w:t>
            </w:r>
          </w:p>
        </w:tc>
        <w:tc>
          <w:tcPr>
            <w:tcW w:w="1468" w:type="dxa"/>
            <w:tcBorders/>
            <w:vAlign w:val="center"/>
          </w:tcPr>
          <w:p>
            <w:pPr>
              <w:pStyle w:val="TableContents"/>
              <w:bidi w:val="0"/>
              <w:spacing w:before="0" w:after="283"/>
              <w:jc w:val="center"/>
              <w:rPr>
                <w:sz w:val="16"/>
              </w:rPr>
            </w:pPr>
            <w:r>
              <w:rPr>
                <w:sz w:val="16"/>
              </w:rPr>
              <w:t>Asset management</w:t>
            </w:r>
          </w:p>
        </w:tc>
        <w:tc>
          <w:tcPr>
            <w:tcW w:w="1511" w:type="dxa"/>
            <w:tcBorders/>
            <w:vAlign w:val="center"/>
          </w:tcPr>
          <w:p>
            <w:pPr>
              <w:pStyle w:val="TableContents"/>
              <w:bidi w:val="0"/>
              <w:spacing w:before="0" w:after="283"/>
              <w:jc w:val="center"/>
              <w:rPr>
                <w:sz w:val="16"/>
              </w:rPr>
            </w:pPr>
            <w:r>
              <w:rPr>
                <w:sz w:val="16"/>
              </w:rPr>
              <w:t>US</w:t>
            </w:r>
          </w:p>
        </w:tc>
        <w:tc>
          <w:tcPr>
            <w:tcW w:w="1205" w:type="dxa"/>
            <w:tcBorders/>
            <w:vAlign w:val="center"/>
          </w:tcPr>
          <w:p>
            <w:pPr>
              <w:pStyle w:val="TableContents"/>
              <w:bidi w:val="0"/>
              <w:spacing w:before="0" w:after="283"/>
              <w:jc w:val="center"/>
              <w:rPr>
                <w:sz w:val="16"/>
              </w:rPr>
            </w:pPr>
            <w:r>
              <w:rPr>
                <w:sz w:val="16"/>
              </w:rPr>
              <w:t>USD</w:t>
            </w:r>
          </w:p>
        </w:tc>
        <w:tc>
          <w:tcPr>
            <w:tcW w:w="899" w:type="dxa"/>
            <w:tcBorders/>
            <w:vAlign w:val="center"/>
          </w:tcPr>
          <w:p>
            <w:pPr>
              <w:pStyle w:val="TableContents"/>
              <w:bidi w:val="0"/>
              <w:spacing w:before="0" w:after="283"/>
              <w:jc w:val="right"/>
              <w:rPr>
                <w:sz w:val="16"/>
              </w:rPr>
            </w:pPr>
            <w:r>
              <w:rPr>
                <w:sz w:val="16"/>
              </w:rPr>
              <w:tab/>
              <w:t>100.00</w:t>
              <w:tab/>
              <w:t>%</w:t>
            </w:r>
          </w:p>
        </w:tc>
        <w:tc>
          <w:tcPr>
            <w:tcW w:w="1233" w:type="dxa"/>
            <w:tcBorders/>
            <w:vAlign w:val="center"/>
          </w:tcPr>
          <w:p>
            <w:pPr>
              <w:pStyle w:val="TableContents"/>
              <w:bidi w:val="0"/>
              <w:spacing w:before="0" w:after="283"/>
              <w:jc w:val="right"/>
              <w:rPr>
                <w:sz w:val="16"/>
              </w:rPr>
            </w:pPr>
            <w:r>
              <w:rPr>
                <w:sz w:val="16"/>
              </w:rPr>
              <w:tab/>
              <w:t>100.00</w:t>
              <w:tab/>
              <w:t>%</w:t>
            </w:r>
          </w:p>
        </w:tc>
      </w:tr>
      <w:tr>
        <w:trPr/>
        <w:tc>
          <w:tcPr>
            <w:tcW w:w="3559" w:type="dxa"/>
            <w:tcBorders/>
            <w:vAlign w:val="center"/>
          </w:tcPr>
          <w:p>
            <w:pPr>
              <w:pStyle w:val="TableContents"/>
              <w:bidi w:val="0"/>
              <w:spacing w:before="0" w:after="283"/>
              <w:jc w:val="left"/>
              <w:rPr>
                <w:sz w:val="16"/>
              </w:rPr>
            </w:pPr>
            <w:r>
              <w:rPr>
                <w:sz w:val="16"/>
              </w:rPr>
              <w:t>Private Equity Investments V General Partner, LLC</w:t>
            </w:r>
          </w:p>
        </w:tc>
        <w:tc>
          <w:tcPr>
            <w:tcW w:w="330" w:type="dxa"/>
            <w:tcBorders/>
            <w:vAlign w:val="center"/>
          </w:tcPr>
          <w:p>
            <w:pPr>
              <w:pStyle w:val="TableContents"/>
              <w:bidi w:val="0"/>
              <w:spacing w:before="0" w:after="283"/>
              <w:jc w:val="center"/>
              <w:rPr/>
            </w:pPr>
            <w:r>
              <w:rPr/>
              <w:t> </w:t>
            </w:r>
          </w:p>
        </w:tc>
        <w:tc>
          <w:tcPr>
            <w:tcW w:w="1468" w:type="dxa"/>
            <w:tcBorders/>
            <w:vAlign w:val="center"/>
          </w:tcPr>
          <w:p>
            <w:pPr>
              <w:pStyle w:val="TableContents"/>
              <w:bidi w:val="0"/>
              <w:spacing w:before="0" w:after="283"/>
              <w:jc w:val="center"/>
              <w:rPr>
                <w:sz w:val="16"/>
              </w:rPr>
            </w:pPr>
            <w:r>
              <w:rPr>
                <w:sz w:val="16"/>
              </w:rPr>
              <w:t>Asset management</w:t>
            </w:r>
          </w:p>
        </w:tc>
        <w:tc>
          <w:tcPr>
            <w:tcW w:w="1511" w:type="dxa"/>
            <w:tcBorders/>
            <w:vAlign w:val="center"/>
          </w:tcPr>
          <w:p>
            <w:pPr>
              <w:pStyle w:val="TableContents"/>
              <w:bidi w:val="0"/>
              <w:spacing w:before="0" w:after="283"/>
              <w:jc w:val="center"/>
              <w:rPr>
                <w:sz w:val="16"/>
              </w:rPr>
            </w:pPr>
            <w:r>
              <w:rPr>
                <w:sz w:val="16"/>
              </w:rPr>
              <w:t>US</w:t>
            </w:r>
          </w:p>
        </w:tc>
        <w:tc>
          <w:tcPr>
            <w:tcW w:w="1205" w:type="dxa"/>
            <w:tcBorders/>
            <w:vAlign w:val="center"/>
          </w:tcPr>
          <w:p>
            <w:pPr>
              <w:pStyle w:val="TableContents"/>
              <w:bidi w:val="0"/>
              <w:spacing w:before="0" w:after="283"/>
              <w:jc w:val="center"/>
              <w:rPr>
                <w:sz w:val="16"/>
              </w:rPr>
            </w:pPr>
            <w:r>
              <w:rPr>
                <w:sz w:val="16"/>
              </w:rPr>
              <w:t>USD</w:t>
            </w:r>
          </w:p>
        </w:tc>
        <w:tc>
          <w:tcPr>
            <w:tcW w:w="899" w:type="dxa"/>
            <w:tcBorders/>
            <w:vAlign w:val="center"/>
          </w:tcPr>
          <w:p>
            <w:pPr>
              <w:pStyle w:val="TableContents"/>
              <w:bidi w:val="0"/>
              <w:spacing w:before="0" w:after="283"/>
              <w:jc w:val="right"/>
              <w:rPr>
                <w:sz w:val="16"/>
              </w:rPr>
            </w:pPr>
            <w:r>
              <w:rPr>
                <w:sz w:val="16"/>
              </w:rPr>
              <w:tab/>
              <w:t>100.00</w:t>
              <w:tab/>
              <w:t>%</w:t>
            </w:r>
          </w:p>
        </w:tc>
        <w:tc>
          <w:tcPr>
            <w:tcW w:w="1233" w:type="dxa"/>
            <w:tcBorders/>
            <w:vAlign w:val="center"/>
          </w:tcPr>
          <w:p>
            <w:pPr>
              <w:pStyle w:val="TableContents"/>
              <w:bidi w:val="0"/>
              <w:spacing w:before="0" w:after="283"/>
              <w:jc w:val="right"/>
              <w:rPr>
                <w:sz w:val="16"/>
              </w:rPr>
            </w:pPr>
            <w:r>
              <w:rPr>
                <w:sz w:val="16"/>
              </w:rPr>
              <w:tab/>
              <w:t>100.00</w:t>
              <w:tab/>
              <w:t>%</w:t>
            </w:r>
          </w:p>
        </w:tc>
      </w:tr>
      <w:tr>
        <w:trPr/>
        <w:tc>
          <w:tcPr>
            <w:tcW w:w="3559" w:type="dxa"/>
            <w:tcBorders/>
            <w:vAlign w:val="center"/>
          </w:tcPr>
          <w:p>
            <w:pPr>
              <w:pStyle w:val="TableContents"/>
              <w:bidi w:val="0"/>
              <w:spacing w:before="0" w:after="283"/>
              <w:jc w:val="left"/>
              <w:rPr>
                <w:sz w:val="16"/>
              </w:rPr>
            </w:pPr>
            <w:r>
              <w:rPr>
                <w:sz w:val="16"/>
              </w:rPr>
              <w:t>Private Equity Opportunities IV GP, LLC</w:t>
            </w:r>
          </w:p>
        </w:tc>
        <w:tc>
          <w:tcPr>
            <w:tcW w:w="330" w:type="dxa"/>
            <w:tcBorders/>
            <w:vAlign w:val="center"/>
          </w:tcPr>
          <w:p>
            <w:pPr>
              <w:pStyle w:val="TableContents"/>
              <w:bidi w:val="0"/>
              <w:spacing w:before="0" w:after="283"/>
              <w:jc w:val="center"/>
              <w:rPr/>
            </w:pPr>
            <w:r>
              <w:rPr/>
              <w:t> </w:t>
            </w:r>
          </w:p>
        </w:tc>
        <w:tc>
          <w:tcPr>
            <w:tcW w:w="1468" w:type="dxa"/>
            <w:tcBorders/>
            <w:vAlign w:val="center"/>
          </w:tcPr>
          <w:p>
            <w:pPr>
              <w:pStyle w:val="TableContents"/>
              <w:bidi w:val="0"/>
              <w:spacing w:before="0" w:after="283"/>
              <w:jc w:val="center"/>
              <w:rPr>
                <w:sz w:val="16"/>
              </w:rPr>
            </w:pPr>
            <w:r>
              <w:rPr>
                <w:sz w:val="16"/>
              </w:rPr>
              <w:t>Asset management</w:t>
            </w:r>
          </w:p>
        </w:tc>
        <w:tc>
          <w:tcPr>
            <w:tcW w:w="1511" w:type="dxa"/>
            <w:tcBorders/>
            <w:vAlign w:val="center"/>
          </w:tcPr>
          <w:p>
            <w:pPr>
              <w:pStyle w:val="TableContents"/>
              <w:bidi w:val="0"/>
              <w:spacing w:before="0" w:after="283"/>
              <w:jc w:val="center"/>
              <w:rPr>
                <w:sz w:val="16"/>
              </w:rPr>
            </w:pPr>
            <w:r>
              <w:rPr>
                <w:sz w:val="16"/>
              </w:rPr>
              <w:t>US</w:t>
            </w:r>
          </w:p>
        </w:tc>
        <w:tc>
          <w:tcPr>
            <w:tcW w:w="1205" w:type="dxa"/>
            <w:tcBorders/>
            <w:vAlign w:val="center"/>
          </w:tcPr>
          <w:p>
            <w:pPr>
              <w:pStyle w:val="TableContents"/>
              <w:bidi w:val="0"/>
              <w:spacing w:before="0" w:after="283"/>
              <w:jc w:val="center"/>
              <w:rPr>
                <w:sz w:val="16"/>
              </w:rPr>
            </w:pPr>
            <w:r>
              <w:rPr>
                <w:sz w:val="16"/>
              </w:rPr>
              <w:t>USD</w:t>
            </w:r>
          </w:p>
        </w:tc>
        <w:tc>
          <w:tcPr>
            <w:tcW w:w="899" w:type="dxa"/>
            <w:tcBorders/>
            <w:vAlign w:val="center"/>
          </w:tcPr>
          <w:p>
            <w:pPr>
              <w:pStyle w:val="TableContents"/>
              <w:bidi w:val="0"/>
              <w:spacing w:before="0" w:after="283"/>
              <w:jc w:val="right"/>
              <w:rPr>
                <w:sz w:val="16"/>
              </w:rPr>
            </w:pPr>
            <w:r>
              <w:rPr>
                <w:sz w:val="16"/>
              </w:rPr>
              <w:tab/>
              <w:t>100.00</w:t>
              <w:tab/>
              <w:t>%</w:t>
            </w:r>
          </w:p>
        </w:tc>
        <w:tc>
          <w:tcPr>
            <w:tcW w:w="1233" w:type="dxa"/>
            <w:tcBorders/>
            <w:vAlign w:val="center"/>
          </w:tcPr>
          <w:p>
            <w:pPr>
              <w:pStyle w:val="TableContents"/>
              <w:bidi w:val="0"/>
              <w:spacing w:before="0" w:after="283"/>
              <w:jc w:val="right"/>
              <w:rPr>
                <w:sz w:val="16"/>
              </w:rPr>
            </w:pPr>
            <w:r>
              <w:rPr>
                <w:sz w:val="16"/>
              </w:rPr>
              <w:tab/>
              <w:t>100.00</w:t>
              <w:tab/>
              <w:t>%</w:t>
            </w:r>
          </w:p>
        </w:tc>
      </w:tr>
      <w:tr>
        <w:trPr/>
        <w:tc>
          <w:tcPr>
            <w:tcW w:w="3559" w:type="dxa"/>
            <w:tcBorders/>
            <w:vAlign w:val="center"/>
          </w:tcPr>
          <w:p>
            <w:pPr>
              <w:pStyle w:val="TableContents"/>
              <w:bidi w:val="0"/>
              <w:spacing w:before="0" w:after="283"/>
              <w:jc w:val="left"/>
              <w:rPr>
                <w:sz w:val="16"/>
              </w:rPr>
            </w:pPr>
            <w:r>
              <w:rPr>
                <w:sz w:val="16"/>
              </w:rPr>
              <w:t>Private Equity Opportunities V General Partner, LLC</w:t>
            </w:r>
          </w:p>
        </w:tc>
        <w:tc>
          <w:tcPr>
            <w:tcW w:w="330" w:type="dxa"/>
            <w:tcBorders/>
            <w:vAlign w:val="center"/>
          </w:tcPr>
          <w:p>
            <w:pPr>
              <w:pStyle w:val="TableContents"/>
              <w:bidi w:val="0"/>
              <w:spacing w:before="0" w:after="283"/>
              <w:jc w:val="center"/>
              <w:rPr/>
            </w:pPr>
            <w:r>
              <w:rPr/>
              <w:t> </w:t>
            </w:r>
          </w:p>
        </w:tc>
        <w:tc>
          <w:tcPr>
            <w:tcW w:w="1468" w:type="dxa"/>
            <w:tcBorders/>
            <w:vAlign w:val="center"/>
          </w:tcPr>
          <w:p>
            <w:pPr>
              <w:pStyle w:val="TableContents"/>
              <w:bidi w:val="0"/>
              <w:spacing w:before="0" w:after="283"/>
              <w:jc w:val="center"/>
              <w:rPr>
                <w:sz w:val="16"/>
              </w:rPr>
            </w:pPr>
            <w:r>
              <w:rPr>
                <w:sz w:val="16"/>
              </w:rPr>
              <w:t>Asset management</w:t>
            </w:r>
          </w:p>
        </w:tc>
        <w:tc>
          <w:tcPr>
            <w:tcW w:w="1511" w:type="dxa"/>
            <w:tcBorders/>
            <w:vAlign w:val="center"/>
          </w:tcPr>
          <w:p>
            <w:pPr>
              <w:pStyle w:val="TableContents"/>
              <w:bidi w:val="0"/>
              <w:spacing w:before="0" w:after="283"/>
              <w:jc w:val="center"/>
              <w:rPr>
                <w:sz w:val="16"/>
              </w:rPr>
            </w:pPr>
            <w:r>
              <w:rPr>
                <w:sz w:val="16"/>
              </w:rPr>
              <w:t>US</w:t>
            </w:r>
          </w:p>
        </w:tc>
        <w:tc>
          <w:tcPr>
            <w:tcW w:w="1205" w:type="dxa"/>
            <w:tcBorders/>
            <w:vAlign w:val="center"/>
          </w:tcPr>
          <w:p>
            <w:pPr>
              <w:pStyle w:val="TableContents"/>
              <w:bidi w:val="0"/>
              <w:spacing w:before="0" w:after="283"/>
              <w:jc w:val="center"/>
              <w:rPr>
                <w:sz w:val="16"/>
              </w:rPr>
            </w:pPr>
            <w:r>
              <w:rPr>
                <w:sz w:val="16"/>
              </w:rPr>
              <w:t>USD</w:t>
            </w:r>
          </w:p>
        </w:tc>
        <w:tc>
          <w:tcPr>
            <w:tcW w:w="899" w:type="dxa"/>
            <w:tcBorders/>
            <w:vAlign w:val="center"/>
          </w:tcPr>
          <w:p>
            <w:pPr>
              <w:pStyle w:val="TableContents"/>
              <w:bidi w:val="0"/>
              <w:spacing w:before="0" w:after="283"/>
              <w:jc w:val="right"/>
              <w:rPr>
                <w:sz w:val="16"/>
              </w:rPr>
            </w:pPr>
            <w:r>
              <w:rPr>
                <w:sz w:val="16"/>
              </w:rPr>
              <w:tab/>
              <w:t>100.00</w:t>
              <w:tab/>
              <w:t>%</w:t>
            </w:r>
          </w:p>
        </w:tc>
        <w:tc>
          <w:tcPr>
            <w:tcW w:w="1233" w:type="dxa"/>
            <w:tcBorders/>
            <w:vAlign w:val="center"/>
          </w:tcPr>
          <w:p>
            <w:pPr>
              <w:pStyle w:val="TableContents"/>
              <w:bidi w:val="0"/>
              <w:spacing w:before="0" w:after="283"/>
              <w:jc w:val="right"/>
              <w:rPr>
                <w:sz w:val="16"/>
              </w:rPr>
            </w:pPr>
            <w:r>
              <w:rPr>
                <w:sz w:val="16"/>
              </w:rPr>
              <w:tab/>
              <w:t>100.00</w:t>
              <w:tab/>
              <w:t>%</w:t>
            </w:r>
          </w:p>
        </w:tc>
      </w:tr>
      <w:tr>
        <w:trPr/>
        <w:tc>
          <w:tcPr>
            <w:tcW w:w="3559" w:type="dxa"/>
            <w:tcBorders/>
            <w:vAlign w:val="center"/>
          </w:tcPr>
          <w:p>
            <w:pPr>
              <w:pStyle w:val="TableContents"/>
              <w:bidi w:val="0"/>
              <w:spacing w:before="0" w:after="283"/>
              <w:jc w:val="left"/>
              <w:rPr>
                <w:sz w:val="16"/>
              </w:rPr>
            </w:pPr>
            <w:r>
              <w:rPr>
                <w:sz w:val="16"/>
              </w:rPr>
              <w:t>Brazil Retail Property Opportunities General Partner, LLC</w:t>
            </w:r>
          </w:p>
        </w:tc>
        <w:tc>
          <w:tcPr>
            <w:tcW w:w="330" w:type="dxa"/>
            <w:tcBorders/>
            <w:vAlign w:val="center"/>
          </w:tcPr>
          <w:p>
            <w:pPr>
              <w:pStyle w:val="TableContents"/>
              <w:bidi w:val="0"/>
              <w:spacing w:before="0" w:after="283"/>
              <w:jc w:val="center"/>
              <w:rPr/>
            </w:pPr>
            <w:r>
              <w:rPr/>
              <w:t> </w:t>
            </w:r>
          </w:p>
        </w:tc>
        <w:tc>
          <w:tcPr>
            <w:tcW w:w="1468" w:type="dxa"/>
            <w:tcBorders/>
            <w:vAlign w:val="center"/>
          </w:tcPr>
          <w:p>
            <w:pPr>
              <w:pStyle w:val="TableContents"/>
              <w:bidi w:val="0"/>
              <w:spacing w:before="0" w:after="283"/>
              <w:jc w:val="center"/>
              <w:rPr>
                <w:sz w:val="16"/>
              </w:rPr>
            </w:pPr>
            <w:r>
              <w:rPr>
                <w:sz w:val="16"/>
              </w:rPr>
              <w:t>Asset management</w:t>
            </w:r>
          </w:p>
        </w:tc>
        <w:tc>
          <w:tcPr>
            <w:tcW w:w="1511" w:type="dxa"/>
            <w:tcBorders/>
            <w:vAlign w:val="center"/>
          </w:tcPr>
          <w:p>
            <w:pPr>
              <w:pStyle w:val="TableContents"/>
              <w:bidi w:val="0"/>
              <w:spacing w:before="0" w:after="283"/>
              <w:jc w:val="center"/>
              <w:rPr>
                <w:sz w:val="16"/>
              </w:rPr>
            </w:pPr>
            <w:r>
              <w:rPr>
                <w:sz w:val="16"/>
              </w:rPr>
              <w:t>US</w:t>
            </w:r>
          </w:p>
        </w:tc>
        <w:tc>
          <w:tcPr>
            <w:tcW w:w="1205" w:type="dxa"/>
            <w:tcBorders/>
            <w:vAlign w:val="center"/>
          </w:tcPr>
          <w:p>
            <w:pPr>
              <w:pStyle w:val="TableContents"/>
              <w:bidi w:val="0"/>
              <w:spacing w:before="0" w:after="283"/>
              <w:jc w:val="center"/>
              <w:rPr>
                <w:sz w:val="16"/>
              </w:rPr>
            </w:pPr>
            <w:r>
              <w:rPr>
                <w:sz w:val="16"/>
              </w:rPr>
              <w:t>USD</w:t>
            </w:r>
          </w:p>
        </w:tc>
        <w:tc>
          <w:tcPr>
            <w:tcW w:w="899" w:type="dxa"/>
            <w:tcBorders/>
            <w:vAlign w:val="center"/>
          </w:tcPr>
          <w:p>
            <w:pPr>
              <w:pStyle w:val="TableContents"/>
              <w:bidi w:val="0"/>
              <w:spacing w:before="0" w:after="283"/>
              <w:jc w:val="right"/>
              <w:rPr>
                <w:sz w:val="16"/>
              </w:rPr>
            </w:pPr>
            <w:r>
              <w:rPr>
                <w:sz w:val="16"/>
              </w:rPr>
              <w:tab/>
              <w:t>100.00</w:t>
              <w:tab/>
              <w:t>%</w:t>
            </w:r>
          </w:p>
        </w:tc>
        <w:tc>
          <w:tcPr>
            <w:tcW w:w="1233" w:type="dxa"/>
            <w:tcBorders/>
            <w:vAlign w:val="center"/>
          </w:tcPr>
          <w:p>
            <w:pPr>
              <w:pStyle w:val="TableContents"/>
              <w:bidi w:val="0"/>
              <w:spacing w:before="0" w:after="283"/>
              <w:jc w:val="right"/>
              <w:rPr>
                <w:sz w:val="16"/>
              </w:rPr>
            </w:pPr>
            <w:r>
              <w:rPr>
                <w:sz w:val="16"/>
              </w:rPr>
              <w:tab/>
              <w:t>100.00</w:t>
              <w:tab/>
              <w:t>%</w:t>
            </w:r>
          </w:p>
        </w:tc>
      </w:tr>
      <w:tr>
        <w:trPr/>
        <w:tc>
          <w:tcPr>
            <w:tcW w:w="3559" w:type="dxa"/>
            <w:tcBorders/>
            <w:vAlign w:val="center"/>
          </w:tcPr>
          <w:p>
            <w:pPr>
              <w:pStyle w:val="TableContents"/>
              <w:bidi w:val="0"/>
              <w:spacing w:before="0" w:after="283"/>
              <w:jc w:val="left"/>
              <w:rPr>
                <w:sz w:val="16"/>
              </w:rPr>
            </w:pPr>
            <w:r>
              <w:rPr>
                <w:sz w:val="16"/>
              </w:rPr>
              <w:t>P2 Infrastructure Investments GP, L.L.C.</w:t>
            </w:r>
          </w:p>
        </w:tc>
        <w:tc>
          <w:tcPr>
            <w:tcW w:w="330" w:type="dxa"/>
            <w:tcBorders/>
            <w:vAlign w:val="center"/>
          </w:tcPr>
          <w:p>
            <w:pPr>
              <w:pStyle w:val="TableContents"/>
              <w:bidi w:val="0"/>
              <w:spacing w:before="0" w:after="283"/>
              <w:jc w:val="center"/>
              <w:rPr/>
            </w:pPr>
            <w:r>
              <w:rPr/>
              <w:t> </w:t>
            </w:r>
          </w:p>
        </w:tc>
        <w:tc>
          <w:tcPr>
            <w:tcW w:w="1468" w:type="dxa"/>
            <w:tcBorders/>
            <w:vAlign w:val="center"/>
          </w:tcPr>
          <w:p>
            <w:pPr>
              <w:pStyle w:val="TableContents"/>
              <w:bidi w:val="0"/>
              <w:spacing w:before="0" w:after="283"/>
              <w:jc w:val="center"/>
              <w:rPr>
                <w:sz w:val="16"/>
              </w:rPr>
            </w:pPr>
            <w:r>
              <w:rPr>
                <w:sz w:val="16"/>
              </w:rPr>
              <w:t>Asset management</w:t>
            </w:r>
          </w:p>
        </w:tc>
        <w:tc>
          <w:tcPr>
            <w:tcW w:w="1511" w:type="dxa"/>
            <w:tcBorders/>
            <w:vAlign w:val="center"/>
          </w:tcPr>
          <w:p>
            <w:pPr>
              <w:pStyle w:val="TableContents"/>
              <w:bidi w:val="0"/>
              <w:spacing w:before="0" w:after="283"/>
              <w:jc w:val="center"/>
              <w:rPr>
                <w:sz w:val="16"/>
              </w:rPr>
            </w:pPr>
            <w:r>
              <w:rPr>
                <w:sz w:val="16"/>
              </w:rPr>
              <w:t>US</w:t>
            </w:r>
          </w:p>
        </w:tc>
        <w:tc>
          <w:tcPr>
            <w:tcW w:w="1205" w:type="dxa"/>
            <w:tcBorders/>
            <w:vAlign w:val="center"/>
          </w:tcPr>
          <w:p>
            <w:pPr>
              <w:pStyle w:val="TableContents"/>
              <w:bidi w:val="0"/>
              <w:spacing w:before="0" w:after="283"/>
              <w:jc w:val="center"/>
              <w:rPr>
                <w:sz w:val="16"/>
              </w:rPr>
            </w:pPr>
            <w:r>
              <w:rPr>
                <w:sz w:val="16"/>
              </w:rPr>
              <w:t>USD</w:t>
            </w:r>
          </w:p>
        </w:tc>
        <w:tc>
          <w:tcPr>
            <w:tcW w:w="899" w:type="dxa"/>
            <w:tcBorders/>
            <w:vAlign w:val="center"/>
          </w:tcPr>
          <w:p>
            <w:pPr>
              <w:pStyle w:val="TableContents"/>
              <w:bidi w:val="0"/>
              <w:spacing w:before="0" w:after="283"/>
              <w:jc w:val="right"/>
              <w:rPr>
                <w:sz w:val="16"/>
              </w:rPr>
            </w:pPr>
            <w:r>
              <w:rPr>
                <w:sz w:val="16"/>
              </w:rPr>
              <w:tab/>
              <w:t>100.00</w:t>
              <w:tab/>
              <w:t>%</w:t>
            </w:r>
          </w:p>
        </w:tc>
        <w:tc>
          <w:tcPr>
            <w:tcW w:w="1233" w:type="dxa"/>
            <w:tcBorders/>
            <w:vAlign w:val="center"/>
          </w:tcPr>
          <w:p>
            <w:pPr>
              <w:pStyle w:val="TableContents"/>
              <w:bidi w:val="0"/>
              <w:spacing w:before="0" w:after="283"/>
              <w:jc w:val="right"/>
              <w:rPr>
                <w:sz w:val="16"/>
              </w:rPr>
            </w:pPr>
            <w:r>
              <w:rPr>
                <w:sz w:val="16"/>
              </w:rPr>
              <w:tab/>
              <w:t>100.00</w:t>
              <w:tab/>
              <w:t>%</w:t>
            </w:r>
          </w:p>
        </w:tc>
      </w:tr>
      <w:tr>
        <w:trPr/>
        <w:tc>
          <w:tcPr>
            <w:tcW w:w="3559" w:type="dxa"/>
            <w:tcBorders/>
            <w:vAlign w:val="center"/>
          </w:tcPr>
          <w:p>
            <w:pPr>
              <w:pStyle w:val="TableContents"/>
              <w:bidi w:val="0"/>
              <w:spacing w:before="0" w:after="283"/>
              <w:jc w:val="left"/>
              <w:rPr>
                <w:sz w:val="16"/>
              </w:rPr>
            </w:pPr>
            <w:r>
              <w:rPr>
                <w:sz w:val="16"/>
              </w:rPr>
              <w:t>Solis Investimentos Limited (“Solis”)</w:t>
            </w:r>
          </w:p>
        </w:tc>
        <w:tc>
          <w:tcPr>
            <w:tcW w:w="330" w:type="dxa"/>
            <w:tcBorders/>
            <w:vAlign w:val="center"/>
          </w:tcPr>
          <w:p>
            <w:pPr>
              <w:pStyle w:val="TableContents"/>
              <w:bidi w:val="0"/>
              <w:spacing w:before="0" w:after="283"/>
              <w:jc w:val="center"/>
              <w:rPr/>
            </w:pPr>
            <w:r>
              <w:rPr/>
              <w:t> </w:t>
            </w:r>
          </w:p>
        </w:tc>
        <w:tc>
          <w:tcPr>
            <w:tcW w:w="1468" w:type="dxa"/>
            <w:tcBorders/>
            <w:vAlign w:val="center"/>
          </w:tcPr>
          <w:p>
            <w:pPr>
              <w:pStyle w:val="TableContents"/>
              <w:bidi w:val="0"/>
              <w:spacing w:before="0" w:after="283"/>
              <w:jc w:val="center"/>
              <w:rPr>
                <w:sz w:val="16"/>
              </w:rPr>
            </w:pPr>
            <w:r>
              <w:rPr>
                <w:sz w:val="16"/>
              </w:rPr>
              <w:t>Asset management</w:t>
            </w:r>
          </w:p>
        </w:tc>
        <w:tc>
          <w:tcPr>
            <w:tcW w:w="1511" w:type="dxa"/>
            <w:tcBorders/>
            <w:vAlign w:val="center"/>
          </w:tcPr>
          <w:p>
            <w:pPr>
              <w:pStyle w:val="TableContents"/>
              <w:bidi w:val="0"/>
              <w:spacing w:before="0" w:after="283"/>
              <w:jc w:val="center"/>
              <w:rPr>
                <w:sz w:val="16"/>
              </w:rPr>
            </w:pPr>
            <w:r>
              <w:rPr>
                <w:sz w:val="16"/>
              </w:rPr>
              <w:t>BR</w:t>
            </w:r>
          </w:p>
        </w:tc>
        <w:tc>
          <w:tcPr>
            <w:tcW w:w="1205" w:type="dxa"/>
            <w:tcBorders/>
            <w:vAlign w:val="center"/>
          </w:tcPr>
          <w:p>
            <w:pPr>
              <w:pStyle w:val="TableContents"/>
              <w:bidi w:val="0"/>
              <w:spacing w:before="0" w:after="283"/>
              <w:jc w:val="center"/>
              <w:rPr>
                <w:sz w:val="16"/>
              </w:rPr>
            </w:pPr>
            <w:r>
              <w:rPr>
                <w:sz w:val="16"/>
              </w:rPr>
              <w:t>BRL</w:t>
            </w:r>
          </w:p>
        </w:tc>
        <w:tc>
          <w:tcPr>
            <w:tcW w:w="899" w:type="dxa"/>
            <w:tcBorders/>
            <w:vAlign w:val="center"/>
          </w:tcPr>
          <w:p>
            <w:pPr>
              <w:pStyle w:val="TableContents"/>
              <w:bidi w:val="0"/>
              <w:spacing w:before="0" w:after="283"/>
              <w:jc w:val="right"/>
              <w:rPr>
                <w:sz w:val="16"/>
              </w:rPr>
            </w:pPr>
            <w:r>
              <w:rPr>
                <w:sz w:val="16"/>
              </w:rPr>
              <w:tab/>
              <w:t>51.00</w:t>
              <w:tab/>
              <w:t>%</w:t>
            </w:r>
          </w:p>
        </w:tc>
        <w:tc>
          <w:tcPr>
            <w:tcW w:w="1233" w:type="dxa"/>
            <w:tcBorders/>
            <w:vAlign w:val="center"/>
          </w:tcPr>
          <w:p>
            <w:pPr>
              <w:pStyle w:val="TableContents"/>
              <w:bidi w:val="0"/>
              <w:spacing w:before="0" w:after="283"/>
              <w:jc w:val="right"/>
              <w:rPr>
                <w:sz w:val="16"/>
              </w:rPr>
            </w:pPr>
            <w:r>
              <w:rPr>
                <w:sz w:val="16"/>
              </w:rPr>
              <w:tab/>
              <w:t>—</w:t>
              <w:tab/>
              <w:t>%</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2"/>
        </w:rPr>
        <w:t>Patria Investments Limited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condensed consolidated interim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December 31, 2025, and for the three-month periods ended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of United States dollars - US$, except where otherwise stated)</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49"/>
        <w:gridCol w:w="60"/>
        <w:gridCol w:w="1215"/>
        <w:gridCol w:w="1575"/>
        <w:gridCol w:w="1260"/>
        <w:gridCol w:w="951"/>
        <w:gridCol w:w="1295"/>
      </w:tblGrid>
      <w:tr>
        <w:trPr/>
        <w:tc>
          <w:tcPr>
            <w:tcW w:w="38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5" w:type="dxa"/>
            <w:tcBorders/>
            <w:vAlign w:val="center"/>
          </w:tcPr>
          <w:p>
            <w:pPr>
              <w:pStyle w:val="TableContents"/>
              <w:bidi w:val="0"/>
              <w:spacing w:before="0" w:after="283"/>
              <w:jc w:val="center"/>
              <w:rPr/>
            </w:pPr>
            <w:r>
              <w:rPr/>
              <w:t> </w:t>
            </w:r>
          </w:p>
        </w:tc>
        <w:tc>
          <w:tcPr>
            <w:tcW w:w="1575" w:type="dxa"/>
            <w:tcBorders/>
            <w:vAlign w:val="center"/>
          </w:tcPr>
          <w:p>
            <w:pPr>
              <w:pStyle w:val="TableContents"/>
              <w:bidi w:val="0"/>
              <w:spacing w:before="0" w:after="283"/>
              <w:jc w:val="center"/>
              <w:rPr/>
            </w:pPr>
            <w:r>
              <w:rPr/>
              <w:t> </w:t>
            </w:r>
          </w:p>
        </w:tc>
        <w:tc>
          <w:tcPr>
            <w:tcW w:w="1260" w:type="dxa"/>
            <w:tcBorders/>
            <w:vAlign w:val="center"/>
          </w:tcPr>
          <w:p>
            <w:pPr>
              <w:pStyle w:val="TableContents"/>
              <w:bidi w:val="0"/>
              <w:spacing w:before="0" w:after="283"/>
              <w:jc w:val="center"/>
              <w:rPr/>
            </w:pPr>
            <w:r>
              <w:rPr/>
              <w:t> </w:t>
            </w:r>
          </w:p>
        </w:tc>
        <w:tc>
          <w:tcPr>
            <w:tcW w:w="2246"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Equity interest (direct or indirect) (%)</w:t>
            </w:r>
          </w:p>
        </w:tc>
      </w:tr>
      <w:tr>
        <w:trPr/>
        <w:tc>
          <w:tcPr>
            <w:tcW w:w="3849" w:type="dxa"/>
            <w:tcBorders>
              <w:bottom w:val="single" w:sz="8" w:space="0" w:color="000000"/>
            </w:tcBorders>
            <w:tcMar>
              <w:bottom w:w="28" w:type="dxa"/>
            </w:tcMar>
            <w:vAlign w:val="center"/>
          </w:tcPr>
          <w:p>
            <w:pPr>
              <w:pStyle w:val="TableContents"/>
              <w:bidi w:val="0"/>
              <w:spacing w:before="0" w:after="283"/>
              <w:jc w:val="left"/>
              <w:rPr>
                <w:b/>
                <w:sz w:val="16"/>
              </w:rPr>
            </w:pPr>
            <w:r>
              <w:rPr>
                <w:b/>
                <w:sz w:val="16"/>
              </w:rPr>
              <w:t>Subsidiaries</w:t>
            </w:r>
          </w:p>
        </w:tc>
        <w:tc>
          <w:tcPr>
            <w:tcW w:w="60" w:type="dxa"/>
            <w:tcBorders/>
            <w:vAlign w:val="center"/>
          </w:tcPr>
          <w:p>
            <w:pPr>
              <w:pStyle w:val="TableContents"/>
              <w:bidi w:val="0"/>
              <w:spacing w:before="0" w:after="283"/>
              <w:jc w:val="left"/>
              <w:rPr/>
            </w:pPr>
            <w:r>
              <w:rPr/>
              <w:t> </w:t>
            </w:r>
          </w:p>
        </w:tc>
        <w:tc>
          <w:tcPr>
            <w:tcW w:w="1215" w:type="dxa"/>
            <w:tcBorders>
              <w:bottom w:val="single" w:sz="8" w:space="0" w:color="000000"/>
            </w:tcBorders>
            <w:tcMar>
              <w:bottom w:w="28" w:type="dxa"/>
            </w:tcMar>
            <w:vAlign w:val="center"/>
          </w:tcPr>
          <w:p>
            <w:pPr>
              <w:pStyle w:val="TableContents"/>
              <w:bidi w:val="0"/>
              <w:spacing w:before="0" w:after="283"/>
              <w:jc w:val="center"/>
              <w:rPr>
                <w:b/>
                <w:sz w:val="16"/>
              </w:rPr>
            </w:pPr>
            <w:r>
              <w:rPr>
                <w:b/>
                <w:sz w:val="16"/>
              </w:rPr>
              <w:t>Principal Activities</w:t>
            </w:r>
          </w:p>
        </w:tc>
        <w:tc>
          <w:tcPr>
            <w:tcW w:w="1575" w:type="dxa"/>
            <w:tcBorders>
              <w:bottom w:val="single" w:sz="8" w:space="0" w:color="000000"/>
            </w:tcBorders>
            <w:tcMar>
              <w:bottom w:w="28" w:type="dxa"/>
            </w:tcMar>
            <w:vAlign w:val="center"/>
          </w:tcPr>
          <w:p>
            <w:pPr>
              <w:pStyle w:val="TableContents"/>
              <w:bidi w:val="0"/>
              <w:spacing w:before="0" w:after="283"/>
              <w:jc w:val="center"/>
              <w:rPr>
                <w:b/>
                <w:sz w:val="16"/>
              </w:rPr>
            </w:pPr>
            <w:r>
              <w:rPr>
                <w:b/>
                <w:sz w:val="16"/>
              </w:rPr>
              <w:t>Country of Incorporation</w:t>
            </w:r>
          </w:p>
        </w:tc>
        <w:tc>
          <w:tcPr>
            <w:tcW w:w="1260" w:type="dxa"/>
            <w:tcBorders>
              <w:bottom w:val="single" w:sz="8" w:space="0" w:color="000000"/>
            </w:tcBorders>
            <w:tcMar>
              <w:bottom w:w="28" w:type="dxa"/>
            </w:tcMar>
            <w:vAlign w:val="center"/>
          </w:tcPr>
          <w:p>
            <w:pPr>
              <w:pStyle w:val="TableContents"/>
              <w:bidi w:val="0"/>
              <w:spacing w:before="0" w:after="283"/>
              <w:jc w:val="center"/>
              <w:rPr>
                <w:b/>
                <w:sz w:val="16"/>
              </w:rPr>
            </w:pPr>
            <w:r>
              <w:rPr>
                <w:b/>
                <w:sz w:val="16"/>
              </w:rPr>
              <w:t>Functional Currency</w:t>
            </w:r>
          </w:p>
        </w:tc>
        <w:tc>
          <w:tcPr>
            <w:tcW w:w="951" w:type="dxa"/>
            <w:tcBorders>
              <w:bottom w:val="single" w:sz="8" w:space="0" w:color="000000"/>
            </w:tcBorders>
            <w:tcMar>
              <w:bottom w:w="28" w:type="dxa"/>
            </w:tcMar>
            <w:vAlign w:val="center"/>
          </w:tcPr>
          <w:p>
            <w:pPr>
              <w:pStyle w:val="TableContents"/>
              <w:bidi w:val="0"/>
              <w:spacing w:before="0" w:after="283"/>
              <w:jc w:val="center"/>
              <w:rPr>
                <w:b/>
                <w:sz w:val="16"/>
              </w:rPr>
            </w:pPr>
            <w:r>
              <w:rPr>
                <w:b/>
                <w:sz w:val="16"/>
              </w:rPr>
              <w:t>March 31,</w:t>
              <w:br/>
              <w:t>2026</w:t>
            </w:r>
          </w:p>
        </w:tc>
        <w:tc>
          <w:tcPr>
            <w:tcW w:w="1295" w:type="dxa"/>
            <w:tcBorders>
              <w:bottom w:val="single" w:sz="8" w:space="0" w:color="000000"/>
            </w:tcBorders>
            <w:tcMar>
              <w:bottom w:w="28" w:type="dxa"/>
            </w:tcMar>
            <w:vAlign w:val="center"/>
          </w:tcPr>
          <w:p>
            <w:pPr>
              <w:pStyle w:val="TableContents"/>
              <w:bidi w:val="0"/>
              <w:spacing w:before="0" w:after="283"/>
              <w:jc w:val="center"/>
              <w:rPr>
                <w:b/>
                <w:sz w:val="16"/>
              </w:rPr>
            </w:pPr>
            <w:r>
              <w:rPr>
                <w:b/>
                <w:sz w:val="16"/>
              </w:rPr>
              <w:t>December 31,</w:t>
              <w:br/>
              <w:t>2025</w:t>
            </w:r>
          </w:p>
        </w:tc>
      </w:tr>
      <w:tr>
        <w:trPr/>
        <w:tc>
          <w:tcPr>
            <w:tcW w:w="3849" w:type="dxa"/>
            <w:tcBorders/>
            <w:vAlign w:val="center"/>
          </w:tcPr>
          <w:p>
            <w:pPr>
              <w:pStyle w:val="TableContents"/>
              <w:bidi w:val="0"/>
              <w:spacing w:before="0" w:after="283"/>
              <w:jc w:val="left"/>
              <w:rPr>
                <w:sz w:val="16"/>
              </w:rPr>
            </w:pPr>
            <w:r>
              <w:rPr>
                <w:sz w:val="16"/>
              </w:rPr>
              <w:t>Iter Gestora de Recursos LTDA (“Iter”)</w:t>
            </w:r>
          </w:p>
        </w:tc>
        <w:tc>
          <w:tcPr>
            <w:tcW w:w="60" w:type="dxa"/>
            <w:tcBorders/>
            <w:vAlign w:val="center"/>
          </w:tcPr>
          <w:p>
            <w:pPr>
              <w:pStyle w:val="TableContents"/>
              <w:bidi w:val="0"/>
              <w:spacing w:before="0" w:after="283"/>
              <w:jc w:val="center"/>
              <w:rPr/>
            </w:pPr>
            <w:r>
              <w:rPr/>
              <w:t> </w:t>
            </w:r>
          </w:p>
        </w:tc>
        <w:tc>
          <w:tcPr>
            <w:tcW w:w="1215" w:type="dxa"/>
            <w:tcBorders/>
            <w:vAlign w:val="center"/>
          </w:tcPr>
          <w:p>
            <w:pPr>
              <w:pStyle w:val="TableContents"/>
              <w:bidi w:val="0"/>
              <w:spacing w:before="0" w:after="283"/>
              <w:jc w:val="center"/>
              <w:rPr>
                <w:sz w:val="16"/>
              </w:rPr>
            </w:pPr>
            <w:r>
              <w:rPr>
                <w:sz w:val="16"/>
              </w:rPr>
              <w:t>Asset management</w:t>
            </w:r>
          </w:p>
        </w:tc>
        <w:tc>
          <w:tcPr>
            <w:tcW w:w="1575" w:type="dxa"/>
            <w:tcBorders/>
            <w:vAlign w:val="center"/>
          </w:tcPr>
          <w:p>
            <w:pPr>
              <w:pStyle w:val="TableContents"/>
              <w:bidi w:val="0"/>
              <w:spacing w:before="0" w:after="283"/>
              <w:jc w:val="center"/>
              <w:rPr>
                <w:sz w:val="16"/>
              </w:rPr>
            </w:pPr>
            <w:r>
              <w:rPr>
                <w:sz w:val="16"/>
              </w:rPr>
              <w:t>BR</w:t>
            </w:r>
          </w:p>
        </w:tc>
        <w:tc>
          <w:tcPr>
            <w:tcW w:w="1260" w:type="dxa"/>
            <w:tcBorders/>
            <w:vAlign w:val="center"/>
          </w:tcPr>
          <w:p>
            <w:pPr>
              <w:pStyle w:val="TableContents"/>
              <w:bidi w:val="0"/>
              <w:spacing w:before="0" w:after="283"/>
              <w:jc w:val="center"/>
              <w:rPr>
                <w:sz w:val="16"/>
              </w:rPr>
            </w:pPr>
            <w:r>
              <w:rPr>
                <w:sz w:val="16"/>
              </w:rPr>
              <w:t>BRL</w:t>
            </w:r>
          </w:p>
        </w:tc>
        <w:tc>
          <w:tcPr>
            <w:tcW w:w="951" w:type="dxa"/>
            <w:tcBorders/>
            <w:vAlign w:val="center"/>
          </w:tcPr>
          <w:p>
            <w:pPr>
              <w:pStyle w:val="TableContents"/>
              <w:bidi w:val="0"/>
              <w:spacing w:before="0" w:after="283"/>
              <w:jc w:val="right"/>
              <w:rPr>
                <w:sz w:val="16"/>
              </w:rPr>
            </w:pPr>
            <w:r>
              <w:rPr>
                <w:sz w:val="16"/>
              </w:rPr>
              <w:tab/>
              <w:t>51.00</w:t>
              <w:tab/>
              <w:t>%</w:t>
            </w:r>
          </w:p>
        </w:tc>
        <w:tc>
          <w:tcPr>
            <w:tcW w:w="1295" w:type="dxa"/>
            <w:tcBorders/>
            <w:vAlign w:val="center"/>
          </w:tcPr>
          <w:p>
            <w:pPr>
              <w:pStyle w:val="TableContents"/>
              <w:bidi w:val="0"/>
              <w:spacing w:before="0" w:after="283"/>
              <w:jc w:val="right"/>
              <w:rPr>
                <w:sz w:val="16"/>
              </w:rPr>
            </w:pPr>
            <w:r>
              <w:rPr>
                <w:sz w:val="16"/>
              </w:rPr>
              <w:tab/>
              <w:t>—</w:t>
              <w:tab/>
              <w:t>%</w:t>
            </w:r>
          </w:p>
        </w:tc>
      </w:tr>
      <w:tr>
        <w:trPr/>
        <w:tc>
          <w:tcPr>
            <w:tcW w:w="3849" w:type="dxa"/>
            <w:tcBorders/>
            <w:vAlign w:val="center"/>
          </w:tcPr>
          <w:p>
            <w:pPr>
              <w:pStyle w:val="TableContents"/>
              <w:bidi w:val="0"/>
              <w:spacing w:before="0" w:after="283"/>
              <w:jc w:val="left"/>
              <w:rPr>
                <w:sz w:val="16"/>
              </w:rPr>
            </w:pPr>
            <w:r>
              <w:rPr>
                <w:sz w:val="16"/>
              </w:rPr>
              <w:t>GPMS GP Commitment I GP LTD.</w:t>
            </w:r>
          </w:p>
        </w:tc>
        <w:tc>
          <w:tcPr>
            <w:tcW w:w="60" w:type="dxa"/>
            <w:tcBorders/>
            <w:vAlign w:val="center"/>
          </w:tcPr>
          <w:p>
            <w:pPr>
              <w:pStyle w:val="TableContents"/>
              <w:bidi w:val="0"/>
              <w:spacing w:before="0" w:after="283"/>
              <w:jc w:val="center"/>
              <w:rPr/>
            </w:pPr>
            <w:r>
              <w:rPr/>
              <w:t> </w:t>
            </w:r>
          </w:p>
        </w:tc>
        <w:tc>
          <w:tcPr>
            <w:tcW w:w="1215" w:type="dxa"/>
            <w:tcBorders/>
            <w:vAlign w:val="center"/>
          </w:tcPr>
          <w:p>
            <w:pPr>
              <w:pStyle w:val="TableContents"/>
              <w:bidi w:val="0"/>
              <w:spacing w:before="0" w:after="283"/>
              <w:jc w:val="center"/>
              <w:rPr>
                <w:sz w:val="16"/>
              </w:rPr>
            </w:pPr>
            <w:r>
              <w:rPr>
                <w:sz w:val="16"/>
              </w:rPr>
              <w:t>Asset management</w:t>
            </w:r>
          </w:p>
        </w:tc>
        <w:tc>
          <w:tcPr>
            <w:tcW w:w="1575" w:type="dxa"/>
            <w:tcBorders/>
            <w:vAlign w:val="center"/>
          </w:tcPr>
          <w:p>
            <w:pPr>
              <w:pStyle w:val="TableContents"/>
              <w:bidi w:val="0"/>
              <w:spacing w:before="0" w:after="283"/>
              <w:jc w:val="center"/>
              <w:rPr>
                <w:sz w:val="16"/>
              </w:rPr>
            </w:pPr>
            <w:r>
              <w:rPr>
                <w:sz w:val="16"/>
              </w:rPr>
              <w:t>KY</w:t>
            </w:r>
          </w:p>
        </w:tc>
        <w:tc>
          <w:tcPr>
            <w:tcW w:w="1260" w:type="dxa"/>
            <w:tcBorders/>
            <w:vAlign w:val="center"/>
          </w:tcPr>
          <w:p>
            <w:pPr>
              <w:pStyle w:val="TableContents"/>
              <w:bidi w:val="0"/>
              <w:spacing w:before="0" w:after="283"/>
              <w:jc w:val="center"/>
              <w:rPr>
                <w:sz w:val="16"/>
              </w:rPr>
            </w:pPr>
            <w:r>
              <w:rPr>
                <w:sz w:val="16"/>
              </w:rPr>
              <w:t>USD</w:t>
            </w:r>
          </w:p>
        </w:tc>
        <w:tc>
          <w:tcPr>
            <w:tcW w:w="951" w:type="dxa"/>
            <w:tcBorders/>
            <w:vAlign w:val="center"/>
          </w:tcPr>
          <w:p>
            <w:pPr>
              <w:pStyle w:val="TableContents"/>
              <w:bidi w:val="0"/>
              <w:spacing w:before="0" w:after="283"/>
              <w:jc w:val="right"/>
              <w:rPr>
                <w:sz w:val="16"/>
              </w:rPr>
            </w:pPr>
            <w:r>
              <w:rPr>
                <w:sz w:val="16"/>
              </w:rPr>
              <w:tab/>
              <w:t>100.00</w:t>
              <w:tab/>
              <w:t>%</w:t>
            </w:r>
          </w:p>
        </w:tc>
        <w:tc>
          <w:tcPr>
            <w:tcW w:w="1295" w:type="dxa"/>
            <w:tcBorders/>
            <w:vAlign w:val="center"/>
          </w:tcPr>
          <w:p>
            <w:pPr>
              <w:pStyle w:val="TableContents"/>
              <w:bidi w:val="0"/>
              <w:spacing w:before="0" w:after="283"/>
              <w:jc w:val="right"/>
              <w:rPr>
                <w:sz w:val="16"/>
              </w:rPr>
            </w:pPr>
            <w:r>
              <w:rPr>
                <w:sz w:val="16"/>
              </w:rPr>
              <w:tab/>
              <w:t>100.00</w:t>
              <w:tab/>
              <w:t>%</w:t>
            </w:r>
          </w:p>
        </w:tc>
      </w:tr>
      <w:tr>
        <w:trPr/>
        <w:tc>
          <w:tcPr>
            <w:tcW w:w="3849" w:type="dxa"/>
            <w:tcBorders/>
            <w:vAlign w:val="center"/>
          </w:tcPr>
          <w:p>
            <w:pPr>
              <w:pStyle w:val="TableContents"/>
              <w:bidi w:val="0"/>
              <w:spacing w:before="0" w:after="283"/>
              <w:jc w:val="left"/>
              <w:rPr>
                <w:sz w:val="16"/>
              </w:rPr>
            </w:pPr>
            <w:r>
              <w:rPr>
                <w:sz w:val="16"/>
              </w:rPr>
              <w:t>GPMS (Founder Partner Ignis Private Equity) Limited (No: SC539322)</w:t>
            </w:r>
          </w:p>
        </w:tc>
        <w:tc>
          <w:tcPr>
            <w:tcW w:w="60" w:type="dxa"/>
            <w:tcBorders/>
            <w:vAlign w:val="center"/>
          </w:tcPr>
          <w:p>
            <w:pPr>
              <w:pStyle w:val="TableContents"/>
              <w:bidi w:val="0"/>
              <w:spacing w:before="0" w:after="283"/>
              <w:jc w:val="center"/>
              <w:rPr/>
            </w:pPr>
            <w:r>
              <w:rPr/>
              <w:t> </w:t>
            </w:r>
          </w:p>
        </w:tc>
        <w:tc>
          <w:tcPr>
            <w:tcW w:w="1215" w:type="dxa"/>
            <w:tcBorders/>
            <w:vAlign w:val="center"/>
          </w:tcPr>
          <w:p>
            <w:pPr>
              <w:pStyle w:val="TableContents"/>
              <w:bidi w:val="0"/>
              <w:spacing w:before="0" w:after="283"/>
              <w:jc w:val="center"/>
              <w:rPr>
                <w:sz w:val="16"/>
              </w:rPr>
            </w:pPr>
            <w:r>
              <w:rPr>
                <w:sz w:val="16"/>
              </w:rPr>
              <w:t>Asset management</w:t>
            </w:r>
          </w:p>
        </w:tc>
        <w:tc>
          <w:tcPr>
            <w:tcW w:w="1575" w:type="dxa"/>
            <w:tcBorders/>
            <w:vAlign w:val="center"/>
          </w:tcPr>
          <w:p>
            <w:pPr>
              <w:pStyle w:val="TableContents"/>
              <w:bidi w:val="0"/>
              <w:spacing w:before="0" w:after="283"/>
              <w:jc w:val="center"/>
              <w:rPr>
                <w:sz w:val="16"/>
              </w:rPr>
            </w:pPr>
            <w:r>
              <w:rPr>
                <w:sz w:val="16"/>
              </w:rPr>
              <w:t>UK</w:t>
            </w:r>
          </w:p>
        </w:tc>
        <w:tc>
          <w:tcPr>
            <w:tcW w:w="1260" w:type="dxa"/>
            <w:tcBorders/>
            <w:vAlign w:val="center"/>
          </w:tcPr>
          <w:p>
            <w:pPr>
              <w:pStyle w:val="TableContents"/>
              <w:bidi w:val="0"/>
              <w:spacing w:before="0" w:after="283"/>
              <w:jc w:val="center"/>
              <w:rPr>
                <w:sz w:val="16"/>
              </w:rPr>
            </w:pPr>
            <w:r>
              <w:rPr>
                <w:sz w:val="16"/>
              </w:rPr>
              <w:t>USD</w:t>
            </w:r>
          </w:p>
        </w:tc>
        <w:tc>
          <w:tcPr>
            <w:tcW w:w="951" w:type="dxa"/>
            <w:tcBorders/>
            <w:vAlign w:val="center"/>
          </w:tcPr>
          <w:p>
            <w:pPr>
              <w:pStyle w:val="TableContents"/>
              <w:bidi w:val="0"/>
              <w:spacing w:before="0" w:after="283"/>
              <w:jc w:val="right"/>
              <w:rPr>
                <w:sz w:val="16"/>
              </w:rPr>
            </w:pPr>
            <w:r>
              <w:rPr>
                <w:sz w:val="16"/>
              </w:rPr>
              <w:tab/>
              <w:t>100.00</w:t>
              <w:tab/>
              <w:t>%</w:t>
            </w:r>
          </w:p>
        </w:tc>
        <w:tc>
          <w:tcPr>
            <w:tcW w:w="1295" w:type="dxa"/>
            <w:tcBorders/>
            <w:vAlign w:val="center"/>
          </w:tcPr>
          <w:p>
            <w:pPr>
              <w:pStyle w:val="TableContents"/>
              <w:bidi w:val="0"/>
              <w:spacing w:before="0" w:after="283"/>
              <w:jc w:val="right"/>
              <w:rPr>
                <w:sz w:val="16"/>
              </w:rPr>
            </w:pPr>
            <w:r>
              <w:rPr>
                <w:sz w:val="16"/>
              </w:rPr>
              <w:tab/>
              <w:t>100.00</w:t>
              <w:tab/>
              <w:t>%</w:t>
            </w:r>
          </w:p>
        </w:tc>
      </w:tr>
      <w:tr>
        <w:trPr/>
        <w:tc>
          <w:tcPr>
            <w:tcW w:w="3849" w:type="dxa"/>
            <w:tcBorders/>
            <w:vAlign w:val="center"/>
          </w:tcPr>
          <w:p>
            <w:pPr>
              <w:pStyle w:val="TableContents"/>
              <w:bidi w:val="0"/>
              <w:spacing w:before="0" w:after="283"/>
              <w:jc w:val="left"/>
              <w:rPr>
                <w:sz w:val="16"/>
              </w:rPr>
            </w:pPr>
            <w:r>
              <w:rPr>
                <w:sz w:val="16"/>
              </w:rPr>
              <w:t>GPMS (Founder Partner Ignis Strategic Credit) Limited (No: SC539324)</w:t>
            </w:r>
          </w:p>
        </w:tc>
        <w:tc>
          <w:tcPr>
            <w:tcW w:w="60" w:type="dxa"/>
            <w:tcBorders/>
            <w:vAlign w:val="center"/>
          </w:tcPr>
          <w:p>
            <w:pPr>
              <w:pStyle w:val="TableContents"/>
              <w:bidi w:val="0"/>
              <w:spacing w:before="0" w:after="283"/>
              <w:jc w:val="center"/>
              <w:rPr/>
            </w:pPr>
            <w:r>
              <w:rPr/>
              <w:t> </w:t>
            </w:r>
          </w:p>
        </w:tc>
        <w:tc>
          <w:tcPr>
            <w:tcW w:w="1215" w:type="dxa"/>
            <w:tcBorders/>
            <w:vAlign w:val="center"/>
          </w:tcPr>
          <w:p>
            <w:pPr>
              <w:pStyle w:val="TableContents"/>
              <w:bidi w:val="0"/>
              <w:spacing w:before="0" w:after="283"/>
              <w:jc w:val="center"/>
              <w:rPr>
                <w:sz w:val="16"/>
              </w:rPr>
            </w:pPr>
            <w:r>
              <w:rPr>
                <w:sz w:val="16"/>
              </w:rPr>
              <w:t>Asset management</w:t>
            </w:r>
          </w:p>
        </w:tc>
        <w:tc>
          <w:tcPr>
            <w:tcW w:w="1575" w:type="dxa"/>
            <w:tcBorders/>
            <w:vAlign w:val="center"/>
          </w:tcPr>
          <w:p>
            <w:pPr>
              <w:pStyle w:val="TableContents"/>
              <w:bidi w:val="0"/>
              <w:spacing w:before="0" w:after="283"/>
              <w:jc w:val="center"/>
              <w:rPr>
                <w:sz w:val="16"/>
              </w:rPr>
            </w:pPr>
            <w:r>
              <w:rPr>
                <w:sz w:val="16"/>
              </w:rPr>
              <w:t>UK</w:t>
            </w:r>
          </w:p>
        </w:tc>
        <w:tc>
          <w:tcPr>
            <w:tcW w:w="1260" w:type="dxa"/>
            <w:tcBorders/>
            <w:vAlign w:val="center"/>
          </w:tcPr>
          <w:p>
            <w:pPr>
              <w:pStyle w:val="TableContents"/>
              <w:bidi w:val="0"/>
              <w:spacing w:before="0" w:after="283"/>
              <w:jc w:val="center"/>
              <w:rPr>
                <w:sz w:val="16"/>
              </w:rPr>
            </w:pPr>
            <w:r>
              <w:rPr>
                <w:sz w:val="16"/>
              </w:rPr>
              <w:t>USD</w:t>
            </w:r>
          </w:p>
        </w:tc>
        <w:tc>
          <w:tcPr>
            <w:tcW w:w="951" w:type="dxa"/>
            <w:tcBorders/>
            <w:vAlign w:val="center"/>
          </w:tcPr>
          <w:p>
            <w:pPr>
              <w:pStyle w:val="TableContents"/>
              <w:bidi w:val="0"/>
              <w:spacing w:before="0" w:after="283"/>
              <w:jc w:val="right"/>
              <w:rPr>
                <w:sz w:val="16"/>
              </w:rPr>
            </w:pPr>
            <w:r>
              <w:rPr>
                <w:sz w:val="16"/>
              </w:rPr>
              <w:tab/>
              <w:t>100.00</w:t>
              <w:tab/>
              <w:t>%</w:t>
            </w:r>
          </w:p>
        </w:tc>
        <w:tc>
          <w:tcPr>
            <w:tcW w:w="1295" w:type="dxa"/>
            <w:tcBorders/>
            <w:vAlign w:val="center"/>
          </w:tcPr>
          <w:p>
            <w:pPr>
              <w:pStyle w:val="TableContents"/>
              <w:bidi w:val="0"/>
              <w:spacing w:before="0" w:after="283"/>
              <w:jc w:val="right"/>
              <w:rPr>
                <w:sz w:val="16"/>
              </w:rPr>
            </w:pPr>
            <w:r>
              <w:rPr>
                <w:sz w:val="16"/>
              </w:rPr>
              <w:tab/>
              <w:t>100.00</w:t>
              <w:tab/>
              <w:t>%</w:t>
            </w:r>
          </w:p>
        </w:tc>
      </w:tr>
      <w:tr>
        <w:trPr/>
        <w:tc>
          <w:tcPr>
            <w:tcW w:w="3849" w:type="dxa"/>
            <w:tcBorders/>
            <w:vAlign w:val="center"/>
          </w:tcPr>
          <w:p>
            <w:pPr>
              <w:pStyle w:val="TableContents"/>
              <w:bidi w:val="0"/>
              <w:spacing w:before="0" w:after="283"/>
              <w:jc w:val="left"/>
              <w:rPr>
                <w:sz w:val="16"/>
              </w:rPr>
            </w:pPr>
            <w:r>
              <w:rPr>
                <w:sz w:val="16"/>
              </w:rPr>
              <w:t>GPMS (General Partner 2016 Co-Investment) Limited (No: SC546491)</w:t>
            </w:r>
          </w:p>
        </w:tc>
        <w:tc>
          <w:tcPr>
            <w:tcW w:w="60" w:type="dxa"/>
            <w:tcBorders/>
            <w:vAlign w:val="center"/>
          </w:tcPr>
          <w:p>
            <w:pPr>
              <w:pStyle w:val="TableContents"/>
              <w:bidi w:val="0"/>
              <w:spacing w:before="0" w:after="283"/>
              <w:jc w:val="center"/>
              <w:rPr/>
            </w:pPr>
            <w:r>
              <w:rPr/>
              <w:t> </w:t>
            </w:r>
          </w:p>
        </w:tc>
        <w:tc>
          <w:tcPr>
            <w:tcW w:w="1215" w:type="dxa"/>
            <w:tcBorders/>
            <w:vAlign w:val="center"/>
          </w:tcPr>
          <w:p>
            <w:pPr>
              <w:pStyle w:val="TableContents"/>
              <w:bidi w:val="0"/>
              <w:spacing w:before="0" w:after="283"/>
              <w:jc w:val="center"/>
              <w:rPr>
                <w:sz w:val="16"/>
              </w:rPr>
            </w:pPr>
            <w:r>
              <w:rPr>
                <w:sz w:val="16"/>
              </w:rPr>
              <w:t>Asset management</w:t>
            </w:r>
          </w:p>
        </w:tc>
        <w:tc>
          <w:tcPr>
            <w:tcW w:w="1575" w:type="dxa"/>
            <w:tcBorders/>
            <w:vAlign w:val="center"/>
          </w:tcPr>
          <w:p>
            <w:pPr>
              <w:pStyle w:val="TableContents"/>
              <w:bidi w:val="0"/>
              <w:spacing w:before="0" w:after="283"/>
              <w:jc w:val="center"/>
              <w:rPr>
                <w:sz w:val="16"/>
              </w:rPr>
            </w:pPr>
            <w:r>
              <w:rPr>
                <w:sz w:val="16"/>
              </w:rPr>
              <w:t>UK</w:t>
            </w:r>
          </w:p>
        </w:tc>
        <w:tc>
          <w:tcPr>
            <w:tcW w:w="1260" w:type="dxa"/>
            <w:tcBorders/>
            <w:vAlign w:val="center"/>
          </w:tcPr>
          <w:p>
            <w:pPr>
              <w:pStyle w:val="TableContents"/>
              <w:bidi w:val="0"/>
              <w:spacing w:before="0" w:after="283"/>
              <w:jc w:val="center"/>
              <w:rPr>
                <w:sz w:val="16"/>
              </w:rPr>
            </w:pPr>
            <w:r>
              <w:rPr>
                <w:sz w:val="16"/>
              </w:rPr>
              <w:t>GBP</w:t>
            </w:r>
          </w:p>
        </w:tc>
        <w:tc>
          <w:tcPr>
            <w:tcW w:w="951" w:type="dxa"/>
            <w:tcBorders/>
            <w:vAlign w:val="center"/>
          </w:tcPr>
          <w:p>
            <w:pPr>
              <w:pStyle w:val="TableContents"/>
              <w:bidi w:val="0"/>
              <w:spacing w:before="0" w:after="283"/>
              <w:jc w:val="right"/>
              <w:rPr>
                <w:sz w:val="16"/>
              </w:rPr>
            </w:pPr>
            <w:r>
              <w:rPr>
                <w:sz w:val="16"/>
              </w:rPr>
              <w:tab/>
              <w:t>100.00</w:t>
              <w:tab/>
              <w:t>%</w:t>
            </w:r>
          </w:p>
        </w:tc>
        <w:tc>
          <w:tcPr>
            <w:tcW w:w="1295" w:type="dxa"/>
            <w:tcBorders/>
            <w:vAlign w:val="center"/>
          </w:tcPr>
          <w:p>
            <w:pPr>
              <w:pStyle w:val="TableContents"/>
              <w:bidi w:val="0"/>
              <w:spacing w:before="0" w:after="283"/>
              <w:jc w:val="right"/>
              <w:rPr>
                <w:sz w:val="16"/>
              </w:rPr>
            </w:pPr>
            <w:r>
              <w:rPr>
                <w:sz w:val="16"/>
              </w:rPr>
              <w:tab/>
              <w:t>100.00</w:t>
              <w:tab/>
              <w:t>%</w:t>
            </w:r>
          </w:p>
        </w:tc>
      </w:tr>
      <w:tr>
        <w:trPr/>
        <w:tc>
          <w:tcPr>
            <w:tcW w:w="3849" w:type="dxa"/>
            <w:tcBorders/>
            <w:vAlign w:val="center"/>
          </w:tcPr>
          <w:p>
            <w:pPr>
              <w:pStyle w:val="TableContents"/>
              <w:bidi w:val="0"/>
              <w:spacing w:before="0" w:after="283"/>
              <w:jc w:val="left"/>
              <w:rPr>
                <w:sz w:val="16"/>
              </w:rPr>
            </w:pPr>
            <w:r>
              <w:rPr>
                <w:sz w:val="16"/>
              </w:rPr>
              <w:t>GPMS (General Partner CPP) Limited (No: SC272870)</w:t>
            </w:r>
          </w:p>
        </w:tc>
        <w:tc>
          <w:tcPr>
            <w:tcW w:w="60" w:type="dxa"/>
            <w:tcBorders/>
            <w:vAlign w:val="center"/>
          </w:tcPr>
          <w:p>
            <w:pPr>
              <w:pStyle w:val="TableContents"/>
              <w:bidi w:val="0"/>
              <w:spacing w:before="0" w:after="283"/>
              <w:jc w:val="center"/>
              <w:rPr/>
            </w:pPr>
            <w:r>
              <w:rPr/>
              <w:t> </w:t>
            </w:r>
          </w:p>
        </w:tc>
        <w:tc>
          <w:tcPr>
            <w:tcW w:w="1215" w:type="dxa"/>
            <w:tcBorders/>
            <w:vAlign w:val="center"/>
          </w:tcPr>
          <w:p>
            <w:pPr>
              <w:pStyle w:val="TableContents"/>
              <w:bidi w:val="0"/>
              <w:spacing w:before="0" w:after="283"/>
              <w:jc w:val="center"/>
              <w:rPr>
                <w:sz w:val="16"/>
              </w:rPr>
            </w:pPr>
            <w:r>
              <w:rPr>
                <w:sz w:val="16"/>
              </w:rPr>
              <w:t>Asset management</w:t>
            </w:r>
          </w:p>
        </w:tc>
        <w:tc>
          <w:tcPr>
            <w:tcW w:w="1575" w:type="dxa"/>
            <w:tcBorders/>
            <w:vAlign w:val="center"/>
          </w:tcPr>
          <w:p>
            <w:pPr>
              <w:pStyle w:val="TableContents"/>
              <w:bidi w:val="0"/>
              <w:spacing w:before="0" w:after="283"/>
              <w:jc w:val="center"/>
              <w:rPr>
                <w:sz w:val="16"/>
              </w:rPr>
            </w:pPr>
            <w:r>
              <w:rPr>
                <w:sz w:val="16"/>
              </w:rPr>
              <w:t>UK</w:t>
            </w:r>
          </w:p>
        </w:tc>
        <w:tc>
          <w:tcPr>
            <w:tcW w:w="1260" w:type="dxa"/>
            <w:tcBorders/>
            <w:vAlign w:val="center"/>
          </w:tcPr>
          <w:p>
            <w:pPr>
              <w:pStyle w:val="TableContents"/>
              <w:bidi w:val="0"/>
              <w:spacing w:before="0" w:after="283"/>
              <w:jc w:val="center"/>
              <w:rPr>
                <w:sz w:val="16"/>
              </w:rPr>
            </w:pPr>
            <w:r>
              <w:rPr>
                <w:sz w:val="16"/>
              </w:rPr>
              <w:t>EUR</w:t>
            </w:r>
          </w:p>
        </w:tc>
        <w:tc>
          <w:tcPr>
            <w:tcW w:w="951" w:type="dxa"/>
            <w:tcBorders/>
            <w:vAlign w:val="center"/>
          </w:tcPr>
          <w:p>
            <w:pPr>
              <w:pStyle w:val="TableContents"/>
              <w:bidi w:val="0"/>
              <w:spacing w:before="0" w:after="283"/>
              <w:jc w:val="right"/>
              <w:rPr>
                <w:sz w:val="16"/>
              </w:rPr>
            </w:pPr>
            <w:r>
              <w:rPr>
                <w:sz w:val="16"/>
              </w:rPr>
              <w:tab/>
              <w:t>100.00</w:t>
              <w:tab/>
              <w:t>%</w:t>
            </w:r>
          </w:p>
        </w:tc>
        <w:tc>
          <w:tcPr>
            <w:tcW w:w="1295" w:type="dxa"/>
            <w:tcBorders/>
            <w:vAlign w:val="center"/>
          </w:tcPr>
          <w:p>
            <w:pPr>
              <w:pStyle w:val="TableContents"/>
              <w:bidi w:val="0"/>
              <w:spacing w:before="0" w:after="283"/>
              <w:jc w:val="right"/>
              <w:rPr>
                <w:sz w:val="16"/>
              </w:rPr>
            </w:pPr>
            <w:r>
              <w:rPr>
                <w:sz w:val="16"/>
              </w:rPr>
              <w:tab/>
              <w:t>100.00</w:t>
              <w:tab/>
              <w:t>%</w:t>
            </w:r>
          </w:p>
        </w:tc>
      </w:tr>
      <w:tr>
        <w:trPr/>
        <w:tc>
          <w:tcPr>
            <w:tcW w:w="3849" w:type="dxa"/>
            <w:tcBorders/>
            <w:vAlign w:val="center"/>
          </w:tcPr>
          <w:p>
            <w:pPr>
              <w:pStyle w:val="TableContents"/>
              <w:bidi w:val="0"/>
              <w:spacing w:before="0" w:after="283"/>
              <w:jc w:val="left"/>
              <w:rPr>
                <w:sz w:val="16"/>
              </w:rPr>
            </w:pPr>
            <w:r>
              <w:rPr>
                <w:sz w:val="16"/>
              </w:rPr>
              <w:t>GPMS (General Partner EC) Limited (SC473807)</w:t>
            </w:r>
          </w:p>
        </w:tc>
        <w:tc>
          <w:tcPr>
            <w:tcW w:w="60" w:type="dxa"/>
            <w:tcBorders/>
            <w:vAlign w:val="center"/>
          </w:tcPr>
          <w:p>
            <w:pPr>
              <w:pStyle w:val="TableContents"/>
              <w:bidi w:val="0"/>
              <w:spacing w:before="0" w:after="283"/>
              <w:jc w:val="center"/>
              <w:rPr/>
            </w:pPr>
            <w:r>
              <w:rPr/>
              <w:t> </w:t>
            </w:r>
          </w:p>
        </w:tc>
        <w:tc>
          <w:tcPr>
            <w:tcW w:w="1215" w:type="dxa"/>
            <w:tcBorders/>
            <w:vAlign w:val="center"/>
          </w:tcPr>
          <w:p>
            <w:pPr>
              <w:pStyle w:val="TableContents"/>
              <w:bidi w:val="0"/>
              <w:spacing w:before="0" w:after="283"/>
              <w:jc w:val="center"/>
              <w:rPr>
                <w:sz w:val="16"/>
              </w:rPr>
            </w:pPr>
            <w:r>
              <w:rPr>
                <w:sz w:val="16"/>
              </w:rPr>
              <w:t>Asset management</w:t>
            </w:r>
          </w:p>
        </w:tc>
        <w:tc>
          <w:tcPr>
            <w:tcW w:w="1575" w:type="dxa"/>
            <w:tcBorders/>
            <w:vAlign w:val="center"/>
          </w:tcPr>
          <w:p>
            <w:pPr>
              <w:pStyle w:val="TableContents"/>
              <w:bidi w:val="0"/>
              <w:spacing w:before="0" w:after="283"/>
              <w:jc w:val="center"/>
              <w:rPr>
                <w:sz w:val="16"/>
              </w:rPr>
            </w:pPr>
            <w:r>
              <w:rPr>
                <w:sz w:val="16"/>
              </w:rPr>
              <w:t>UK</w:t>
            </w:r>
          </w:p>
        </w:tc>
        <w:tc>
          <w:tcPr>
            <w:tcW w:w="1260" w:type="dxa"/>
            <w:tcBorders/>
            <w:vAlign w:val="center"/>
          </w:tcPr>
          <w:p>
            <w:pPr>
              <w:pStyle w:val="TableContents"/>
              <w:bidi w:val="0"/>
              <w:spacing w:before="0" w:after="283"/>
              <w:jc w:val="center"/>
              <w:rPr>
                <w:sz w:val="16"/>
              </w:rPr>
            </w:pPr>
            <w:r>
              <w:rPr>
                <w:sz w:val="16"/>
              </w:rPr>
              <w:t>EUR</w:t>
            </w:r>
          </w:p>
        </w:tc>
        <w:tc>
          <w:tcPr>
            <w:tcW w:w="951" w:type="dxa"/>
            <w:tcBorders/>
            <w:vAlign w:val="center"/>
          </w:tcPr>
          <w:p>
            <w:pPr>
              <w:pStyle w:val="TableContents"/>
              <w:bidi w:val="0"/>
              <w:spacing w:before="0" w:after="283"/>
              <w:jc w:val="right"/>
              <w:rPr>
                <w:sz w:val="16"/>
              </w:rPr>
            </w:pPr>
            <w:r>
              <w:rPr>
                <w:sz w:val="16"/>
              </w:rPr>
              <w:tab/>
              <w:t>100.00</w:t>
              <w:tab/>
              <w:t>%</w:t>
            </w:r>
          </w:p>
        </w:tc>
        <w:tc>
          <w:tcPr>
            <w:tcW w:w="1295" w:type="dxa"/>
            <w:tcBorders/>
            <w:vAlign w:val="center"/>
          </w:tcPr>
          <w:p>
            <w:pPr>
              <w:pStyle w:val="TableContents"/>
              <w:bidi w:val="0"/>
              <w:spacing w:before="0" w:after="283"/>
              <w:jc w:val="right"/>
              <w:rPr>
                <w:sz w:val="16"/>
              </w:rPr>
            </w:pPr>
            <w:r>
              <w:rPr>
                <w:sz w:val="16"/>
              </w:rPr>
              <w:tab/>
              <w:t>100.00</w:t>
              <w:tab/>
              <w:t>%</w:t>
            </w:r>
          </w:p>
        </w:tc>
      </w:tr>
      <w:tr>
        <w:trPr/>
        <w:tc>
          <w:tcPr>
            <w:tcW w:w="3849" w:type="dxa"/>
            <w:tcBorders/>
            <w:vAlign w:val="center"/>
          </w:tcPr>
          <w:p>
            <w:pPr>
              <w:pStyle w:val="TableContents"/>
              <w:bidi w:val="0"/>
              <w:spacing w:before="0" w:after="283"/>
              <w:jc w:val="left"/>
              <w:rPr>
                <w:sz w:val="16"/>
              </w:rPr>
            </w:pPr>
            <w:r>
              <w:rPr>
                <w:sz w:val="16"/>
              </w:rPr>
              <w:t>GPMS (General Partner ESF I) Limited (No: SC386260)</w:t>
            </w:r>
          </w:p>
        </w:tc>
        <w:tc>
          <w:tcPr>
            <w:tcW w:w="60" w:type="dxa"/>
            <w:tcBorders/>
            <w:vAlign w:val="center"/>
          </w:tcPr>
          <w:p>
            <w:pPr>
              <w:pStyle w:val="TableContents"/>
              <w:bidi w:val="0"/>
              <w:spacing w:before="0" w:after="283"/>
              <w:jc w:val="center"/>
              <w:rPr/>
            </w:pPr>
            <w:r>
              <w:rPr/>
              <w:t> </w:t>
            </w:r>
          </w:p>
        </w:tc>
        <w:tc>
          <w:tcPr>
            <w:tcW w:w="1215" w:type="dxa"/>
            <w:tcBorders/>
            <w:vAlign w:val="center"/>
          </w:tcPr>
          <w:p>
            <w:pPr>
              <w:pStyle w:val="TableContents"/>
              <w:bidi w:val="0"/>
              <w:spacing w:before="0" w:after="283"/>
              <w:jc w:val="center"/>
              <w:rPr>
                <w:sz w:val="16"/>
              </w:rPr>
            </w:pPr>
            <w:r>
              <w:rPr>
                <w:sz w:val="16"/>
              </w:rPr>
              <w:t>Asset management</w:t>
            </w:r>
          </w:p>
        </w:tc>
        <w:tc>
          <w:tcPr>
            <w:tcW w:w="1575" w:type="dxa"/>
            <w:tcBorders/>
            <w:vAlign w:val="center"/>
          </w:tcPr>
          <w:p>
            <w:pPr>
              <w:pStyle w:val="TableContents"/>
              <w:bidi w:val="0"/>
              <w:spacing w:before="0" w:after="283"/>
              <w:jc w:val="center"/>
              <w:rPr>
                <w:sz w:val="16"/>
              </w:rPr>
            </w:pPr>
            <w:r>
              <w:rPr>
                <w:sz w:val="16"/>
              </w:rPr>
              <w:t>UK</w:t>
            </w:r>
          </w:p>
        </w:tc>
        <w:tc>
          <w:tcPr>
            <w:tcW w:w="1260" w:type="dxa"/>
            <w:tcBorders/>
            <w:vAlign w:val="center"/>
          </w:tcPr>
          <w:p>
            <w:pPr>
              <w:pStyle w:val="TableContents"/>
              <w:bidi w:val="0"/>
              <w:spacing w:before="0" w:after="283"/>
              <w:jc w:val="center"/>
              <w:rPr>
                <w:sz w:val="16"/>
              </w:rPr>
            </w:pPr>
            <w:r>
              <w:rPr>
                <w:sz w:val="16"/>
              </w:rPr>
              <w:t>EUR</w:t>
            </w:r>
          </w:p>
        </w:tc>
        <w:tc>
          <w:tcPr>
            <w:tcW w:w="951" w:type="dxa"/>
            <w:tcBorders/>
            <w:vAlign w:val="center"/>
          </w:tcPr>
          <w:p>
            <w:pPr>
              <w:pStyle w:val="TableContents"/>
              <w:bidi w:val="0"/>
              <w:spacing w:before="0" w:after="283"/>
              <w:jc w:val="right"/>
              <w:rPr>
                <w:sz w:val="16"/>
              </w:rPr>
            </w:pPr>
            <w:r>
              <w:rPr>
                <w:sz w:val="16"/>
              </w:rPr>
              <w:tab/>
              <w:t>100.00</w:t>
              <w:tab/>
              <w:t>%</w:t>
            </w:r>
          </w:p>
        </w:tc>
        <w:tc>
          <w:tcPr>
            <w:tcW w:w="1295" w:type="dxa"/>
            <w:tcBorders/>
            <w:vAlign w:val="center"/>
          </w:tcPr>
          <w:p>
            <w:pPr>
              <w:pStyle w:val="TableContents"/>
              <w:bidi w:val="0"/>
              <w:spacing w:before="0" w:after="283"/>
              <w:jc w:val="right"/>
              <w:rPr>
                <w:sz w:val="16"/>
              </w:rPr>
            </w:pPr>
            <w:r>
              <w:rPr>
                <w:sz w:val="16"/>
              </w:rPr>
              <w:tab/>
              <w:t>100.00</w:t>
              <w:tab/>
              <w:t>%</w:t>
            </w:r>
          </w:p>
        </w:tc>
      </w:tr>
      <w:tr>
        <w:trPr/>
        <w:tc>
          <w:tcPr>
            <w:tcW w:w="3849" w:type="dxa"/>
            <w:tcBorders/>
            <w:vAlign w:val="center"/>
          </w:tcPr>
          <w:p>
            <w:pPr>
              <w:pStyle w:val="TableContents"/>
              <w:bidi w:val="0"/>
              <w:spacing w:before="0" w:after="283"/>
              <w:jc w:val="left"/>
              <w:rPr>
                <w:sz w:val="16"/>
              </w:rPr>
            </w:pPr>
            <w:r>
              <w:rPr>
                <w:sz w:val="16"/>
              </w:rPr>
              <w:t>GPMS (General Partner ESP 2004) Limited (No: SC227033)</w:t>
            </w:r>
          </w:p>
        </w:tc>
        <w:tc>
          <w:tcPr>
            <w:tcW w:w="60" w:type="dxa"/>
            <w:tcBorders/>
            <w:vAlign w:val="center"/>
          </w:tcPr>
          <w:p>
            <w:pPr>
              <w:pStyle w:val="TableContents"/>
              <w:bidi w:val="0"/>
              <w:spacing w:before="0" w:after="283"/>
              <w:jc w:val="center"/>
              <w:rPr/>
            </w:pPr>
            <w:r>
              <w:rPr/>
              <w:t> </w:t>
            </w:r>
          </w:p>
        </w:tc>
        <w:tc>
          <w:tcPr>
            <w:tcW w:w="1215" w:type="dxa"/>
            <w:tcBorders/>
            <w:vAlign w:val="center"/>
          </w:tcPr>
          <w:p>
            <w:pPr>
              <w:pStyle w:val="TableContents"/>
              <w:bidi w:val="0"/>
              <w:spacing w:before="0" w:after="283"/>
              <w:jc w:val="center"/>
              <w:rPr>
                <w:sz w:val="16"/>
              </w:rPr>
            </w:pPr>
            <w:r>
              <w:rPr>
                <w:sz w:val="16"/>
              </w:rPr>
              <w:t>Asset management</w:t>
            </w:r>
          </w:p>
        </w:tc>
        <w:tc>
          <w:tcPr>
            <w:tcW w:w="1575" w:type="dxa"/>
            <w:tcBorders/>
            <w:vAlign w:val="center"/>
          </w:tcPr>
          <w:p>
            <w:pPr>
              <w:pStyle w:val="TableContents"/>
              <w:bidi w:val="0"/>
              <w:spacing w:before="0" w:after="283"/>
              <w:jc w:val="center"/>
              <w:rPr>
                <w:sz w:val="16"/>
              </w:rPr>
            </w:pPr>
            <w:r>
              <w:rPr>
                <w:sz w:val="16"/>
              </w:rPr>
              <w:t>UK</w:t>
            </w:r>
          </w:p>
        </w:tc>
        <w:tc>
          <w:tcPr>
            <w:tcW w:w="1260" w:type="dxa"/>
            <w:tcBorders/>
            <w:vAlign w:val="center"/>
          </w:tcPr>
          <w:p>
            <w:pPr>
              <w:pStyle w:val="TableContents"/>
              <w:bidi w:val="0"/>
              <w:spacing w:before="0" w:after="283"/>
              <w:jc w:val="center"/>
              <w:rPr>
                <w:sz w:val="16"/>
              </w:rPr>
            </w:pPr>
            <w:r>
              <w:rPr>
                <w:sz w:val="16"/>
              </w:rPr>
              <w:t>EUR</w:t>
            </w:r>
          </w:p>
        </w:tc>
        <w:tc>
          <w:tcPr>
            <w:tcW w:w="951" w:type="dxa"/>
            <w:tcBorders/>
            <w:vAlign w:val="center"/>
          </w:tcPr>
          <w:p>
            <w:pPr>
              <w:pStyle w:val="TableContents"/>
              <w:bidi w:val="0"/>
              <w:spacing w:before="0" w:after="283"/>
              <w:jc w:val="right"/>
              <w:rPr>
                <w:sz w:val="16"/>
              </w:rPr>
            </w:pPr>
            <w:r>
              <w:rPr>
                <w:sz w:val="16"/>
              </w:rPr>
              <w:tab/>
              <w:t>100.00</w:t>
              <w:tab/>
              <w:t>%</w:t>
            </w:r>
          </w:p>
        </w:tc>
        <w:tc>
          <w:tcPr>
            <w:tcW w:w="1295" w:type="dxa"/>
            <w:tcBorders/>
            <w:vAlign w:val="center"/>
          </w:tcPr>
          <w:p>
            <w:pPr>
              <w:pStyle w:val="TableContents"/>
              <w:bidi w:val="0"/>
              <w:spacing w:before="0" w:after="283"/>
              <w:jc w:val="right"/>
              <w:rPr>
                <w:sz w:val="16"/>
              </w:rPr>
            </w:pPr>
            <w:r>
              <w:rPr>
                <w:sz w:val="16"/>
              </w:rPr>
              <w:tab/>
              <w:t>100.00</w:t>
              <w:tab/>
              <w:t>%</w:t>
            </w:r>
          </w:p>
        </w:tc>
      </w:tr>
      <w:tr>
        <w:trPr/>
        <w:tc>
          <w:tcPr>
            <w:tcW w:w="3849" w:type="dxa"/>
            <w:tcBorders/>
            <w:vAlign w:val="center"/>
          </w:tcPr>
          <w:p>
            <w:pPr>
              <w:pStyle w:val="TableContents"/>
              <w:bidi w:val="0"/>
              <w:spacing w:before="0" w:after="283"/>
              <w:jc w:val="left"/>
              <w:rPr>
                <w:sz w:val="16"/>
              </w:rPr>
            </w:pPr>
            <w:r>
              <w:rPr>
                <w:sz w:val="16"/>
              </w:rPr>
              <w:t>GPMS (General Partner ESP 2006) Limited (No: SC272871)</w:t>
            </w:r>
          </w:p>
        </w:tc>
        <w:tc>
          <w:tcPr>
            <w:tcW w:w="60" w:type="dxa"/>
            <w:tcBorders/>
            <w:vAlign w:val="center"/>
          </w:tcPr>
          <w:p>
            <w:pPr>
              <w:pStyle w:val="TableContents"/>
              <w:bidi w:val="0"/>
              <w:spacing w:before="0" w:after="283"/>
              <w:jc w:val="center"/>
              <w:rPr/>
            </w:pPr>
            <w:r>
              <w:rPr/>
              <w:t> </w:t>
            </w:r>
          </w:p>
        </w:tc>
        <w:tc>
          <w:tcPr>
            <w:tcW w:w="1215" w:type="dxa"/>
            <w:tcBorders/>
            <w:vAlign w:val="center"/>
          </w:tcPr>
          <w:p>
            <w:pPr>
              <w:pStyle w:val="TableContents"/>
              <w:bidi w:val="0"/>
              <w:spacing w:before="0" w:after="283"/>
              <w:jc w:val="center"/>
              <w:rPr>
                <w:sz w:val="16"/>
              </w:rPr>
            </w:pPr>
            <w:r>
              <w:rPr>
                <w:sz w:val="16"/>
              </w:rPr>
              <w:t>Asset management</w:t>
            </w:r>
          </w:p>
        </w:tc>
        <w:tc>
          <w:tcPr>
            <w:tcW w:w="1575" w:type="dxa"/>
            <w:tcBorders/>
            <w:vAlign w:val="center"/>
          </w:tcPr>
          <w:p>
            <w:pPr>
              <w:pStyle w:val="TableContents"/>
              <w:bidi w:val="0"/>
              <w:spacing w:before="0" w:after="283"/>
              <w:jc w:val="center"/>
              <w:rPr>
                <w:sz w:val="16"/>
              </w:rPr>
            </w:pPr>
            <w:r>
              <w:rPr>
                <w:sz w:val="16"/>
              </w:rPr>
              <w:t>UK</w:t>
            </w:r>
          </w:p>
        </w:tc>
        <w:tc>
          <w:tcPr>
            <w:tcW w:w="1260" w:type="dxa"/>
            <w:tcBorders/>
            <w:vAlign w:val="center"/>
          </w:tcPr>
          <w:p>
            <w:pPr>
              <w:pStyle w:val="TableContents"/>
              <w:bidi w:val="0"/>
              <w:spacing w:before="0" w:after="283"/>
              <w:jc w:val="center"/>
              <w:rPr>
                <w:sz w:val="16"/>
              </w:rPr>
            </w:pPr>
            <w:r>
              <w:rPr>
                <w:sz w:val="16"/>
              </w:rPr>
              <w:t>EUR</w:t>
            </w:r>
          </w:p>
        </w:tc>
        <w:tc>
          <w:tcPr>
            <w:tcW w:w="951" w:type="dxa"/>
            <w:tcBorders/>
            <w:vAlign w:val="center"/>
          </w:tcPr>
          <w:p>
            <w:pPr>
              <w:pStyle w:val="TableContents"/>
              <w:bidi w:val="0"/>
              <w:spacing w:before="0" w:after="283"/>
              <w:jc w:val="right"/>
              <w:rPr>
                <w:sz w:val="16"/>
              </w:rPr>
            </w:pPr>
            <w:r>
              <w:rPr>
                <w:sz w:val="16"/>
              </w:rPr>
              <w:tab/>
              <w:t>100.00</w:t>
              <w:tab/>
              <w:t>%</w:t>
            </w:r>
          </w:p>
        </w:tc>
        <w:tc>
          <w:tcPr>
            <w:tcW w:w="1295" w:type="dxa"/>
            <w:tcBorders/>
            <w:vAlign w:val="center"/>
          </w:tcPr>
          <w:p>
            <w:pPr>
              <w:pStyle w:val="TableContents"/>
              <w:bidi w:val="0"/>
              <w:spacing w:before="0" w:after="283"/>
              <w:jc w:val="right"/>
              <w:rPr>
                <w:sz w:val="16"/>
              </w:rPr>
            </w:pPr>
            <w:r>
              <w:rPr>
                <w:sz w:val="16"/>
              </w:rPr>
              <w:tab/>
              <w:t>100.00</w:t>
              <w:tab/>
              <w:t>%</w:t>
            </w:r>
          </w:p>
        </w:tc>
      </w:tr>
      <w:tr>
        <w:trPr/>
        <w:tc>
          <w:tcPr>
            <w:tcW w:w="3849" w:type="dxa"/>
            <w:tcBorders/>
            <w:vAlign w:val="center"/>
          </w:tcPr>
          <w:p>
            <w:pPr>
              <w:pStyle w:val="TableContents"/>
              <w:bidi w:val="0"/>
              <w:spacing w:before="0" w:after="283"/>
              <w:jc w:val="left"/>
              <w:rPr>
                <w:sz w:val="16"/>
              </w:rPr>
            </w:pPr>
            <w:r>
              <w:rPr>
                <w:sz w:val="16"/>
              </w:rPr>
              <w:t>GPMS (General Partner ESP 2008) Limited (No: SC293352)</w:t>
            </w:r>
          </w:p>
        </w:tc>
        <w:tc>
          <w:tcPr>
            <w:tcW w:w="60" w:type="dxa"/>
            <w:tcBorders/>
            <w:vAlign w:val="center"/>
          </w:tcPr>
          <w:p>
            <w:pPr>
              <w:pStyle w:val="TableContents"/>
              <w:bidi w:val="0"/>
              <w:spacing w:before="0" w:after="283"/>
              <w:jc w:val="center"/>
              <w:rPr/>
            </w:pPr>
            <w:r>
              <w:rPr/>
              <w:t> </w:t>
            </w:r>
          </w:p>
        </w:tc>
        <w:tc>
          <w:tcPr>
            <w:tcW w:w="1215" w:type="dxa"/>
            <w:tcBorders/>
            <w:vAlign w:val="center"/>
          </w:tcPr>
          <w:p>
            <w:pPr>
              <w:pStyle w:val="TableContents"/>
              <w:bidi w:val="0"/>
              <w:spacing w:before="0" w:after="283"/>
              <w:jc w:val="center"/>
              <w:rPr>
                <w:sz w:val="16"/>
              </w:rPr>
            </w:pPr>
            <w:r>
              <w:rPr>
                <w:sz w:val="16"/>
              </w:rPr>
              <w:t>Asset management</w:t>
            </w:r>
          </w:p>
        </w:tc>
        <w:tc>
          <w:tcPr>
            <w:tcW w:w="1575" w:type="dxa"/>
            <w:tcBorders/>
            <w:vAlign w:val="center"/>
          </w:tcPr>
          <w:p>
            <w:pPr>
              <w:pStyle w:val="TableContents"/>
              <w:bidi w:val="0"/>
              <w:spacing w:before="0" w:after="283"/>
              <w:jc w:val="center"/>
              <w:rPr>
                <w:sz w:val="16"/>
              </w:rPr>
            </w:pPr>
            <w:r>
              <w:rPr>
                <w:sz w:val="16"/>
              </w:rPr>
              <w:t>UK</w:t>
            </w:r>
          </w:p>
        </w:tc>
        <w:tc>
          <w:tcPr>
            <w:tcW w:w="1260" w:type="dxa"/>
            <w:tcBorders/>
            <w:vAlign w:val="center"/>
          </w:tcPr>
          <w:p>
            <w:pPr>
              <w:pStyle w:val="TableContents"/>
              <w:bidi w:val="0"/>
              <w:spacing w:before="0" w:after="283"/>
              <w:jc w:val="center"/>
              <w:rPr>
                <w:sz w:val="16"/>
              </w:rPr>
            </w:pPr>
            <w:r>
              <w:rPr>
                <w:sz w:val="16"/>
              </w:rPr>
              <w:t>EUR</w:t>
            </w:r>
          </w:p>
        </w:tc>
        <w:tc>
          <w:tcPr>
            <w:tcW w:w="951" w:type="dxa"/>
            <w:tcBorders/>
            <w:vAlign w:val="center"/>
          </w:tcPr>
          <w:p>
            <w:pPr>
              <w:pStyle w:val="TableContents"/>
              <w:bidi w:val="0"/>
              <w:spacing w:before="0" w:after="283"/>
              <w:jc w:val="right"/>
              <w:rPr>
                <w:sz w:val="16"/>
              </w:rPr>
            </w:pPr>
            <w:r>
              <w:rPr>
                <w:sz w:val="16"/>
              </w:rPr>
              <w:tab/>
              <w:t>100.00</w:t>
              <w:tab/>
              <w:t>%</w:t>
            </w:r>
          </w:p>
        </w:tc>
        <w:tc>
          <w:tcPr>
            <w:tcW w:w="1295" w:type="dxa"/>
            <w:tcBorders/>
            <w:vAlign w:val="center"/>
          </w:tcPr>
          <w:p>
            <w:pPr>
              <w:pStyle w:val="TableContents"/>
              <w:bidi w:val="0"/>
              <w:spacing w:before="0" w:after="283"/>
              <w:jc w:val="right"/>
              <w:rPr>
                <w:sz w:val="16"/>
              </w:rPr>
            </w:pPr>
            <w:r>
              <w:rPr>
                <w:sz w:val="16"/>
              </w:rPr>
              <w:tab/>
              <w:t>100.00</w:t>
              <w:tab/>
              <w:t>%</w:t>
            </w:r>
          </w:p>
        </w:tc>
      </w:tr>
      <w:tr>
        <w:trPr/>
        <w:tc>
          <w:tcPr>
            <w:tcW w:w="3849" w:type="dxa"/>
            <w:tcBorders/>
            <w:vAlign w:val="center"/>
          </w:tcPr>
          <w:p>
            <w:pPr>
              <w:pStyle w:val="TableContents"/>
              <w:bidi w:val="0"/>
              <w:spacing w:before="0" w:after="283"/>
              <w:jc w:val="left"/>
              <w:rPr>
                <w:sz w:val="16"/>
              </w:rPr>
            </w:pPr>
            <w:r>
              <w:rPr>
                <w:sz w:val="16"/>
              </w:rPr>
              <w:t>GPMS (General Partner ESP CAL) Limited (No: SC293350)</w:t>
            </w:r>
          </w:p>
        </w:tc>
        <w:tc>
          <w:tcPr>
            <w:tcW w:w="60" w:type="dxa"/>
            <w:tcBorders/>
            <w:vAlign w:val="center"/>
          </w:tcPr>
          <w:p>
            <w:pPr>
              <w:pStyle w:val="TableContents"/>
              <w:bidi w:val="0"/>
              <w:spacing w:before="0" w:after="283"/>
              <w:jc w:val="center"/>
              <w:rPr/>
            </w:pPr>
            <w:r>
              <w:rPr/>
              <w:t> </w:t>
            </w:r>
          </w:p>
        </w:tc>
        <w:tc>
          <w:tcPr>
            <w:tcW w:w="1215" w:type="dxa"/>
            <w:tcBorders/>
            <w:vAlign w:val="center"/>
          </w:tcPr>
          <w:p>
            <w:pPr>
              <w:pStyle w:val="TableContents"/>
              <w:bidi w:val="0"/>
              <w:spacing w:before="0" w:after="283"/>
              <w:jc w:val="center"/>
              <w:rPr>
                <w:sz w:val="16"/>
              </w:rPr>
            </w:pPr>
            <w:r>
              <w:rPr>
                <w:sz w:val="16"/>
              </w:rPr>
              <w:t>Asset management</w:t>
            </w:r>
          </w:p>
        </w:tc>
        <w:tc>
          <w:tcPr>
            <w:tcW w:w="1575" w:type="dxa"/>
            <w:tcBorders/>
            <w:vAlign w:val="center"/>
          </w:tcPr>
          <w:p>
            <w:pPr>
              <w:pStyle w:val="TableContents"/>
              <w:bidi w:val="0"/>
              <w:spacing w:before="0" w:after="283"/>
              <w:jc w:val="center"/>
              <w:rPr>
                <w:sz w:val="16"/>
              </w:rPr>
            </w:pPr>
            <w:r>
              <w:rPr>
                <w:sz w:val="16"/>
              </w:rPr>
              <w:t>UK</w:t>
            </w:r>
          </w:p>
        </w:tc>
        <w:tc>
          <w:tcPr>
            <w:tcW w:w="1260" w:type="dxa"/>
            <w:tcBorders/>
            <w:vAlign w:val="center"/>
          </w:tcPr>
          <w:p>
            <w:pPr>
              <w:pStyle w:val="TableContents"/>
              <w:bidi w:val="0"/>
              <w:spacing w:before="0" w:after="283"/>
              <w:jc w:val="center"/>
              <w:rPr>
                <w:sz w:val="16"/>
              </w:rPr>
            </w:pPr>
            <w:r>
              <w:rPr>
                <w:sz w:val="16"/>
              </w:rPr>
              <w:t>EUR</w:t>
            </w:r>
          </w:p>
        </w:tc>
        <w:tc>
          <w:tcPr>
            <w:tcW w:w="951" w:type="dxa"/>
            <w:tcBorders/>
            <w:vAlign w:val="center"/>
          </w:tcPr>
          <w:p>
            <w:pPr>
              <w:pStyle w:val="TableContents"/>
              <w:bidi w:val="0"/>
              <w:spacing w:before="0" w:after="283"/>
              <w:jc w:val="right"/>
              <w:rPr>
                <w:sz w:val="16"/>
              </w:rPr>
            </w:pPr>
            <w:r>
              <w:rPr>
                <w:sz w:val="16"/>
              </w:rPr>
              <w:tab/>
              <w:t>100.00</w:t>
              <w:tab/>
              <w:t>%</w:t>
            </w:r>
          </w:p>
        </w:tc>
        <w:tc>
          <w:tcPr>
            <w:tcW w:w="1295" w:type="dxa"/>
            <w:tcBorders/>
            <w:vAlign w:val="center"/>
          </w:tcPr>
          <w:p>
            <w:pPr>
              <w:pStyle w:val="TableContents"/>
              <w:bidi w:val="0"/>
              <w:spacing w:before="0" w:after="283"/>
              <w:jc w:val="right"/>
              <w:rPr>
                <w:sz w:val="16"/>
              </w:rPr>
            </w:pPr>
            <w:r>
              <w:rPr>
                <w:sz w:val="16"/>
              </w:rPr>
              <w:tab/>
              <w:t>100.00</w:t>
              <w:tab/>
              <w:t>%</w:t>
            </w:r>
          </w:p>
        </w:tc>
      </w:tr>
      <w:tr>
        <w:trPr/>
        <w:tc>
          <w:tcPr>
            <w:tcW w:w="3849" w:type="dxa"/>
            <w:tcBorders/>
            <w:vAlign w:val="center"/>
          </w:tcPr>
          <w:p>
            <w:pPr>
              <w:pStyle w:val="TableContents"/>
              <w:bidi w:val="0"/>
              <w:spacing w:before="0" w:after="283"/>
              <w:jc w:val="left"/>
              <w:rPr>
                <w:sz w:val="16"/>
              </w:rPr>
            </w:pPr>
            <w:r>
              <w:rPr>
                <w:sz w:val="16"/>
              </w:rPr>
              <w:t>GPMS (General Partner II) Limited (No: SC215737)</w:t>
            </w:r>
          </w:p>
        </w:tc>
        <w:tc>
          <w:tcPr>
            <w:tcW w:w="60" w:type="dxa"/>
            <w:tcBorders/>
            <w:vAlign w:val="center"/>
          </w:tcPr>
          <w:p>
            <w:pPr>
              <w:pStyle w:val="TableContents"/>
              <w:bidi w:val="0"/>
              <w:spacing w:before="0" w:after="283"/>
              <w:jc w:val="center"/>
              <w:rPr/>
            </w:pPr>
            <w:r>
              <w:rPr/>
              <w:t> </w:t>
            </w:r>
          </w:p>
        </w:tc>
        <w:tc>
          <w:tcPr>
            <w:tcW w:w="1215" w:type="dxa"/>
            <w:tcBorders/>
            <w:vAlign w:val="center"/>
          </w:tcPr>
          <w:p>
            <w:pPr>
              <w:pStyle w:val="TableContents"/>
              <w:bidi w:val="0"/>
              <w:spacing w:before="0" w:after="283"/>
              <w:jc w:val="center"/>
              <w:rPr>
                <w:sz w:val="16"/>
              </w:rPr>
            </w:pPr>
            <w:r>
              <w:rPr>
                <w:sz w:val="16"/>
              </w:rPr>
              <w:t>Asset management</w:t>
            </w:r>
          </w:p>
        </w:tc>
        <w:tc>
          <w:tcPr>
            <w:tcW w:w="1575" w:type="dxa"/>
            <w:tcBorders/>
            <w:vAlign w:val="center"/>
          </w:tcPr>
          <w:p>
            <w:pPr>
              <w:pStyle w:val="TableContents"/>
              <w:bidi w:val="0"/>
              <w:spacing w:before="0" w:after="283"/>
              <w:jc w:val="center"/>
              <w:rPr>
                <w:sz w:val="16"/>
              </w:rPr>
            </w:pPr>
            <w:r>
              <w:rPr>
                <w:sz w:val="16"/>
              </w:rPr>
              <w:t>UK</w:t>
            </w:r>
          </w:p>
        </w:tc>
        <w:tc>
          <w:tcPr>
            <w:tcW w:w="1260" w:type="dxa"/>
            <w:tcBorders/>
            <w:vAlign w:val="center"/>
          </w:tcPr>
          <w:p>
            <w:pPr>
              <w:pStyle w:val="TableContents"/>
              <w:bidi w:val="0"/>
              <w:spacing w:before="0" w:after="283"/>
              <w:jc w:val="center"/>
              <w:rPr>
                <w:sz w:val="16"/>
              </w:rPr>
            </w:pPr>
            <w:r>
              <w:rPr>
                <w:sz w:val="16"/>
              </w:rPr>
              <w:t>EUR</w:t>
            </w:r>
          </w:p>
        </w:tc>
        <w:tc>
          <w:tcPr>
            <w:tcW w:w="951" w:type="dxa"/>
            <w:tcBorders/>
            <w:vAlign w:val="center"/>
          </w:tcPr>
          <w:p>
            <w:pPr>
              <w:pStyle w:val="TableContents"/>
              <w:bidi w:val="0"/>
              <w:spacing w:before="0" w:after="283"/>
              <w:jc w:val="right"/>
              <w:rPr>
                <w:sz w:val="16"/>
              </w:rPr>
            </w:pPr>
            <w:r>
              <w:rPr>
                <w:sz w:val="16"/>
              </w:rPr>
              <w:tab/>
              <w:t>100.00</w:t>
              <w:tab/>
              <w:t>%</w:t>
            </w:r>
          </w:p>
        </w:tc>
        <w:tc>
          <w:tcPr>
            <w:tcW w:w="1295" w:type="dxa"/>
            <w:tcBorders/>
            <w:vAlign w:val="center"/>
          </w:tcPr>
          <w:p>
            <w:pPr>
              <w:pStyle w:val="TableContents"/>
              <w:bidi w:val="0"/>
              <w:spacing w:before="0" w:after="283"/>
              <w:jc w:val="right"/>
              <w:rPr>
                <w:sz w:val="16"/>
              </w:rPr>
            </w:pPr>
            <w:r>
              <w:rPr>
                <w:sz w:val="16"/>
              </w:rPr>
              <w:tab/>
              <w:t>100.00</w:t>
              <w:tab/>
              <w:t>%</w:t>
            </w:r>
          </w:p>
        </w:tc>
      </w:tr>
      <w:tr>
        <w:trPr/>
        <w:tc>
          <w:tcPr>
            <w:tcW w:w="3849" w:type="dxa"/>
            <w:tcBorders/>
            <w:vAlign w:val="center"/>
          </w:tcPr>
          <w:p>
            <w:pPr>
              <w:pStyle w:val="TableContents"/>
              <w:bidi w:val="0"/>
              <w:spacing w:before="0" w:after="283"/>
              <w:jc w:val="left"/>
              <w:rPr>
                <w:sz w:val="16"/>
              </w:rPr>
            </w:pPr>
            <w:r>
              <w:rPr>
                <w:sz w:val="16"/>
              </w:rPr>
              <w:t>GPMS (General Partner NASF I) Limited (No SC335259)</w:t>
            </w:r>
          </w:p>
        </w:tc>
        <w:tc>
          <w:tcPr>
            <w:tcW w:w="60" w:type="dxa"/>
            <w:tcBorders/>
            <w:vAlign w:val="center"/>
          </w:tcPr>
          <w:p>
            <w:pPr>
              <w:pStyle w:val="TableContents"/>
              <w:bidi w:val="0"/>
              <w:spacing w:before="0" w:after="283"/>
              <w:jc w:val="center"/>
              <w:rPr/>
            </w:pPr>
            <w:r>
              <w:rPr/>
              <w:t> </w:t>
            </w:r>
          </w:p>
        </w:tc>
        <w:tc>
          <w:tcPr>
            <w:tcW w:w="1215" w:type="dxa"/>
            <w:tcBorders/>
            <w:vAlign w:val="center"/>
          </w:tcPr>
          <w:p>
            <w:pPr>
              <w:pStyle w:val="TableContents"/>
              <w:bidi w:val="0"/>
              <w:spacing w:before="0" w:after="283"/>
              <w:jc w:val="center"/>
              <w:rPr>
                <w:sz w:val="16"/>
              </w:rPr>
            </w:pPr>
            <w:r>
              <w:rPr>
                <w:sz w:val="16"/>
              </w:rPr>
              <w:t>Asset management</w:t>
            </w:r>
          </w:p>
        </w:tc>
        <w:tc>
          <w:tcPr>
            <w:tcW w:w="1575" w:type="dxa"/>
            <w:tcBorders/>
            <w:vAlign w:val="center"/>
          </w:tcPr>
          <w:p>
            <w:pPr>
              <w:pStyle w:val="TableContents"/>
              <w:bidi w:val="0"/>
              <w:spacing w:before="0" w:after="283"/>
              <w:jc w:val="center"/>
              <w:rPr>
                <w:sz w:val="16"/>
              </w:rPr>
            </w:pPr>
            <w:r>
              <w:rPr>
                <w:sz w:val="16"/>
              </w:rPr>
              <w:t>UK</w:t>
            </w:r>
          </w:p>
        </w:tc>
        <w:tc>
          <w:tcPr>
            <w:tcW w:w="1260" w:type="dxa"/>
            <w:tcBorders/>
            <w:vAlign w:val="center"/>
          </w:tcPr>
          <w:p>
            <w:pPr>
              <w:pStyle w:val="TableContents"/>
              <w:bidi w:val="0"/>
              <w:spacing w:before="0" w:after="283"/>
              <w:jc w:val="center"/>
              <w:rPr>
                <w:sz w:val="16"/>
              </w:rPr>
            </w:pPr>
            <w:r>
              <w:rPr>
                <w:sz w:val="16"/>
              </w:rPr>
              <w:t>USD</w:t>
            </w:r>
          </w:p>
        </w:tc>
        <w:tc>
          <w:tcPr>
            <w:tcW w:w="951" w:type="dxa"/>
            <w:tcBorders/>
            <w:vAlign w:val="center"/>
          </w:tcPr>
          <w:p>
            <w:pPr>
              <w:pStyle w:val="TableContents"/>
              <w:bidi w:val="0"/>
              <w:spacing w:before="0" w:after="283"/>
              <w:jc w:val="right"/>
              <w:rPr>
                <w:sz w:val="16"/>
              </w:rPr>
            </w:pPr>
            <w:r>
              <w:rPr>
                <w:sz w:val="16"/>
              </w:rPr>
              <w:tab/>
              <w:t>100.00</w:t>
              <w:tab/>
              <w:t>%</w:t>
            </w:r>
          </w:p>
        </w:tc>
        <w:tc>
          <w:tcPr>
            <w:tcW w:w="1295" w:type="dxa"/>
            <w:tcBorders/>
            <w:vAlign w:val="center"/>
          </w:tcPr>
          <w:p>
            <w:pPr>
              <w:pStyle w:val="TableContents"/>
              <w:bidi w:val="0"/>
              <w:spacing w:before="0" w:after="283"/>
              <w:jc w:val="right"/>
              <w:rPr>
                <w:sz w:val="16"/>
              </w:rPr>
            </w:pPr>
            <w:r>
              <w:rPr>
                <w:sz w:val="16"/>
              </w:rPr>
              <w:tab/>
              <w:t>100.00</w:t>
              <w:tab/>
              <w:t>%</w:t>
            </w:r>
          </w:p>
        </w:tc>
      </w:tr>
      <w:tr>
        <w:trPr/>
        <w:tc>
          <w:tcPr>
            <w:tcW w:w="3849" w:type="dxa"/>
            <w:tcBorders/>
            <w:vAlign w:val="center"/>
          </w:tcPr>
          <w:p>
            <w:pPr>
              <w:pStyle w:val="TableContents"/>
              <w:bidi w:val="0"/>
              <w:spacing w:before="0" w:after="283"/>
              <w:jc w:val="left"/>
              <w:rPr>
                <w:sz w:val="16"/>
              </w:rPr>
            </w:pPr>
            <w:r>
              <w:rPr>
                <w:sz w:val="16"/>
              </w:rPr>
              <w:t>GPMS (General Partner NASP 2006) Limited (No: SC272867)</w:t>
            </w:r>
          </w:p>
        </w:tc>
        <w:tc>
          <w:tcPr>
            <w:tcW w:w="60" w:type="dxa"/>
            <w:tcBorders/>
            <w:vAlign w:val="center"/>
          </w:tcPr>
          <w:p>
            <w:pPr>
              <w:pStyle w:val="TableContents"/>
              <w:bidi w:val="0"/>
              <w:spacing w:before="0" w:after="283"/>
              <w:jc w:val="center"/>
              <w:rPr/>
            </w:pPr>
            <w:r>
              <w:rPr/>
              <w:t> </w:t>
            </w:r>
          </w:p>
        </w:tc>
        <w:tc>
          <w:tcPr>
            <w:tcW w:w="1215" w:type="dxa"/>
            <w:tcBorders/>
            <w:vAlign w:val="center"/>
          </w:tcPr>
          <w:p>
            <w:pPr>
              <w:pStyle w:val="TableContents"/>
              <w:bidi w:val="0"/>
              <w:spacing w:before="0" w:after="283"/>
              <w:jc w:val="center"/>
              <w:rPr>
                <w:sz w:val="16"/>
              </w:rPr>
            </w:pPr>
            <w:r>
              <w:rPr>
                <w:sz w:val="16"/>
              </w:rPr>
              <w:t>Asset management</w:t>
            </w:r>
          </w:p>
        </w:tc>
        <w:tc>
          <w:tcPr>
            <w:tcW w:w="1575" w:type="dxa"/>
            <w:tcBorders/>
            <w:vAlign w:val="center"/>
          </w:tcPr>
          <w:p>
            <w:pPr>
              <w:pStyle w:val="TableContents"/>
              <w:bidi w:val="0"/>
              <w:spacing w:before="0" w:after="283"/>
              <w:jc w:val="center"/>
              <w:rPr>
                <w:sz w:val="16"/>
              </w:rPr>
            </w:pPr>
            <w:r>
              <w:rPr>
                <w:sz w:val="16"/>
              </w:rPr>
              <w:t>UK</w:t>
            </w:r>
          </w:p>
        </w:tc>
        <w:tc>
          <w:tcPr>
            <w:tcW w:w="1260" w:type="dxa"/>
            <w:tcBorders/>
            <w:vAlign w:val="center"/>
          </w:tcPr>
          <w:p>
            <w:pPr>
              <w:pStyle w:val="TableContents"/>
              <w:bidi w:val="0"/>
              <w:spacing w:before="0" w:after="283"/>
              <w:jc w:val="center"/>
              <w:rPr>
                <w:sz w:val="16"/>
              </w:rPr>
            </w:pPr>
            <w:r>
              <w:rPr>
                <w:sz w:val="16"/>
              </w:rPr>
              <w:t>USD</w:t>
            </w:r>
          </w:p>
        </w:tc>
        <w:tc>
          <w:tcPr>
            <w:tcW w:w="951" w:type="dxa"/>
            <w:tcBorders/>
            <w:vAlign w:val="center"/>
          </w:tcPr>
          <w:p>
            <w:pPr>
              <w:pStyle w:val="TableContents"/>
              <w:bidi w:val="0"/>
              <w:spacing w:before="0" w:after="283"/>
              <w:jc w:val="right"/>
              <w:rPr>
                <w:sz w:val="16"/>
              </w:rPr>
            </w:pPr>
            <w:r>
              <w:rPr>
                <w:sz w:val="16"/>
              </w:rPr>
              <w:tab/>
              <w:t>100.00</w:t>
              <w:tab/>
              <w:t>%</w:t>
            </w:r>
          </w:p>
        </w:tc>
        <w:tc>
          <w:tcPr>
            <w:tcW w:w="1295" w:type="dxa"/>
            <w:tcBorders/>
            <w:vAlign w:val="center"/>
          </w:tcPr>
          <w:p>
            <w:pPr>
              <w:pStyle w:val="TableContents"/>
              <w:bidi w:val="0"/>
              <w:spacing w:before="0" w:after="283"/>
              <w:jc w:val="right"/>
              <w:rPr>
                <w:sz w:val="16"/>
              </w:rPr>
            </w:pPr>
            <w:r>
              <w:rPr>
                <w:sz w:val="16"/>
              </w:rPr>
              <w:tab/>
              <w:t>100.00</w:t>
              <w:tab/>
              <w:t>%</w:t>
            </w:r>
          </w:p>
        </w:tc>
      </w:tr>
      <w:tr>
        <w:trPr/>
        <w:tc>
          <w:tcPr>
            <w:tcW w:w="3849" w:type="dxa"/>
            <w:tcBorders/>
            <w:vAlign w:val="center"/>
          </w:tcPr>
          <w:p>
            <w:pPr>
              <w:pStyle w:val="TableContents"/>
              <w:bidi w:val="0"/>
              <w:spacing w:before="0" w:after="283"/>
              <w:jc w:val="left"/>
              <w:rPr>
                <w:sz w:val="16"/>
              </w:rPr>
            </w:pPr>
            <w:r>
              <w:rPr>
                <w:sz w:val="16"/>
              </w:rPr>
              <w:t>GPMS (General Partner NASP 2008) Limited (No: SC293348)</w:t>
            </w:r>
          </w:p>
        </w:tc>
        <w:tc>
          <w:tcPr>
            <w:tcW w:w="60" w:type="dxa"/>
            <w:tcBorders/>
            <w:vAlign w:val="center"/>
          </w:tcPr>
          <w:p>
            <w:pPr>
              <w:pStyle w:val="TableContents"/>
              <w:bidi w:val="0"/>
              <w:spacing w:before="0" w:after="283"/>
              <w:jc w:val="center"/>
              <w:rPr/>
            </w:pPr>
            <w:r>
              <w:rPr/>
              <w:t> </w:t>
            </w:r>
          </w:p>
        </w:tc>
        <w:tc>
          <w:tcPr>
            <w:tcW w:w="1215" w:type="dxa"/>
            <w:tcBorders/>
            <w:vAlign w:val="center"/>
          </w:tcPr>
          <w:p>
            <w:pPr>
              <w:pStyle w:val="TableContents"/>
              <w:bidi w:val="0"/>
              <w:spacing w:before="0" w:after="283"/>
              <w:jc w:val="center"/>
              <w:rPr>
                <w:sz w:val="16"/>
              </w:rPr>
            </w:pPr>
            <w:r>
              <w:rPr>
                <w:sz w:val="16"/>
              </w:rPr>
              <w:t>Asset management</w:t>
            </w:r>
          </w:p>
        </w:tc>
        <w:tc>
          <w:tcPr>
            <w:tcW w:w="1575" w:type="dxa"/>
            <w:tcBorders/>
            <w:vAlign w:val="center"/>
          </w:tcPr>
          <w:p>
            <w:pPr>
              <w:pStyle w:val="TableContents"/>
              <w:bidi w:val="0"/>
              <w:spacing w:before="0" w:after="283"/>
              <w:jc w:val="center"/>
              <w:rPr>
                <w:sz w:val="16"/>
              </w:rPr>
            </w:pPr>
            <w:r>
              <w:rPr>
                <w:sz w:val="16"/>
              </w:rPr>
              <w:t>UK</w:t>
            </w:r>
          </w:p>
        </w:tc>
        <w:tc>
          <w:tcPr>
            <w:tcW w:w="1260" w:type="dxa"/>
            <w:tcBorders/>
            <w:vAlign w:val="center"/>
          </w:tcPr>
          <w:p>
            <w:pPr>
              <w:pStyle w:val="TableContents"/>
              <w:bidi w:val="0"/>
              <w:spacing w:before="0" w:after="283"/>
              <w:jc w:val="center"/>
              <w:rPr>
                <w:sz w:val="16"/>
              </w:rPr>
            </w:pPr>
            <w:r>
              <w:rPr>
                <w:sz w:val="16"/>
              </w:rPr>
              <w:t>USD</w:t>
            </w:r>
          </w:p>
        </w:tc>
        <w:tc>
          <w:tcPr>
            <w:tcW w:w="951" w:type="dxa"/>
            <w:tcBorders/>
            <w:vAlign w:val="center"/>
          </w:tcPr>
          <w:p>
            <w:pPr>
              <w:pStyle w:val="TableContents"/>
              <w:bidi w:val="0"/>
              <w:spacing w:before="0" w:after="283"/>
              <w:jc w:val="right"/>
              <w:rPr>
                <w:sz w:val="16"/>
              </w:rPr>
            </w:pPr>
            <w:r>
              <w:rPr>
                <w:sz w:val="16"/>
              </w:rPr>
              <w:tab/>
              <w:t>100.00</w:t>
              <w:tab/>
              <w:t>%</w:t>
            </w:r>
          </w:p>
        </w:tc>
        <w:tc>
          <w:tcPr>
            <w:tcW w:w="1295" w:type="dxa"/>
            <w:tcBorders/>
            <w:vAlign w:val="center"/>
          </w:tcPr>
          <w:p>
            <w:pPr>
              <w:pStyle w:val="TableContents"/>
              <w:bidi w:val="0"/>
              <w:spacing w:before="0" w:after="283"/>
              <w:jc w:val="right"/>
              <w:rPr>
                <w:sz w:val="16"/>
              </w:rPr>
            </w:pPr>
            <w:r>
              <w:rPr>
                <w:sz w:val="16"/>
              </w:rPr>
              <w:tab/>
              <w:t>100.00</w:t>
              <w:tab/>
              <w:t>%</w:t>
            </w:r>
          </w:p>
        </w:tc>
      </w:tr>
      <w:tr>
        <w:trPr/>
        <w:tc>
          <w:tcPr>
            <w:tcW w:w="3849" w:type="dxa"/>
            <w:tcBorders/>
            <w:vAlign w:val="center"/>
          </w:tcPr>
          <w:p>
            <w:pPr>
              <w:pStyle w:val="TableContents"/>
              <w:bidi w:val="0"/>
              <w:spacing w:before="0" w:after="283"/>
              <w:jc w:val="left"/>
              <w:rPr>
                <w:sz w:val="16"/>
              </w:rPr>
            </w:pPr>
            <w:r>
              <w:rPr>
                <w:sz w:val="16"/>
              </w:rPr>
              <w:t>GPMS (General Partner Pearl Private Equity) Limited (No: SC522698)</w:t>
            </w:r>
          </w:p>
        </w:tc>
        <w:tc>
          <w:tcPr>
            <w:tcW w:w="60" w:type="dxa"/>
            <w:tcBorders/>
            <w:vAlign w:val="center"/>
          </w:tcPr>
          <w:p>
            <w:pPr>
              <w:pStyle w:val="TableContents"/>
              <w:bidi w:val="0"/>
              <w:spacing w:before="0" w:after="283"/>
              <w:jc w:val="center"/>
              <w:rPr/>
            </w:pPr>
            <w:r>
              <w:rPr/>
              <w:t> </w:t>
            </w:r>
          </w:p>
        </w:tc>
        <w:tc>
          <w:tcPr>
            <w:tcW w:w="1215" w:type="dxa"/>
            <w:tcBorders/>
            <w:vAlign w:val="center"/>
          </w:tcPr>
          <w:p>
            <w:pPr>
              <w:pStyle w:val="TableContents"/>
              <w:bidi w:val="0"/>
              <w:spacing w:before="0" w:after="283"/>
              <w:jc w:val="center"/>
              <w:rPr>
                <w:sz w:val="16"/>
              </w:rPr>
            </w:pPr>
            <w:r>
              <w:rPr>
                <w:sz w:val="16"/>
              </w:rPr>
              <w:t>Asset management</w:t>
            </w:r>
          </w:p>
        </w:tc>
        <w:tc>
          <w:tcPr>
            <w:tcW w:w="1575" w:type="dxa"/>
            <w:tcBorders/>
            <w:vAlign w:val="center"/>
          </w:tcPr>
          <w:p>
            <w:pPr>
              <w:pStyle w:val="TableContents"/>
              <w:bidi w:val="0"/>
              <w:spacing w:before="0" w:after="283"/>
              <w:jc w:val="center"/>
              <w:rPr>
                <w:sz w:val="16"/>
              </w:rPr>
            </w:pPr>
            <w:r>
              <w:rPr>
                <w:sz w:val="16"/>
              </w:rPr>
              <w:t>UK</w:t>
            </w:r>
          </w:p>
        </w:tc>
        <w:tc>
          <w:tcPr>
            <w:tcW w:w="1260" w:type="dxa"/>
            <w:tcBorders/>
            <w:vAlign w:val="center"/>
          </w:tcPr>
          <w:p>
            <w:pPr>
              <w:pStyle w:val="TableContents"/>
              <w:bidi w:val="0"/>
              <w:spacing w:before="0" w:after="283"/>
              <w:jc w:val="center"/>
              <w:rPr>
                <w:sz w:val="16"/>
              </w:rPr>
            </w:pPr>
            <w:r>
              <w:rPr>
                <w:sz w:val="16"/>
              </w:rPr>
              <w:t>USD</w:t>
            </w:r>
          </w:p>
        </w:tc>
        <w:tc>
          <w:tcPr>
            <w:tcW w:w="951" w:type="dxa"/>
            <w:tcBorders/>
            <w:vAlign w:val="center"/>
          </w:tcPr>
          <w:p>
            <w:pPr>
              <w:pStyle w:val="TableContents"/>
              <w:bidi w:val="0"/>
              <w:spacing w:before="0" w:after="283"/>
              <w:jc w:val="right"/>
              <w:rPr>
                <w:sz w:val="16"/>
              </w:rPr>
            </w:pPr>
            <w:r>
              <w:rPr>
                <w:sz w:val="16"/>
              </w:rPr>
              <w:tab/>
              <w:t>100.00</w:t>
              <w:tab/>
              <w:t>%</w:t>
            </w:r>
          </w:p>
        </w:tc>
        <w:tc>
          <w:tcPr>
            <w:tcW w:w="1295" w:type="dxa"/>
            <w:tcBorders/>
            <w:vAlign w:val="center"/>
          </w:tcPr>
          <w:p>
            <w:pPr>
              <w:pStyle w:val="TableContents"/>
              <w:bidi w:val="0"/>
              <w:spacing w:before="0" w:after="283"/>
              <w:jc w:val="right"/>
              <w:rPr>
                <w:sz w:val="16"/>
              </w:rPr>
            </w:pPr>
            <w:r>
              <w:rPr>
                <w:sz w:val="16"/>
              </w:rPr>
              <w:tab/>
              <w:t>100.00</w:t>
              <w:tab/>
              <w:t>%</w:t>
            </w:r>
          </w:p>
        </w:tc>
      </w:tr>
      <w:tr>
        <w:trPr/>
        <w:tc>
          <w:tcPr>
            <w:tcW w:w="3849" w:type="dxa"/>
            <w:tcBorders/>
            <w:vAlign w:val="center"/>
          </w:tcPr>
          <w:p>
            <w:pPr>
              <w:pStyle w:val="TableContents"/>
              <w:bidi w:val="0"/>
              <w:spacing w:before="0" w:after="283"/>
              <w:jc w:val="left"/>
              <w:rPr>
                <w:sz w:val="16"/>
              </w:rPr>
            </w:pPr>
            <w:r>
              <w:rPr>
                <w:sz w:val="16"/>
              </w:rPr>
              <w:t>GPMS (General Partner Pearl Strategic Credit) Limited (No: SC522699)</w:t>
            </w:r>
          </w:p>
        </w:tc>
        <w:tc>
          <w:tcPr>
            <w:tcW w:w="60" w:type="dxa"/>
            <w:tcBorders/>
            <w:vAlign w:val="center"/>
          </w:tcPr>
          <w:p>
            <w:pPr>
              <w:pStyle w:val="TableContents"/>
              <w:bidi w:val="0"/>
              <w:spacing w:before="0" w:after="283"/>
              <w:jc w:val="center"/>
              <w:rPr/>
            </w:pPr>
            <w:r>
              <w:rPr/>
              <w:t> </w:t>
            </w:r>
          </w:p>
        </w:tc>
        <w:tc>
          <w:tcPr>
            <w:tcW w:w="1215" w:type="dxa"/>
            <w:tcBorders/>
            <w:vAlign w:val="center"/>
          </w:tcPr>
          <w:p>
            <w:pPr>
              <w:pStyle w:val="TableContents"/>
              <w:bidi w:val="0"/>
              <w:spacing w:before="0" w:after="283"/>
              <w:jc w:val="center"/>
              <w:rPr>
                <w:sz w:val="16"/>
              </w:rPr>
            </w:pPr>
            <w:r>
              <w:rPr>
                <w:sz w:val="16"/>
              </w:rPr>
              <w:t>Asset management</w:t>
            </w:r>
          </w:p>
        </w:tc>
        <w:tc>
          <w:tcPr>
            <w:tcW w:w="1575" w:type="dxa"/>
            <w:tcBorders/>
            <w:vAlign w:val="center"/>
          </w:tcPr>
          <w:p>
            <w:pPr>
              <w:pStyle w:val="TableContents"/>
              <w:bidi w:val="0"/>
              <w:spacing w:before="0" w:after="283"/>
              <w:jc w:val="center"/>
              <w:rPr>
                <w:sz w:val="16"/>
              </w:rPr>
            </w:pPr>
            <w:r>
              <w:rPr>
                <w:sz w:val="16"/>
              </w:rPr>
              <w:t>UK</w:t>
            </w:r>
          </w:p>
        </w:tc>
        <w:tc>
          <w:tcPr>
            <w:tcW w:w="1260" w:type="dxa"/>
            <w:tcBorders/>
            <w:vAlign w:val="center"/>
          </w:tcPr>
          <w:p>
            <w:pPr>
              <w:pStyle w:val="TableContents"/>
              <w:bidi w:val="0"/>
              <w:spacing w:before="0" w:after="283"/>
              <w:jc w:val="center"/>
              <w:rPr>
                <w:sz w:val="16"/>
              </w:rPr>
            </w:pPr>
            <w:r>
              <w:rPr>
                <w:sz w:val="16"/>
              </w:rPr>
              <w:t>USD</w:t>
            </w:r>
          </w:p>
        </w:tc>
        <w:tc>
          <w:tcPr>
            <w:tcW w:w="951" w:type="dxa"/>
            <w:tcBorders/>
            <w:vAlign w:val="center"/>
          </w:tcPr>
          <w:p>
            <w:pPr>
              <w:pStyle w:val="TableContents"/>
              <w:bidi w:val="0"/>
              <w:spacing w:before="0" w:after="283"/>
              <w:jc w:val="right"/>
              <w:rPr>
                <w:sz w:val="16"/>
              </w:rPr>
            </w:pPr>
            <w:r>
              <w:rPr>
                <w:sz w:val="16"/>
              </w:rPr>
              <w:tab/>
              <w:t>100.00</w:t>
              <w:tab/>
              <w:t>%</w:t>
            </w:r>
          </w:p>
        </w:tc>
        <w:tc>
          <w:tcPr>
            <w:tcW w:w="1295" w:type="dxa"/>
            <w:tcBorders/>
            <w:vAlign w:val="center"/>
          </w:tcPr>
          <w:p>
            <w:pPr>
              <w:pStyle w:val="TableContents"/>
              <w:bidi w:val="0"/>
              <w:spacing w:before="0" w:after="283"/>
              <w:jc w:val="right"/>
              <w:rPr>
                <w:sz w:val="16"/>
              </w:rPr>
            </w:pPr>
            <w:r>
              <w:rPr>
                <w:sz w:val="16"/>
              </w:rPr>
              <w:tab/>
              <w:t>100.00</w:t>
              <w:tab/>
              <w:t>%</w:t>
            </w:r>
          </w:p>
        </w:tc>
      </w:tr>
      <w:tr>
        <w:trPr/>
        <w:tc>
          <w:tcPr>
            <w:tcW w:w="3849" w:type="dxa"/>
            <w:tcBorders/>
            <w:vAlign w:val="center"/>
          </w:tcPr>
          <w:p>
            <w:pPr>
              <w:pStyle w:val="TableContents"/>
              <w:bidi w:val="0"/>
              <w:spacing w:before="0" w:after="283"/>
              <w:jc w:val="left"/>
              <w:rPr>
                <w:sz w:val="16"/>
              </w:rPr>
            </w:pPr>
            <w:r>
              <w:rPr>
                <w:sz w:val="16"/>
              </w:rPr>
              <w:t>GPMS (General Partner SOF I) Limited (No: SC453038)</w:t>
            </w:r>
          </w:p>
        </w:tc>
        <w:tc>
          <w:tcPr>
            <w:tcW w:w="60" w:type="dxa"/>
            <w:tcBorders/>
            <w:vAlign w:val="center"/>
          </w:tcPr>
          <w:p>
            <w:pPr>
              <w:pStyle w:val="TableContents"/>
              <w:bidi w:val="0"/>
              <w:spacing w:before="0" w:after="283"/>
              <w:jc w:val="center"/>
              <w:rPr/>
            </w:pPr>
            <w:r>
              <w:rPr/>
              <w:t> </w:t>
            </w:r>
          </w:p>
        </w:tc>
        <w:tc>
          <w:tcPr>
            <w:tcW w:w="1215" w:type="dxa"/>
            <w:tcBorders/>
            <w:vAlign w:val="center"/>
          </w:tcPr>
          <w:p>
            <w:pPr>
              <w:pStyle w:val="TableContents"/>
              <w:bidi w:val="0"/>
              <w:spacing w:before="0" w:after="283"/>
              <w:jc w:val="center"/>
              <w:rPr>
                <w:sz w:val="16"/>
              </w:rPr>
            </w:pPr>
            <w:r>
              <w:rPr>
                <w:sz w:val="16"/>
              </w:rPr>
              <w:t>Asset management</w:t>
            </w:r>
          </w:p>
        </w:tc>
        <w:tc>
          <w:tcPr>
            <w:tcW w:w="1575" w:type="dxa"/>
            <w:tcBorders/>
            <w:vAlign w:val="center"/>
          </w:tcPr>
          <w:p>
            <w:pPr>
              <w:pStyle w:val="TableContents"/>
              <w:bidi w:val="0"/>
              <w:spacing w:before="0" w:after="283"/>
              <w:jc w:val="center"/>
              <w:rPr>
                <w:sz w:val="16"/>
              </w:rPr>
            </w:pPr>
            <w:r>
              <w:rPr>
                <w:sz w:val="16"/>
              </w:rPr>
              <w:t>UK</w:t>
            </w:r>
          </w:p>
        </w:tc>
        <w:tc>
          <w:tcPr>
            <w:tcW w:w="1260" w:type="dxa"/>
            <w:tcBorders/>
            <w:vAlign w:val="center"/>
          </w:tcPr>
          <w:p>
            <w:pPr>
              <w:pStyle w:val="TableContents"/>
              <w:bidi w:val="0"/>
              <w:spacing w:before="0" w:after="283"/>
              <w:jc w:val="center"/>
              <w:rPr>
                <w:sz w:val="16"/>
              </w:rPr>
            </w:pPr>
            <w:r>
              <w:rPr>
                <w:sz w:val="16"/>
              </w:rPr>
              <w:t>USD</w:t>
            </w:r>
          </w:p>
        </w:tc>
        <w:tc>
          <w:tcPr>
            <w:tcW w:w="951" w:type="dxa"/>
            <w:tcBorders/>
            <w:vAlign w:val="center"/>
          </w:tcPr>
          <w:p>
            <w:pPr>
              <w:pStyle w:val="TableContents"/>
              <w:bidi w:val="0"/>
              <w:spacing w:before="0" w:after="283"/>
              <w:jc w:val="right"/>
              <w:rPr>
                <w:sz w:val="16"/>
              </w:rPr>
            </w:pPr>
            <w:r>
              <w:rPr>
                <w:sz w:val="16"/>
              </w:rPr>
              <w:tab/>
              <w:t>100.00</w:t>
              <w:tab/>
              <w:t>%</w:t>
            </w:r>
          </w:p>
        </w:tc>
        <w:tc>
          <w:tcPr>
            <w:tcW w:w="1295" w:type="dxa"/>
            <w:tcBorders/>
            <w:vAlign w:val="center"/>
          </w:tcPr>
          <w:p>
            <w:pPr>
              <w:pStyle w:val="TableContents"/>
              <w:bidi w:val="0"/>
              <w:spacing w:before="0" w:after="283"/>
              <w:jc w:val="right"/>
              <w:rPr>
                <w:sz w:val="16"/>
              </w:rPr>
            </w:pPr>
            <w:r>
              <w:rPr>
                <w:sz w:val="16"/>
              </w:rPr>
              <w:tab/>
              <w:t>100.00</w:t>
              <w:tab/>
              <w:t>%</w:t>
            </w:r>
          </w:p>
        </w:tc>
      </w:tr>
      <w:tr>
        <w:trPr/>
        <w:tc>
          <w:tcPr>
            <w:tcW w:w="3849" w:type="dxa"/>
            <w:tcBorders/>
            <w:vAlign w:val="center"/>
          </w:tcPr>
          <w:p>
            <w:pPr>
              <w:pStyle w:val="TableContents"/>
              <w:bidi w:val="0"/>
              <w:spacing w:before="0" w:after="283"/>
              <w:jc w:val="left"/>
              <w:rPr>
                <w:sz w:val="16"/>
              </w:rPr>
            </w:pPr>
            <w:r>
              <w:rPr>
                <w:sz w:val="16"/>
              </w:rPr>
              <w:t>GPMS (General Partner SOF II) Limited (No: SC473788)</w:t>
            </w:r>
          </w:p>
        </w:tc>
        <w:tc>
          <w:tcPr>
            <w:tcW w:w="60" w:type="dxa"/>
            <w:tcBorders/>
            <w:vAlign w:val="center"/>
          </w:tcPr>
          <w:p>
            <w:pPr>
              <w:pStyle w:val="TableContents"/>
              <w:bidi w:val="0"/>
              <w:spacing w:before="0" w:after="283"/>
              <w:jc w:val="center"/>
              <w:rPr/>
            </w:pPr>
            <w:r>
              <w:rPr/>
              <w:t> </w:t>
            </w:r>
          </w:p>
        </w:tc>
        <w:tc>
          <w:tcPr>
            <w:tcW w:w="1215" w:type="dxa"/>
            <w:tcBorders/>
            <w:vAlign w:val="center"/>
          </w:tcPr>
          <w:p>
            <w:pPr>
              <w:pStyle w:val="TableContents"/>
              <w:bidi w:val="0"/>
              <w:spacing w:before="0" w:after="283"/>
              <w:jc w:val="center"/>
              <w:rPr>
                <w:sz w:val="16"/>
              </w:rPr>
            </w:pPr>
            <w:r>
              <w:rPr>
                <w:sz w:val="16"/>
              </w:rPr>
              <w:t>Asset management</w:t>
            </w:r>
          </w:p>
        </w:tc>
        <w:tc>
          <w:tcPr>
            <w:tcW w:w="1575" w:type="dxa"/>
            <w:tcBorders/>
            <w:vAlign w:val="center"/>
          </w:tcPr>
          <w:p>
            <w:pPr>
              <w:pStyle w:val="TableContents"/>
              <w:bidi w:val="0"/>
              <w:spacing w:before="0" w:after="283"/>
              <w:jc w:val="center"/>
              <w:rPr>
                <w:sz w:val="16"/>
              </w:rPr>
            </w:pPr>
            <w:r>
              <w:rPr>
                <w:sz w:val="16"/>
              </w:rPr>
              <w:t>UK</w:t>
            </w:r>
          </w:p>
        </w:tc>
        <w:tc>
          <w:tcPr>
            <w:tcW w:w="1260" w:type="dxa"/>
            <w:tcBorders/>
            <w:vAlign w:val="center"/>
          </w:tcPr>
          <w:p>
            <w:pPr>
              <w:pStyle w:val="TableContents"/>
              <w:bidi w:val="0"/>
              <w:spacing w:before="0" w:after="283"/>
              <w:jc w:val="center"/>
              <w:rPr>
                <w:sz w:val="16"/>
              </w:rPr>
            </w:pPr>
            <w:r>
              <w:rPr>
                <w:sz w:val="16"/>
              </w:rPr>
              <w:t>USD</w:t>
            </w:r>
          </w:p>
        </w:tc>
        <w:tc>
          <w:tcPr>
            <w:tcW w:w="951" w:type="dxa"/>
            <w:tcBorders/>
            <w:vAlign w:val="center"/>
          </w:tcPr>
          <w:p>
            <w:pPr>
              <w:pStyle w:val="TableContents"/>
              <w:bidi w:val="0"/>
              <w:spacing w:before="0" w:after="283"/>
              <w:jc w:val="right"/>
              <w:rPr>
                <w:sz w:val="16"/>
              </w:rPr>
            </w:pPr>
            <w:r>
              <w:rPr>
                <w:sz w:val="16"/>
              </w:rPr>
              <w:tab/>
              <w:t>100.00</w:t>
              <w:tab/>
              <w:t>%</w:t>
            </w:r>
          </w:p>
        </w:tc>
        <w:tc>
          <w:tcPr>
            <w:tcW w:w="1295" w:type="dxa"/>
            <w:tcBorders/>
            <w:vAlign w:val="center"/>
          </w:tcPr>
          <w:p>
            <w:pPr>
              <w:pStyle w:val="TableContents"/>
              <w:bidi w:val="0"/>
              <w:spacing w:before="0" w:after="283"/>
              <w:jc w:val="right"/>
              <w:rPr>
                <w:sz w:val="16"/>
              </w:rPr>
            </w:pPr>
            <w:r>
              <w:rPr>
                <w:sz w:val="16"/>
              </w:rPr>
              <w:tab/>
              <w:t>100.00</w:t>
              <w:tab/>
              <w:t>%</w:t>
            </w:r>
          </w:p>
        </w:tc>
      </w:tr>
      <w:tr>
        <w:trPr/>
        <w:tc>
          <w:tcPr>
            <w:tcW w:w="3849" w:type="dxa"/>
            <w:tcBorders/>
            <w:vAlign w:val="center"/>
          </w:tcPr>
          <w:p>
            <w:pPr>
              <w:pStyle w:val="TableContents"/>
              <w:bidi w:val="0"/>
              <w:spacing w:before="0" w:after="283"/>
              <w:jc w:val="left"/>
              <w:rPr>
                <w:sz w:val="16"/>
              </w:rPr>
            </w:pPr>
            <w:r>
              <w:rPr>
                <w:sz w:val="16"/>
              </w:rPr>
              <w:t>GPMS (General Partner SOF III) Limited (No: SC525381)</w:t>
            </w:r>
          </w:p>
        </w:tc>
        <w:tc>
          <w:tcPr>
            <w:tcW w:w="60" w:type="dxa"/>
            <w:tcBorders/>
            <w:vAlign w:val="center"/>
          </w:tcPr>
          <w:p>
            <w:pPr>
              <w:pStyle w:val="TableContents"/>
              <w:bidi w:val="0"/>
              <w:spacing w:before="0" w:after="283"/>
              <w:jc w:val="center"/>
              <w:rPr/>
            </w:pPr>
            <w:r>
              <w:rPr/>
              <w:t> </w:t>
            </w:r>
          </w:p>
        </w:tc>
        <w:tc>
          <w:tcPr>
            <w:tcW w:w="1215" w:type="dxa"/>
            <w:tcBorders/>
            <w:vAlign w:val="center"/>
          </w:tcPr>
          <w:p>
            <w:pPr>
              <w:pStyle w:val="TableContents"/>
              <w:bidi w:val="0"/>
              <w:spacing w:before="0" w:after="283"/>
              <w:jc w:val="center"/>
              <w:rPr>
                <w:sz w:val="16"/>
              </w:rPr>
            </w:pPr>
            <w:r>
              <w:rPr>
                <w:sz w:val="16"/>
              </w:rPr>
              <w:t>Asset management</w:t>
            </w:r>
          </w:p>
        </w:tc>
        <w:tc>
          <w:tcPr>
            <w:tcW w:w="1575" w:type="dxa"/>
            <w:tcBorders/>
            <w:vAlign w:val="center"/>
          </w:tcPr>
          <w:p>
            <w:pPr>
              <w:pStyle w:val="TableContents"/>
              <w:bidi w:val="0"/>
              <w:spacing w:before="0" w:after="283"/>
              <w:jc w:val="center"/>
              <w:rPr>
                <w:sz w:val="16"/>
              </w:rPr>
            </w:pPr>
            <w:r>
              <w:rPr>
                <w:sz w:val="16"/>
              </w:rPr>
              <w:t>UK</w:t>
            </w:r>
          </w:p>
        </w:tc>
        <w:tc>
          <w:tcPr>
            <w:tcW w:w="1260" w:type="dxa"/>
            <w:tcBorders/>
            <w:vAlign w:val="center"/>
          </w:tcPr>
          <w:p>
            <w:pPr>
              <w:pStyle w:val="TableContents"/>
              <w:bidi w:val="0"/>
              <w:spacing w:before="0" w:after="283"/>
              <w:jc w:val="center"/>
              <w:rPr>
                <w:sz w:val="16"/>
              </w:rPr>
            </w:pPr>
            <w:r>
              <w:rPr>
                <w:sz w:val="16"/>
              </w:rPr>
              <w:t>USD</w:t>
            </w:r>
          </w:p>
        </w:tc>
        <w:tc>
          <w:tcPr>
            <w:tcW w:w="951" w:type="dxa"/>
            <w:tcBorders/>
            <w:vAlign w:val="center"/>
          </w:tcPr>
          <w:p>
            <w:pPr>
              <w:pStyle w:val="TableContents"/>
              <w:bidi w:val="0"/>
              <w:spacing w:before="0" w:after="283"/>
              <w:jc w:val="right"/>
              <w:rPr>
                <w:sz w:val="16"/>
              </w:rPr>
            </w:pPr>
            <w:r>
              <w:rPr>
                <w:sz w:val="16"/>
              </w:rPr>
              <w:tab/>
              <w:t>100.00</w:t>
              <w:tab/>
              <w:t>%</w:t>
            </w:r>
          </w:p>
        </w:tc>
        <w:tc>
          <w:tcPr>
            <w:tcW w:w="1295" w:type="dxa"/>
            <w:tcBorders/>
            <w:vAlign w:val="center"/>
          </w:tcPr>
          <w:p>
            <w:pPr>
              <w:pStyle w:val="TableContents"/>
              <w:bidi w:val="0"/>
              <w:spacing w:before="0" w:after="283"/>
              <w:jc w:val="right"/>
              <w:rPr>
                <w:sz w:val="16"/>
              </w:rPr>
            </w:pPr>
            <w:r>
              <w:rPr>
                <w:sz w:val="16"/>
              </w:rPr>
              <w:tab/>
              <w:t>100.00</w:t>
              <w:tab/>
              <w:t>%</w:t>
            </w:r>
          </w:p>
        </w:tc>
      </w:tr>
      <w:tr>
        <w:trPr/>
        <w:tc>
          <w:tcPr>
            <w:tcW w:w="3849" w:type="dxa"/>
            <w:tcBorders/>
            <w:vAlign w:val="center"/>
          </w:tcPr>
          <w:p>
            <w:pPr>
              <w:pStyle w:val="TableContents"/>
              <w:bidi w:val="0"/>
              <w:spacing w:before="0" w:after="283"/>
              <w:jc w:val="left"/>
              <w:rPr>
                <w:sz w:val="16"/>
              </w:rPr>
            </w:pPr>
            <w:r>
              <w:rPr>
                <w:sz w:val="16"/>
              </w:rPr>
              <w:t>GPMS (General Partner Tidal Reach) Limited (No: SC272869)</w:t>
            </w:r>
          </w:p>
        </w:tc>
        <w:tc>
          <w:tcPr>
            <w:tcW w:w="60" w:type="dxa"/>
            <w:tcBorders/>
            <w:vAlign w:val="center"/>
          </w:tcPr>
          <w:p>
            <w:pPr>
              <w:pStyle w:val="TableContents"/>
              <w:bidi w:val="0"/>
              <w:spacing w:before="0" w:after="283"/>
              <w:jc w:val="center"/>
              <w:rPr/>
            </w:pPr>
            <w:r>
              <w:rPr/>
              <w:t> </w:t>
            </w:r>
          </w:p>
        </w:tc>
        <w:tc>
          <w:tcPr>
            <w:tcW w:w="1215" w:type="dxa"/>
            <w:tcBorders/>
            <w:vAlign w:val="center"/>
          </w:tcPr>
          <w:p>
            <w:pPr>
              <w:pStyle w:val="TableContents"/>
              <w:bidi w:val="0"/>
              <w:spacing w:before="0" w:after="283"/>
              <w:jc w:val="center"/>
              <w:rPr>
                <w:sz w:val="16"/>
              </w:rPr>
            </w:pPr>
            <w:r>
              <w:rPr>
                <w:sz w:val="16"/>
              </w:rPr>
              <w:t>Asset management</w:t>
            </w:r>
          </w:p>
        </w:tc>
        <w:tc>
          <w:tcPr>
            <w:tcW w:w="1575" w:type="dxa"/>
            <w:tcBorders/>
            <w:vAlign w:val="center"/>
          </w:tcPr>
          <w:p>
            <w:pPr>
              <w:pStyle w:val="TableContents"/>
              <w:bidi w:val="0"/>
              <w:spacing w:before="0" w:after="283"/>
              <w:jc w:val="center"/>
              <w:rPr>
                <w:sz w:val="16"/>
              </w:rPr>
            </w:pPr>
            <w:r>
              <w:rPr>
                <w:sz w:val="16"/>
              </w:rPr>
              <w:t>UK</w:t>
            </w:r>
          </w:p>
        </w:tc>
        <w:tc>
          <w:tcPr>
            <w:tcW w:w="1260" w:type="dxa"/>
            <w:tcBorders/>
            <w:vAlign w:val="center"/>
          </w:tcPr>
          <w:p>
            <w:pPr>
              <w:pStyle w:val="TableContents"/>
              <w:bidi w:val="0"/>
              <w:spacing w:before="0" w:after="283"/>
              <w:jc w:val="center"/>
              <w:rPr>
                <w:sz w:val="16"/>
              </w:rPr>
            </w:pPr>
            <w:r>
              <w:rPr>
                <w:sz w:val="16"/>
              </w:rPr>
              <w:t>EUR</w:t>
            </w:r>
          </w:p>
        </w:tc>
        <w:tc>
          <w:tcPr>
            <w:tcW w:w="951" w:type="dxa"/>
            <w:tcBorders/>
            <w:vAlign w:val="center"/>
          </w:tcPr>
          <w:p>
            <w:pPr>
              <w:pStyle w:val="TableContents"/>
              <w:bidi w:val="0"/>
              <w:spacing w:before="0" w:after="283"/>
              <w:jc w:val="right"/>
              <w:rPr>
                <w:sz w:val="16"/>
              </w:rPr>
            </w:pPr>
            <w:r>
              <w:rPr>
                <w:sz w:val="16"/>
              </w:rPr>
              <w:tab/>
              <w:t>100.00</w:t>
              <w:tab/>
              <w:t>%</w:t>
            </w:r>
          </w:p>
        </w:tc>
        <w:tc>
          <w:tcPr>
            <w:tcW w:w="1295" w:type="dxa"/>
            <w:tcBorders/>
            <w:vAlign w:val="center"/>
          </w:tcPr>
          <w:p>
            <w:pPr>
              <w:pStyle w:val="TableContents"/>
              <w:bidi w:val="0"/>
              <w:spacing w:before="0" w:after="283"/>
              <w:jc w:val="right"/>
              <w:rPr>
                <w:sz w:val="16"/>
              </w:rPr>
            </w:pPr>
            <w:r>
              <w:rPr>
                <w:sz w:val="16"/>
              </w:rPr>
              <w:tab/>
              <w:t>100.00</w:t>
              <w:tab/>
              <w:t>%</w:t>
            </w:r>
          </w:p>
        </w:tc>
      </w:tr>
      <w:tr>
        <w:trPr/>
        <w:tc>
          <w:tcPr>
            <w:tcW w:w="3849" w:type="dxa"/>
            <w:tcBorders/>
            <w:vAlign w:val="center"/>
          </w:tcPr>
          <w:p>
            <w:pPr>
              <w:pStyle w:val="TableContents"/>
              <w:bidi w:val="0"/>
              <w:spacing w:before="0" w:after="283"/>
              <w:jc w:val="left"/>
              <w:rPr>
                <w:sz w:val="16"/>
              </w:rPr>
            </w:pPr>
            <w:r>
              <w:rPr>
                <w:sz w:val="16"/>
              </w:rPr>
              <w:t>GPMS (General Partner USA) Limited (No: SC227032)</w:t>
            </w:r>
          </w:p>
        </w:tc>
        <w:tc>
          <w:tcPr>
            <w:tcW w:w="60" w:type="dxa"/>
            <w:tcBorders/>
            <w:vAlign w:val="center"/>
          </w:tcPr>
          <w:p>
            <w:pPr>
              <w:pStyle w:val="TableContents"/>
              <w:bidi w:val="0"/>
              <w:spacing w:before="0" w:after="283"/>
              <w:jc w:val="center"/>
              <w:rPr/>
            </w:pPr>
            <w:r>
              <w:rPr/>
              <w:t> </w:t>
            </w:r>
          </w:p>
        </w:tc>
        <w:tc>
          <w:tcPr>
            <w:tcW w:w="1215" w:type="dxa"/>
            <w:tcBorders/>
            <w:vAlign w:val="center"/>
          </w:tcPr>
          <w:p>
            <w:pPr>
              <w:pStyle w:val="TableContents"/>
              <w:bidi w:val="0"/>
              <w:spacing w:before="0" w:after="283"/>
              <w:jc w:val="center"/>
              <w:rPr>
                <w:sz w:val="16"/>
              </w:rPr>
            </w:pPr>
            <w:r>
              <w:rPr>
                <w:sz w:val="16"/>
              </w:rPr>
              <w:t>Asset management</w:t>
            </w:r>
          </w:p>
        </w:tc>
        <w:tc>
          <w:tcPr>
            <w:tcW w:w="1575" w:type="dxa"/>
            <w:tcBorders/>
            <w:vAlign w:val="center"/>
          </w:tcPr>
          <w:p>
            <w:pPr>
              <w:pStyle w:val="TableContents"/>
              <w:bidi w:val="0"/>
              <w:spacing w:before="0" w:after="283"/>
              <w:jc w:val="center"/>
              <w:rPr>
                <w:sz w:val="16"/>
              </w:rPr>
            </w:pPr>
            <w:r>
              <w:rPr>
                <w:sz w:val="16"/>
              </w:rPr>
              <w:t>UK</w:t>
            </w:r>
          </w:p>
        </w:tc>
        <w:tc>
          <w:tcPr>
            <w:tcW w:w="1260" w:type="dxa"/>
            <w:tcBorders/>
            <w:vAlign w:val="center"/>
          </w:tcPr>
          <w:p>
            <w:pPr>
              <w:pStyle w:val="TableContents"/>
              <w:bidi w:val="0"/>
              <w:spacing w:before="0" w:after="283"/>
              <w:jc w:val="center"/>
              <w:rPr>
                <w:sz w:val="16"/>
              </w:rPr>
            </w:pPr>
            <w:r>
              <w:rPr>
                <w:sz w:val="16"/>
              </w:rPr>
              <w:t>USD</w:t>
            </w:r>
          </w:p>
        </w:tc>
        <w:tc>
          <w:tcPr>
            <w:tcW w:w="951" w:type="dxa"/>
            <w:tcBorders/>
            <w:vAlign w:val="center"/>
          </w:tcPr>
          <w:p>
            <w:pPr>
              <w:pStyle w:val="TableContents"/>
              <w:bidi w:val="0"/>
              <w:spacing w:before="0" w:after="283"/>
              <w:jc w:val="right"/>
              <w:rPr>
                <w:sz w:val="16"/>
              </w:rPr>
            </w:pPr>
            <w:r>
              <w:rPr>
                <w:sz w:val="16"/>
              </w:rPr>
              <w:tab/>
              <w:t>100.00</w:t>
              <w:tab/>
              <w:t>%</w:t>
            </w:r>
          </w:p>
        </w:tc>
        <w:tc>
          <w:tcPr>
            <w:tcW w:w="1295" w:type="dxa"/>
            <w:tcBorders/>
            <w:vAlign w:val="center"/>
          </w:tcPr>
          <w:p>
            <w:pPr>
              <w:pStyle w:val="TableContents"/>
              <w:bidi w:val="0"/>
              <w:spacing w:before="0" w:after="283"/>
              <w:jc w:val="right"/>
              <w:rPr>
                <w:sz w:val="16"/>
              </w:rPr>
            </w:pPr>
            <w:r>
              <w:rPr>
                <w:sz w:val="16"/>
              </w:rPr>
              <w:tab/>
              <w:t>100.00</w:t>
              <w:tab/>
              <w:t>%</w:t>
            </w:r>
          </w:p>
        </w:tc>
      </w:tr>
      <w:tr>
        <w:trPr/>
        <w:tc>
          <w:tcPr>
            <w:tcW w:w="3849" w:type="dxa"/>
            <w:tcBorders/>
            <w:vAlign w:val="center"/>
          </w:tcPr>
          <w:p>
            <w:pPr>
              <w:pStyle w:val="TableContents"/>
              <w:bidi w:val="0"/>
              <w:spacing w:before="0" w:after="283"/>
              <w:jc w:val="left"/>
              <w:rPr>
                <w:sz w:val="16"/>
              </w:rPr>
            </w:pPr>
            <w:r>
              <w:rPr>
                <w:sz w:val="16"/>
              </w:rPr>
              <w:t>GPMS (General Partner) Limited (No: SC184075)</w:t>
            </w:r>
          </w:p>
        </w:tc>
        <w:tc>
          <w:tcPr>
            <w:tcW w:w="60" w:type="dxa"/>
            <w:tcBorders/>
            <w:vAlign w:val="center"/>
          </w:tcPr>
          <w:p>
            <w:pPr>
              <w:pStyle w:val="TableContents"/>
              <w:bidi w:val="0"/>
              <w:spacing w:before="0" w:after="283"/>
              <w:jc w:val="center"/>
              <w:rPr/>
            </w:pPr>
            <w:r>
              <w:rPr/>
              <w:t> </w:t>
            </w:r>
          </w:p>
        </w:tc>
        <w:tc>
          <w:tcPr>
            <w:tcW w:w="1215" w:type="dxa"/>
            <w:tcBorders/>
            <w:vAlign w:val="center"/>
          </w:tcPr>
          <w:p>
            <w:pPr>
              <w:pStyle w:val="TableContents"/>
              <w:bidi w:val="0"/>
              <w:spacing w:before="0" w:after="283"/>
              <w:jc w:val="center"/>
              <w:rPr>
                <w:sz w:val="16"/>
              </w:rPr>
            </w:pPr>
            <w:r>
              <w:rPr>
                <w:sz w:val="16"/>
              </w:rPr>
              <w:t>Asset management</w:t>
            </w:r>
          </w:p>
        </w:tc>
        <w:tc>
          <w:tcPr>
            <w:tcW w:w="1575" w:type="dxa"/>
            <w:tcBorders/>
            <w:vAlign w:val="center"/>
          </w:tcPr>
          <w:p>
            <w:pPr>
              <w:pStyle w:val="TableContents"/>
              <w:bidi w:val="0"/>
              <w:spacing w:before="0" w:after="283"/>
              <w:jc w:val="center"/>
              <w:rPr>
                <w:sz w:val="16"/>
              </w:rPr>
            </w:pPr>
            <w:r>
              <w:rPr>
                <w:sz w:val="16"/>
              </w:rPr>
              <w:t>UK</w:t>
            </w:r>
          </w:p>
        </w:tc>
        <w:tc>
          <w:tcPr>
            <w:tcW w:w="1260" w:type="dxa"/>
            <w:tcBorders/>
            <w:vAlign w:val="center"/>
          </w:tcPr>
          <w:p>
            <w:pPr>
              <w:pStyle w:val="TableContents"/>
              <w:bidi w:val="0"/>
              <w:spacing w:before="0" w:after="283"/>
              <w:jc w:val="center"/>
              <w:rPr>
                <w:sz w:val="16"/>
              </w:rPr>
            </w:pPr>
            <w:r>
              <w:rPr>
                <w:sz w:val="16"/>
              </w:rPr>
              <w:t>EUR</w:t>
            </w:r>
          </w:p>
        </w:tc>
        <w:tc>
          <w:tcPr>
            <w:tcW w:w="951" w:type="dxa"/>
            <w:tcBorders/>
            <w:vAlign w:val="center"/>
          </w:tcPr>
          <w:p>
            <w:pPr>
              <w:pStyle w:val="TableContents"/>
              <w:bidi w:val="0"/>
              <w:spacing w:before="0" w:after="283"/>
              <w:jc w:val="right"/>
              <w:rPr>
                <w:sz w:val="16"/>
              </w:rPr>
            </w:pPr>
            <w:r>
              <w:rPr>
                <w:sz w:val="16"/>
              </w:rPr>
              <w:tab/>
              <w:t>100.00</w:t>
              <w:tab/>
              <w:t>%</w:t>
            </w:r>
          </w:p>
        </w:tc>
        <w:tc>
          <w:tcPr>
            <w:tcW w:w="1295" w:type="dxa"/>
            <w:tcBorders/>
            <w:vAlign w:val="center"/>
          </w:tcPr>
          <w:p>
            <w:pPr>
              <w:pStyle w:val="TableContents"/>
              <w:bidi w:val="0"/>
              <w:spacing w:before="0" w:after="283"/>
              <w:jc w:val="right"/>
              <w:rPr>
                <w:sz w:val="16"/>
              </w:rPr>
            </w:pPr>
            <w:r>
              <w:rPr>
                <w:sz w:val="16"/>
              </w:rPr>
              <w:tab/>
              <w:t>100.00</w:t>
              <w:tab/>
              <w:t>%</w:t>
            </w:r>
          </w:p>
        </w:tc>
      </w:tr>
      <w:tr>
        <w:trPr/>
        <w:tc>
          <w:tcPr>
            <w:tcW w:w="3849" w:type="dxa"/>
            <w:tcBorders/>
            <w:vAlign w:val="center"/>
          </w:tcPr>
          <w:p>
            <w:pPr>
              <w:pStyle w:val="TableContents"/>
              <w:bidi w:val="0"/>
              <w:spacing w:before="0" w:after="283"/>
              <w:jc w:val="left"/>
              <w:rPr>
                <w:sz w:val="16"/>
              </w:rPr>
            </w:pPr>
            <w:r>
              <w:rPr>
                <w:sz w:val="16"/>
              </w:rPr>
              <w:t>GPMS (CI General Partner) Limited (No: SC642069)</w:t>
            </w:r>
          </w:p>
        </w:tc>
        <w:tc>
          <w:tcPr>
            <w:tcW w:w="60" w:type="dxa"/>
            <w:tcBorders/>
            <w:vAlign w:val="center"/>
          </w:tcPr>
          <w:p>
            <w:pPr>
              <w:pStyle w:val="TableContents"/>
              <w:bidi w:val="0"/>
              <w:spacing w:before="0" w:after="283"/>
              <w:jc w:val="center"/>
              <w:rPr/>
            </w:pPr>
            <w:r>
              <w:rPr/>
              <w:t> </w:t>
            </w:r>
          </w:p>
        </w:tc>
        <w:tc>
          <w:tcPr>
            <w:tcW w:w="1215" w:type="dxa"/>
            <w:tcBorders/>
            <w:vAlign w:val="center"/>
          </w:tcPr>
          <w:p>
            <w:pPr>
              <w:pStyle w:val="TableContents"/>
              <w:bidi w:val="0"/>
              <w:spacing w:before="0" w:after="283"/>
              <w:jc w:val="center"/>
              <w:rPr>
                <w:sz w:val="16"/>
              </w:rPr>
            </w:pPr>
            <w:r>
              <w:rPr>
                <w:sz w:val="16"/>
              </w:rPr>
              <w:t>Asset management</w:t>
            </w:r>
          </w:p>
        </w:tc>
        <w:tc>
          <w:tcPr>
            <w:tcW w:w="1575" w:type="dxa"/>
            <w:tcBorders/>
            <w:vAlign w:val="center"/>
          </w:tcPr>
          <w:p>
            <w:pPr>
              <w:pStyle w:val="TableContents"/>
              <w:bidi w:val="0"/>
              <w:spacing w:before="0" w:after="283"/>
              <w:jc w:val="center"/>
              <w:rPr>
                <w:sz w:val="16"/>
              </w:rPr>
            </w:pPr>
            <w:r>
              <w:rPr>
                <w:sz w:val="16"/>
              </w:rPr>
              <w:t>UK</w:t>
            </w:r>
          </w:p>
        </w:tc>
        <w:tc>
          <w:tcPr>
            <w:tcW w:w="1260" w:type="dxa"/>
            <w:tcBorders/>
            <w:vAlign w:val="center"/>
          </w:tcPr>
          <w:p>
            <w:pPr>
              <w:pStyle w:val="TableContents"/>
              <w:bidi w:val="0"/>
              <w:spacing w:before="0" w:after="283"/>
              <w:jc w:val="center"/>
              <w:rPr>
                <w:sz w:val="16"/>
              </w:rPr>
            </w:pPr>
            <w:r>
              <w:rPr>
                <w:sz w:val="16"/>
              </w:rPr>
              <w:t>EUR</w:t>
            </w:r>
          </w:p>
        </w:tc>
        <w:tc>
          <w:tcPr>
            <w:tcW w:w="951" w:type="dxa"/>
            <w:tcBorders/>
            <w:vAlign w:val="center"/>
          </w:tcPr>
          <w:p>
            <w:pPr>
              <w:pStyle w:val="TableContents"/>
              <w:bidi w:val="0"/>
              <w:spacing w:before="0" w:after="283"/>
              <w:jc w:val="right"/>
              <w:rPr>
                <w:sz w:val="16"/>
              </w:rPr>
            </w:pPr>
            <w:r>
              <w:rPr>
                <w:sz w:val="16"/>
              </w:rPr>
              <w:tab/>
              <w:t>100.00</w:t>
              <w:tab/>
              <w:t>%</w:t>
            </w:r>
          </w:p>
        </w:tc>
        <w:tc>
          <w:tcPr>
            <w:tcW w:w="1295" w:type="dxa"/>
            <w:tcBorders/>
            <w:vAlign w:val="center"/>
          </w:tcPr>
          <w:p>
            <w:pPr>
              <w:pStyle w:val="TableContents"/>
              <w:bidi w:val="0"/>
              <w:spacing w:before="0" w:after="283"/>
              <w:jc w:val="right"/>
              <w:rPr>
                <w:sz w:val="16"/>
              </w:rPr>
            </w:pPr>
            <w:r>
              <w:rPr>
                <w:sz w:val="16"/>
              </w:rPr>
              <w:tab/>
              <w:t>100.00</w:t>
              <w:tab/>
              <w:t>%</w:t>
            </w:r>
          </w:p>
        </w:tc>
      </w:tr>
      <w:tr>
        <w:trPr/>
        <w:tc>
          <w:tcPr>
            <w:tcW w:w="3849" w:type="dxa"/>
            <w:tcBorders/>
            <w:vAlign w:val="center"/>
          </w:tcPr>
          <w:p>
            <w:pPr>
              <w:pStyle w:val="TableContents"/>
              <w:bidi w:val="0"/>
              <w:spacing w:before="0" w:after="283"/>
              <w:jc w:val="left"/>
              <w:rPr>
                <w:sz w:val="16"/>
              </w:rPr>
            </w:pPr>
            <w:r>
              <w:rPr>
                <w:sz w:val="16"/>
              </w:rPr>
              <w:t>GPMS (General Partner 2019 European PE A Carry) Limited (No: SC618609)</w:t>
            </w:r>
          </w:p>
        </w:tc>
        <w:tc>
          <w:tcPr>
            <w:tcW w:w="60" w:type="dxa"/>
            <w:tcBorders/>
            <w:vAlign w:val="center"/>
          </w:tcPr>
          <w:p>
            <w:pPr>
              <w:pStyle w:val="TableContents"/>
              <w:bidi w:val="0"/>
              <w:spacing w:before="0" w:after="283"/>
              <w:jc w:val="center"/>
              <w:rPr/>
            </w:pPr>
            <w:r>
              <w:rPr/>
              <w:t> </w:t>
            </w:r>
          </w:p>
        </w:tc>
        <w:tc>
          <w:tcPr>
            <w:tcW w:w="1215" w:type="dxa"/>
            <w:tcBorders/>
            <w:vAlign w:val="center"/>
          </w:tcPr>
          <w:p>
            <w:pPr>
              <w:pStyle w:val="TableContents"/>
              <w:bidi w:val="0"/>
              <w:spacing w:before="0" w:after="283"/>
              <w:jc w:val="center"/>
              <w:rPr>
                <w:sz w:val="16"/>
              </w:rPr>
            </w:pPr>
            <w:r>
              <w:rPr>
                <w:sz w:val="16"/>
              </w:rPr>
              <w:t>Asset management</w:t>
            </w:r>
          </w:p>
        </w:tc>
        <w:tc>
          <w:tcPr>
            <w:tcW w:w="1575" w:type="dxa"/>
            <w:tcBorders/>
            <w:vAlign w:val="center"/>
          </w:tcPr>
          <w:p>
            <w:pPr>
              <w:pStyle w:val="TableContents"/>
              <w:bidi w:val="0"/>
              <w:spacing w:before="0" w:after="283"/>
              <w:jc w:val="center"/>
              <w:rPr>
                <w:sz w:val="16"/>
              </w:rPr>
            </w:pPr>
            <w:r>
              <w:rPr>
                <w:sz w:val="16"/>
              </w:rPr>
              <w:t>UK</w:t>
            </w:r>
          </w:p>
        </w:tc>
        <w:tc>
          <w:tcPr>
            <w:tcW w:w="1260" w:type="dxa"/>
            <w:tcBorders/>
            <w:vAlign w:val="center"/>
          </w:tcPr>
          <w:p>
            <w:pPr>
              <w:pStyle w:val="TableContents"/>
              <w:bidi w:val="0"/>
              <w:spacing w:before="0" w:after="283"/>
              <w:jc w:val="center"/>
              <w:rPr>
                <w:sz w:val="16"/>
              </w:rPr>
            </w:pPr>
            <w:r>
              <w:rPr>
                <w:sz w:val="16"/>
              </w:rPr>
              <w:t>EUR</w:t>
            </w:r>
          </w:p>
        </w:tc>
        <w:tc>
          <w:tcPr>
            <w:tcW w:w="951" w:type="dxa"/>
            <w:tcBorders/>
            <w:vAlign w:val="center"/>
          </w:tcPr>
          <w:p>
            <w:pPr>
              <w:pStyle w:val="TableContents"/>
              <w:bidi w:val="0"/>
              <w:spacing w:before="0" w:after="283"/>
              <w:jc w:val="right"/>
              <w:rPr>
                <w:sz w:val="16"/>
              </w:rPr>
            </w:pPr>
            <w:r>
              <w:rPr>
                <w:sz w:val="16"/>
              </w:rPr>
              <w:tab/>
              <w:t>100.00</w:t>
              <w:tab/>
              <w:t>%</w:t>
            </w:r>
          </w:p>
        </w:tc>
        <w:tc>
          <w:tcPr>
            <w:tcW w:w="1295" w:type="dxa"/>
            <w:tcBorders/>
            <w:vAlign w:val="center"/>
          </w:tcPr>
          <w:p>
            <w:pPr>
              <w:pStyle w:val="TableContents"/>
              <w:bidi w:val="0"/>
              <w:spacing w:before="0" w:after="283"/>
              <w:jc w:val="right"/>
              <w:rPr>
                <w:sz w:val="16"/>
              </w:rPr>
            </w:pPr>
            <w:r>
              <w:rPr>
                <w:sz w:val="16"/>
              </w:rPr>
              <w:tab/>
              <w:t>100.00</w:t>
              <w:tab/>
              <w:t>%</w:t>
            </w:r>
          </w:p>
        </w:tc>
      </w:tr>
      <w:tr>
        <w:trPr/>
        <w:tc>
          <w:tcPr>
            <w:tcW w:w="3849" w:type="dxa"/>
            <w:tcBorders/>
            <w:vAlign w:val="center"/>
          </w:tcPr>
          <w:p>
            <w:pPr>
              <w:pStyle w:val="TableContents"/>
              <w:bidi w:val="0"/>
              <w:spacing w:before="0" w:after="283"/>
              <w:jc w:val="left"/>
              <w:rPr>
                <w:sz w:val="16"/>
              </w:rPr>
            </w:pPr>
            <w:r>
              <w:rPr>
                <w:sz w:val="16"/>
              </w:rPr>
              <w:t>GPMS (General Partner 2019 European PE B) Limited (No: SC614813)</w:t>
            </w:r>
          </w:p>
        </w:tc>
        <w:tc>
          <w:tcPr>
            <w:tcW w:w="60" w:type="dxa"/>
            <w:tcBorders/>
            <w:vAlign w:val="center"/>
          </w:tcPr>
          <w:p>
            <w:pPr>
              <w:pStyle w:val="TableContents"/>
              <w:bidi w:val="0"/>
              <w:spacing w:before="0" w:after="283"/>
              <w:jc w:val="center"/>
              <w:rPr/>
            </w:pPr>
            <w:r>
              <w:rPr/>
              <w:t> </w:t>
            </w:r>
          </w:p>
        </w:tc>
        <w:tc>
          <w:tcPr>
            <w:tcW w:w="1215" w:type="dxa"/>
            <w:tcBorders/>
            <w:vAlign w:val="center"/>
          </w:tcPr>
          <w:p>
            <w:pPr>
              <w:pStyle w:val="TableContents"/>
              <w:bidi w:val="0"/>
              <w:spacing w:before="0" w:after="283"/>
              <w:jc w:val="center"/>
              <w:rPr>
                <w:sz w:val="16"/>
              </w:rPr>
            </w:pPr>
            <w:r>
              <w:rPr>
                <w:sz w:val="16"/>
              </w:rPr>
              <w:t>Asset management</w:t>
            </w:r>
          </w:p>
        </w:tc>
        <w:tc>
          <w:tcPr>
            <w:tcW w:w="1575" w:type="dxa"/>
            <w:tcBorders/>
            <w:vAlign w:val="center"/>
          </w:tcPr>
          <w:p>
            <w:pPr>
              <w:pStyle w:val="TableContents"/>
              <w:bidi w:val="0"/>
              <w:spacing w:before="0" w:after="283"/>
              <w:jc w:val="center"/>
              <w:rPr>
                <w:sz w:val="16"/>
              </w:rPr>
            </w:pPr>
            <w:r>
              <w:rPr>
                <w:sz w:val="16"/>
              </w:rPr>
              <w:t>UK</w:t>
            </w:r>
          </w:p>
        </w:tc>
        <w:tc>
          <w:tcPr>
            <w:tcW w:w="1260" w:type="dxa"/>
            <w:tcBorders/>
            <w:vAlign w:val="center"/>
          </w:tcPr>
          <w:p>
            <w:pPr>
              <w:pStyle w:val="TableContents"/>
              <w:bidi w:val="0"/>
              <w:spacing w:before="0" w:after="283"/>
              <w:jc w:val="center"/>
              <w:rPr>
                <w:sz w:val="16"/>
              </w:rPr>
            </w:pPr>
            <w:r>
              <w:rPr>
                <w:sz w:val="16"/>
              </w:rPr>
              <w:t>USD</w:t>
            </w:r>
          </w:p>
        </w:tc>
        <w:tc>
          <w:tcPr>
            <w:tcW w:w="951" w:type="dxa"/>
            <w:tcBorders/>
            <w:vAlign w:val="center"/>
          </w:tcPr>
          <w:p>
            <w:pPr>
              <w:pStyle w:val="TableContents"/>
              <w:bidi w:val="0"/>
              <w:spacing w:before="0" w:after="283"/>
              <w:jc w:val="right"/>
              <w:rPr>
                <w:sz w:val="16"/>
              </w:rPr>
            </w:pPr>
            <w:r>
              <w:rPr>
                <w:sz w:val="16"/>
              </w:rPr>
              <w:tab/>
              <w:t>100.00</w:t>
              <w:tab/>
              <w:t>%</w:t>
            </w:r>
          </w:p>
        </w:tc>
        <w:tc>
          <w:tcPr>
            <w:tcW w:w="1295" w:type="dxa"/>
            <w:tcBorders/>
            <w:vAlign w:val="center"/>
          </w:tcPr>
          <w:p>
            <w:pPr>
              <w:pStyle w:val="TableContents"/>
              <w:bidi w:val="0"/>
              <w:spacing w:before="0" w:after="283"/>
              <w:jc w:val="right"/>
              <w:rPr>
                <w:sz w:val="16"/>
              </w:rPr>
            </w:pPr>
            <w:r>
              <w:rPr>
                <w:sz w:val="16"/>
              </w:rPr>
              <w:tab/>
              <w:t>100.00</w:t>
              <w:tab/>
              <w:t>%</w:t>
            </w:r>
          </w:p>
        </w:tc>
      </w:tr>
      <w:tr>
        <w:trPr/>
        <w:tc>
          <w:tcPr>
            <w:tcW w:w="3849" w:type="dxa"/>
            <w:tcBorders/>
            <w:vAlign w:val="center"/>
          </w:tcPr>
          <w:p>
            <w:pPr>
              <w:pStyle w:val="TableContents"/>
              <w:bidi w:val="0"/>
              <w:spacing w:before="0" w:after="283"/>
              <w:jc w:val="left"/>
              <w:rPr>
                <w:sz w:val="16"/>
              </w:rPr>
            </w:pPr>
            <w:r>
              <w:rPr>
                <w:sz w:val="16"/>
              </w:rPr>
              <w:t>GPMS (General Partner PE2) Limited (No: SC592629)</w:t>
            </w:r>
          </w:p>
        </w:tc>
        <w:tc>
          <w:tcPr>
            <w:tcW w:w="60" w:type="dxa"/>
            <w:tcBorders/>
            <w:vAlign w:val="center"/>
          </w:tcPr>
          <w:p>
            <w:pPr>
              <w:pStyle w:val="TableContents"/>
              <w:bidi w:val="0"/>
              <w:spacing w:before="0" w:after="283"/>
              <w:jc w:val="center"/>
              <w:rPr/>
            </w:pPr>
            <w:r>
              <w:rPr/>
              <w:t> </w:t>
            </w:r>
          </w:p>
        </w:tc>
        <w:tc>
          <w:tcPr>
            <w:tcW w:w="1215" w:type="dxa"/>
            <w:tcBorders/>
            <w:vAlign w:val="center"/>
          </w:tcPr>
          <w:p>
            <w:pPr>
              <w:pStyle w:val="TableContents"/>
              <w:bidi w:val="0"/>
              <w:spacing w:before="0" w:after="283"/>
              <w:jc w:val="center"/>
              <w:rPr>
                <w:sz w:val="16"/>
              </w:rPr>
            </w:pPr>
            <w:r>
              <w:rPr>
                <w:sz w:val="16"/>
              </w:rPr>
              <w:t>Asset management</w:t>
            </w:r>
          </w:p>
        </w:tc>
        <w:tc>
          <w:tcPr>
            <w:tcW w:w="1575" w:type="dxa"/>
            <w:tcBorders/>
            <w:vAlign w:val="center"/>
          </w:tcPr>
          <w:p>
            <w:pPr>
              <w:pStyle w:val="TableContents"/>
              <w:bidi w:val="0"/>
              <w:spacing w:before="0" w:after="283"/>
              <w:jc w:val="center"/>
              <w:rPr>
                <w:sz w:val="16"/>
              </w:rPr>
            </w:pPr>
            <w:r>
              <w:rPr>
                <w:sz w:val="16"/>
              </w:rPr>
              <w:t>UK</w:t>
            </w:r>
          </w:p>
        </w:tc>
        <w:tc>
          <w:tcPr>
            <w:tcW w:w="1260" w:type="dxa"/>
            <w:tcBorders/>
            <w:vAlign w:val="center"/>
          </w:tcPr>
          <w:p>
            <w:pPr>
              <w:pStyle w:val="TableContents"/>
              <w:bidi w:val="0"/>
              <w:spacing w:before="0" w:after="283"/>
              <w:jc w:val="center"/>
              <w:rPr>
                <w:sz w:val="16"/>
              </w:rPr>
            </w:pPr>
            <w:r>
              <w:rPr>
                <w:sz w:val="16"/>
              </w:rPr>
              <w:t>EUR</w:t>
            </w:r>
          </w:p>
        </w:tc>
        <w:tc>
          <w:tcPr>
            <w:tcW w:w="951" w:type="dxa"/>
            <w:tcBorders/>
            <w:vAlign w:val="center"/>
          </w:tcPr>
          <w:p>
            <w:pPr>
              <w:pStyle w:val="TableContents"/>
              <w:bidi w:val="0"/>
              <w:spacing w:before="0" w:after="283"/>
              <w:jc w:val="right"/>
              <w:rPr>
                <w:sz w:val="16"/>
              </w:rPr>
            </w:pPr>
            <w:r>
              <w:rPr>
                <w:sz w:val="16"/>
              </w:rPr>
              <w:tab/>
              <w:t>100.00</w:t>
              <w:tab/>
              <w:t>%</w:t>
            </w:r>
          </w:p>
        </w:tc>
        <w:tc>
          <w:tcPr>
            <w:tcW w:w="1295" w:type="dxa"/>
            <w:tcBorders/>
            <w:vAlign w:val="center"/>
          </w:tcPr>
          <w:p>
            <w:pPr>
              <w:pStyle w:val="TableContents"/>
              <w:bidi w:val="0"/>
              <w:spacing w:before="0" w:after="283"/>
              <w:jc w:val="right"/>
              <w:rPr>
                <w:sz w:val="16"/>
              </w:rPr>
            </w:pPr>
            <w:r>
              <w:rPr>
                <w:sz w:val="16"/>
              </w:rPr>
              <w:tab/>
              <w:t>100.00</w:t>
              <w:tab/>
              <w:t>%</w:t>
            </w:r>
          </w:p>
        </w:tc>
      </w:tr>
      <w:tr>
        <w:trPr/>
        <w:tc>
          <w:tcPr>
            <w:tcW w:w="3849" w:type="dxa"/>
            <w:tcBorders/>
            <w:vAlign w:val="center"/>
          </w:tcPr>
          <w:p>
            <w:pPr>
              <w:pStyle w:val="TableContents"/>
              <w:bidi w:val="0"/>
              <w:spacing w:before="0" w:after="283"/>
              <w:jc w:val="left"/>
              <w:rPr>
                <w:sz w:val="16"/>
              </w:rPr>
            </w:pPr>
            <w:r>
              <w:rPr>
                <w:sz w:val="16"/>
              </w:rPr>
              <w:t>GPMS (General Partner SOF IV) Limited (No: SC613248)</w:t>
            </w:r>
          </w:p>
        </w:tc>
        <w:tc>
          <w:tcPr>
            <w:tcW w:w="60" w:type="dxa"/>
            <w:tcBorders/>
            <w:vAlign w:val="center"/>
          </w:tcPr>
          <w:p>
            <w:pPr>
              <w:pStyle w:val="TableContents"/>
              <w:bidi w:val="0"/>
              <w:spacing w:before="0" w:after="283"/>
              <w:jc w:val="center"/>
              <w:rPr/>
            </w:pPr>
            <w:r>
              <w:rPr/>
              <w:t> </w:t>
            </w:r>
          </w:p>
        </w:tc>
        <w:tc>
          <w:tcPr>
            <w:tcW w:w="1215" w:type="dxa"/>
            <w:tcBorders/>
            <w:vAlign w:val="center"/>
          </w:tcPr>
          <w:p>
            <w:pPr>
              <w:pStyle w:val="TableContents"/>
              <w:bidi w:val="0"/>
              <w:spacing w:before="0" w:after="283"/>
              <w:jc w:val="center"/>
              <w:rPr>
                <w:sz w:val="16"/>
              </w:rPr>
            </w:pPr>
            <w:r>
              <w:rPr>
                <w:sz w:val="16"/>
              </w:rPr>
              <w:t>Asset management</w:t>
            </w:r>
          </w:p>
        </w:tc>
        <w:tc>
          <w:tcPr>
            <w:tcW w:w="1575" w:type="dxa"/>
            <w:tcBorders/>
            <w:vAlign w:val="center"/>
          </w:tcPr>
          <w:p>
            <w:pPr>
              <w:pStyle w:val="TableContents"/>
              <w:bidi w:val="0"/>
              <w:spacing w:before="0" w:after="283"/>
              <w:jc w:val="center"/>
              <w:rPr>
                <w:sz w:val="16"/>
              </w:rPr>
            </w:pPr>
            <w:r>
              <w:rPr>
                <w:sz w:val="16"/>
              </w:rPr>
              <w:t>UK</w:t>
            </w:r>
          </w:p>
        </w:tc>
        <w:tc>
          <w:tcPr>
            <w:tcW w:w="1260" w:type="dxa"/>
            <w:tcBorders/>
            <w:vAlign w:val="center"/>
          </w:tcPr>
          <w:p>
            <w:pPr>
              <w:pStyle w:val="TableContents"/>
              <w:bidi w:val="0"/>
              <w:spacing w:before="0" w:after="283"/>
              <w:jc w:val="center"/>
              <w:rPr>
                <w:sz w:val="16"/>
              </w:rPr>
            </w:pPr>
            <w:r>
              <w:rPr>
                <w:sz w:val="16"/>
              </w:rPr>
              <w:t>USD</w:t>
            </w:r>
          </w:p>
        </w:tc>
        <w:tc>
          <w:tcPr>
            <w:tcW w:w="951" w:type="dxa"/>
            <w:tcBorders/>
            <w:vAlign w:val="center"/>
          </w:tcPr>
          <w:p>
            <w:pPr>
              <w:pStyle w:val="TableContents"/>
              <w:bidi w:val="0"/>
              <w:spacing w:before="0" w:after="283"/>
              <w:jc w:val="right"/>
              <w:rPr>
                <w:sz w:val="16"/>
              </w:rPr>
            </w:pPr>
            <w:r>
              <w:rPr>
                <w:sz w:val="16"/>
              </w:rPr>
              <w:tab/>
              <w:t>100.00</w:t>
              <w:tab/>
              <w:t>%</w:t>
            </w:r>
          </w:p>
        </w:tc>
        <w:tc>
          <w:tcPr>
            <w:tcW w:w="1295" w:type="dxa"/>
            <w:tcBorders/>
            <w:vAlign w:val="center"/>
          </w:tcPr>
          <w:p>
            <w:pPr>
              <w:pStyle w:val="TableContents"/>
              <w:bidi w:val="0"/>
              <w:spacing w:before="0" w:after="283"/>
              <w:jc w:val="right"/>
              <w:rPr>
                <w:sz w:val="16"/>
              </w:rPr>
            </w:pPr>
            <w:r>
              <w:rPr>
                <w:sz w:val="16"/>
              </w:rPr>
              <w:tab/>
              <w:t>100.00</w:t>
              <w:tab/>
              <w:t>%</w:t>
            </w:r>
          </w:p>
        </w:tc>
      </w:tr>
      <w:tr>
        <w:trPr/>
        <w:tc>
          <w:tcPr>
            <w:tcW w:w="3849" w:type="dxa"/>
            <w:tcBorders/>
            <w:vAlign w:val="center"/>
          </w:tcPr>
          <w:p>
            <w:pPr>
              <w:pStyle w:val="TableContents"/>
              <w:bidi w:val="0"/>
              <w:spacing w:before="0" w:after="283"/>
              <w:jc w:val="left"/>
              <w:rPr>
                <w:sz w:val="16"/>
              </w:rPr>
            </w:pPr>
            <w:r>
              <w:rPr>
                <w:sz w:val="16"/>
              </w:rPr>
              <w:t>GPMS (SOF E GP) Limited (No: SC636495)</w:t>
            </w:r>
          </w:p>
        </w:tc>
        <w:tc>
          <w:tcPr>
            <w:tcW w:w="60" w:type="dxa"/>
            <w:tcBorders/>
            <w:vAlign w:val="center"/>
          </w:tcPr>
          <w:p>
            <w:pPr>
              <w:pStyle w:val="TableContents"/>
              <w:bidi w:val="0"/>
              <w:spacing w:before="0" w:after="283"/>
              <w:jc w:val="center"/>
              <w:rPr/>
            </w:pPr>
            <w:r>
              <w:rPr/>
              <w:t> </w:t>
            </w:r>
          </w:p>
        </w:tc>
        <w:tc>
          <w:tcPr>
            <w:tcW w:w="1215" w:type="dxa"/>
            <w:tcBorders/>
            <w:vAlign w:val="center"/>
          </w:tcPr>
          <w:p>
            <w:pPr>
              <w:pStyle w:val="TableContents"/>
              <w:bidi w:val="0"/>
              <w:spacing w:before="0" w:after="283"/>
              <w:jc w:val="center"/>
              <w:rPr>
                <w:sz w:val="16"/>
              </w:rPr>
            </w:pPr>
            <w:r>
              <w:rPr>
                <w:sz w:val="16"/>
              </w:rPr>
              <w:t>Asset management</w:t>
            </w:r>
          </w:p>
        </w:tc>
        <w:tc>
          <w:tcPr>
            <w:tcW w:w="1575" w:type="dxa"/>
            <w:tcBorders/>
            <w:vAlign w:val="center"/>
          </w:tcPr>
          <w:p>
            <w:pPr>
              <w:pStyle w:val="TableContents"/>
              <w:bidi w:val="0"/>
              <w:spacing w:before="0" w:after="283"/>
              <w:jc w:val="center"/>
              <w:rPr>
                <w:sz w:val="16"/>
              </w:rPr>
            </w:pPr>
            <w:r>
              <w:rPr>
                <w:sz w:val="16"/>
              </w:rPr>
              <w:t>UK</w:t>
            </w:r>
          </w:p>
        </w:tc>
        <w:tc>
          <w:tcPr>
            <w:tcW w:w="1260" w:type="dxa"/>
            <w:tcBorders/>
            <w:vAlign w:val="center"/>
          </w:tcPr>
          <w:p>
            <w:pPr>
              <w:pStyle w:val="TableContents"/>
              <w:bidi w:val="0"/>
              <w:spacing w:before="0" w:after="283"/>
              <w:jc w:val="center"/>
              <w:rPr>
                <w:sz w:val="16"/>
              </w:rPr>
            </w:pPr>
            <w:r>
              <w:rPr>
                <w:sz w:val="16"/>
              </w:rPr>
              <w:t>USD</w:t>
            </w:r>
          </w:p>
        </w:tc>
        <w:tc>
          <w:tcPr>
            <w:tcW w:w="951" w:type="dxa"/>
            <w:tcBorders/>
            <w:vAlign w:val="center"/>
          </w:tcPr>
          <w:p>
            <w:pPr>
              <w:pStyle w:val="TableContents"/>
              <w:bidi w:val="0"/>
              <w:spacing w:before="0" w:after="283"/>
              <w:jc w:val="right"/>
              <w:rPr>
                <w:sz w:val="16"/>
              </w:rPr>
            </w:pPr>
            <w:r>
              <w:rPr>
                <w:sz w:val="16"/>
              </w:rPr>
              <w:tab/>
              <w:t>100.00</w:t>
              <w:tab/>
              <w:t>%</w:t>
            </w:r>
          </w:p>
        </w:tc>
        <w:tc>
          <w:tcPr>
            <w:tcW w:w="1295" w:type="dxa"/>
            <w:tcBorders/>
            <w:vAlign w:val="center"/>
          </w:tcPr>
          <w:p>
            <w:pPr>
              <w:pStyle w:val="TableContents"/>
              <w:bidi w:val="0"/>
              <w:spacing w:before="0" w:after="283"/>
              <w:jc w:val="right"/>
              <w:rPr>
                <w:sz w:val="16"/>
              </w:rPr>
            </w:pPr>
            <w:r>
              <w:rPr>
                <w:sz w:val="16"/>
              </w:rPr>
              <w:tab/>
              <w:t>100.00</w:t>
              <w:tab/>
              <w:t>%</w:t>
            </w:r>
          </w:p>
        </w:tc>
      </w:tr>
      <w:tr>
        <w:trPr/>
        <w:tc>
          <w:tcPr>
            <w:tcW w:w="3849" w:type="dxa"/>
            <w:tcBorders/>
            <w:vAlign w:val="center"/>
          </w:tcPr>
          <w:p>
            <w:pPr>
              <w:pStyle w:val="TableContents"/>
              <w:bidi w:val="0"/>
              <w:spacing w:before="0" w:after="283"/>
              <w:jc w:val="left"/>
              <w:rPr>
                <w:sz w:val="16"/>
              </w:rPr>
            </w:pPr>
            <w:r>
              <w:rPr>
                <w:sz w:val="16"/>
              </w:rPr>
              <w:t>Ignis Cayman GP2 Limited (No: 271124)</w:t>
            </w:r>
          </w:p>
        </w:tc>
        <w:tc>
          <w:tcPr>
            <w:tcW w:w="60" w:type="dxa"/>
            <w:tcBorders/>
            <w:vAlign w:val="center"/>
          </w:tcPr>
          <w:p>
            <w:pPr>
              <w:pStyle w:val="TableContents"/>
              <w:bidi w:val="0"/>
              <w:spacing w:before="0" w:after="283"/>
              <w:jc w:val="center"/>
              <w:rPr/>
            </w:pPr>
            <w:r>
              <w:rPr/>
              <w:t> </w:t>
            </w:r>
          </w:p>
        </w:tc>
        <w:tc>
          <w:tcPr>
            <w:tcW w:w="1215" w:type="dxa"/>
            <w:tcBorders/>
            <w:vAlign w:val="center"/>
          </w:tcPr>
          <w:p>
            <w:pPr>
              <w:pStyle w:val="TableContents"/>
              <w:bidi w:val="0"/>
              <w:spacing w:before="0" w:after="283"/>
              <w:jc w:val="center"/>
              <w:rPr>
                <w:sz w:val="16"/>
              </w:rPr>
            </w:pPr>
            <w:r>
              <w:rPr>
                <w:sz w:val="16"/>
              </w:rPr>
              <w:t>Asset management</w:t>
            </w:r>
          </w:p>
        </w:tc>
        <w:tc>
          <w:tcPr>
            <w:tcW w:w="1575" w:type="dxa"/>
            <w:tcBorders/>
            <w:vAlign w:val="center"/>
          </w:tcPr>
          <w:p>
            <w:pPr>
              <w:pStyle w:val="TableContents"/>
              <w:bidi w:val="0"/>
              <w:spacing w:before="0" w:after="283"/>
              <w:jc w:val="center"/>
              <w:rPr>
                <w:sz w:val="16"/>
              </w:rPr>
            </w:pPr>
            <w:r>
              <w:rPr>
                <w:sz w:val="16"/>
              </w:rPr>
              <w:t>KY</w:t>
            </w:r>
          </w:p>
        </w:tc>
        <w:tc>
          <w:tcPr>
            <w:tcW w:w="1260" w:type="dxa"/>
            <w:tcBorders/>
            <w:vAlign w:val="center"/>
          </w:tcPr>
          <w:p>
            <w:pPr>
              <w:pStyle w:val="TableContents"/>
              <w:bidi w:val="0"/>
              <w:spacing w:before="0" w:after="283"/>
              <w:jc w:val="center"/>
              <w:rPr>
                <w:sz w:val="16"/>
              </w:rPr>
            </w:pPr>
            <w:r>
              <w:rPr>
                <w:sz w:val="16"/>
              </w:rPr>
              <w:t>USD</w:t>
            </w:r>
          </w:p>
        </w:tc>
        <w:tc>
          <w:tcPr>
            <w:tcW w:w="951" w:type="dxa"/>
            <w:tcBorders/>
            <w:vAlign w:val="center"/>
          </w:tcPr>
          <w:p>
            <w:pPr>
              <w:pStyle w:val="TableContents"/>
              <w:bidi w:val="0"/>
              <w:spacing w:before="0" w:after="283"/>
              <w:jc w:val="right"/>
              <w:rPr>
                <w:sz w:val="16"/>
              </w:rPr>
            </w:pPr>
            <w:r>
              <w:rPr>
                <w:sz w:val="16"/>
              </w:rPr>
              <w:tab/>
              <w:t>100.00</w:t>
              <w:tab/>
              <w:t>%</w:t>
            </w:r>
          </w:p>
        </w:tc>
        <w:tc>
          <w:tcPr>
            <w:tcW w:w="1295" w:type="dxa"/>
            <w:tcBorders/>
            <w:vAlign w:val="center"/>
          </w:tcPr>
          <w:p>
            <w:pPr>
              <w:pStyle w:val="TableContents"/>
              <w:bidi w:val="0"/>
              <w:spacing w:before="0" w:after="283"/>
              <w:jc w:val="right"/>
              <w:rPr>
                <w:sz w:val="16"/>
              </w:rPr>
            </w:pPr>
            <w:r>
              <w:rPr>
                <w:sz w:val="16"/>
              </w:rPr>
              <w:tab/>
              <w:t>100.00</w:t>
              <w:tab/>
              <w:t>%</w:t>
            </w:r>
          </w:p>
        </w:tc>
      </w:tr>
      <w:tr>
        <w:trPr/>
        <w:tc>
          <w:tcPr>
            <w:tcW w:w="3849" w:type="dxa"/>
            <w:tcBorders/>
            <w:vAlign w:val="center"/>
          </w:tcPr>
          <w:p>
            <w:pPr>
              <w:pStyle w:val="TableContents"/>
              <w:bidi w:val="0"/>
              <w:spacing w:before="0" w:after="283"/>
              <w:jc w:val="left"/>
              <w:rPr>
                <w:sz w:val="16"/>
              </w:rPr>
            </w:pPr>
            <w:r>
              <w:rPr>
                <w:sz w:val="16"/>
              </w:rPr>
              <w:t xml:space="preserve">Ignis Cayman GP3 Limited </w:t>
            </w:r>
          </w:p>
        </w:tc>
        <w:tc>
          <w:tcPr>
            <w:tcW w:w="60" w:type="dxa"/>
            <w:tcBorders/>
            <w:vAlign w:val="center"/>
          </w:tcPr>
          <w:p>
            <w:pPr>
              <w:pStyle w:val="TableContents"/>
              <w:bidi w:val="0"/>
              <w:spacing w:before="0" w:after="283"/>
              <w:jc w:val="center"/>
              <w:rPr/>
            </w:pPr>
            <w:r>
              <w:rPr/>
              <w:t> </w:t>
            </w:r>
          </w:p>
        </w:tc>
        <w:tc>
          <w:tcPr>
            <w:tcW w:w="1215" w:type="dxa"/>
            <w:tcBorders/>
            <w:vAlign w:val="center"/>
          </w:tcPr>
          <w:p>
            <w:pPr>
              <w:pStyle w:val="TableContents"/>
              <w:bidi w:val="0"/>
              <w:spacing w:before="0" w:after="283"/>
              <w:jc w:val="center"/>
              <w:rPr>
                <w:sz w:val="16"/>
              </w:rPr>
            </w:pPr>
            <w:r>
              <w:rPr>
                <w:sz w:val="16"/>
              </w:rPr>
              <w:t>Asset management</w:t>
            </w:r>
          </w:p>
        </w:tc>
        <w:tc>
          <w:tcPr>
            <w:tcW w:w="1575" w:type="dxa"/>
            <w:tcBorders/>
            <w:vAlign w:val="center"/>
          </w:tcPr>
          <w:p>
            <w:pPr>
              <w:pStyle w:val="TableContents"/>
              <w:bidi w:val="0"/>
              <w:spacing w:before="0" w:after="283"/>
              <w:jc w:val="center"/>
              <w:rPr>
                <w:sz w:val="16"/>
              </w:rPr>
            </w:pPr>
            <w:r>
              <w:rPr>
                <w:sz w:val="16"/>
              </w:rPr>
              <w:t>KY</w:t>
            </w:r>
          </w:p>
        </w:tc>
        <w:tc>
          <w:tcPr>
            <w:tcW w:w="1260" w:type="dxa"/>
            <w:tcBorders/>
            <w:vAlign w:val="center"/>
          </w:tcPr>
          <w:p>
            <w:pPr>
              <w:pStyle w:val="TableContents"/>
              <w:bidi w:val="0"/>
              <w:spacing w:before="0" w:after="283"/>
              <w:jc w:val="center"/>
              <w:rPr>
                <w:sz w:val="16"/>
              </w:rPr>
            </w:pPr>
            <w:r>
              <w:rPr>
                <w:sz w:val="16"/>
              </w:rPr>
              <w:t>USD</w:t>
            </w:r>
          </w:p>
        </w:tc>
        <w:tc>
          <w:tcPr>
            <w:tcW w:w="951" w:type="dxa"/>
            <w:tcBorders/>
            <w:vAlign w:val="center"/>
          </w:tcPr>
          <w:p>
            <w:pPr>
              <w:pStyle w:val="TableContents"/>
              <w:bidi w:val="0"/>
              <w:spacing w:before="0" w:after="283"/>
              <w:jc w:val="right"/>
              <w:rPr>
                <w:sz w:val="16"/>
              </w:rPr>
            </w:pPr>
            <w:r>
              <w:rPr>
                <w:sz w:val="16"/>
              </w:rPr>
              <w:tab/>
              <w:t>100.00</w:t>
              <w:tab/>
              <w:t>%</w:t>
            </w:r>
          </w:p>
        </w:tc>
        <w:tc>
          <w:tcPr>
            <w:tcW w:w="1295" w:type="dxa"/>
            <w:tcBorders/>
            <w:vAlign w:val="center"/>
          </w:tcPr>
          <w:p>
            <w:pPr>
              <w:pStyle w:val="TableContents"/>
              <w:bidi w:val="0"/>
              <w:spacing w:before="0" w:after="283"/>
              <w:jc w:val="right"/>
              <w:rPr>
                <w:sz w:val="16"/>
              </w:rPr>
            </w:pPr>
            <w:r>
              <w:rPr>
                <w:sz w:val="16"/>
              </w:rPr>
              <w:tab/>
              <w:t>100.00</w:t>
              <w:tab/>
              <w:t>%</w:t>
            </w:r>
          </w:p>
        </w:tc>
      </w:tr>
      <w:tr>
        <w:trPr/>
        <w:tc>
          <w:tcPr>
            <w:tcW w:w="3849" w:type="dxa"/>
            <w:tcBorders/>
            <w:vAlign w:val="center"/>
          </w:tcPr>
          <w:p>
            <w:pPr>
              <w:pStyle w:val="TableContents"/>
              <w:bidi w:val="0"/>
              <w:spacing w:before="0" w:after="283"/>
              <w:jc w:val="left"/>
              <w:rPr>
                <w:sz w:val="16"/>
              </w:rPr>
            </w:pPr>
            <w:r>
              <w:rPr>
                <w:sz w:val="16"/>
              </w:rPr>
              <w:t>ASI (General Partner 2019 European PE A) S.a.r.l.</w:t>
            </w:r>
          </w:p>
        </w:tc>
        <w:tc>
          <w:tcPr>
            <w:tcW w:w="60" w:type="dxa"/>
            <w:tcBorders/>
            <w:vAlign w:val="center"/>
          </w:tcPr>
          <w:p>
            <w:pPr>
              <w:pStyle w:val="TableContents"/>
              <w:bidi w:val="0"/>
              <w:spacing w:before="0" w:after="283"/>
              <w:jc w:val="center"/>
              <w:rPr/>
            </w:pPr>
            <w:r>
              <w:rPr/>
              <w:t> </w:t>
            </w:r>
          </w:p>
        </w:tc>
        <w:tc>
          <w:tcPr>
            <w:tcW w:w="1215" w:type="dxa"/>
            <w:tcBorders/>
            <w:vAlign w:val="center"/>
          </w:tcPr>
          <w:p>
            <w:pPr>
              <w:pStyle w:val="TableContents"/>
              <w:bidi w:val="0"/>
              <w:spacing w:before="0" w:after="283"/>
              <w:jc w:val="center"/>
              <w:rPr>
                <w:sz w:val="16"/>
              </w:rPr>
            </w:pPr>
            <w:r>
              <w:rPr>
                <w:sz w:val="16"/>
              </w:rPr>
              <w:t>Asset management</w:t>
            </w:r>
          </w:p>
        </w:tc>
        <w:tc>
          <w:tcPr>
            <w:tcW w:w="1575" w:type="dxa"/>
            <w:tcBorders/>
            <w:vAlign w:val="center"/>
          </w:tcPr>
          <w:p>
            <w:pPr>
              <w:pStyle w:val="TableContents"/>
              <w:bidi w:val="0"/>
              <w:spacing w:before="0" w:after="283"/>
              <w:jc w:val="center"/>
              <w:rPr>
                <w:sz w:val="16"/>
              </w:rPr>
            </w:pPr>
            <w:r>
              <w:rPr>
                <w:sz w:val="16"/>
              </w:rPr>
              <w:t>Lux</w:t>
            </w:r>
          </w:p>
        </w:tc>
        <w:tc>
          <w:tcPr>
            <w:tcW w:w="1260" w:type="dxa"/>
            <w:tcBorders/>
            <w:vAlign w:val="center"/>
          </w:tcPr>
          <w:p>
            <w:pPr>
              <w:pStyle w:val="TableContents"/>
              <w:bidi w:val="0"/>
              <w:spacing w:before="0" w:after="283"/>
              <w:jc w:val="center"/>
              <w:rPr>
                <w:sz w:val="16"/>
              </w:rPr>
            </w:pPr>
            <w:r>
              <w:rPr>
                <w:sz w:val="16"/>
              </w:rPr>
              <w:t>EUR</w:t>
            </w:r>
          </w:p>
        </w:tc>
        <w:tc>
          <w:tcPr>
            <w:tcW w:w="951" w:type="dxa"/>
            <w:tcBorders/>
            <w:vAlign w:val="center"/>
          </w:tcPr>
          <w:p>
            <w:pPr>
              <w:pStyle w:val="TableContents"/>
              <w:bidi w:val="0"/>
              <w:spacing w:before="0" w:after="283"/>
              <w:jc w:val="right"/>
              <w:rPr>
                <w:sz w:val="16"/>
              </w:rPr>
            </w:pPr>
            <w:r>
              <w:rPr>
                <w:sz w:val="16"/>
              </w:rPr>
              <w:tab/>
              <w:t>100.00</w:t>
              <w:tab/>
              <w:t>%</w:t>
            </w:r>
          </w:p>
        </w:tc>
        <w:tc>
          <w:tcPr>
            <w:tcW w:w="1295" w:type="dxa"/>
            <w:tcBorders/>
            <w:vAlign w:val="center"/>
          </w:tcPr>
          <w:p>
            <w:pPr>
              <w:pStyle w:val="TableContents"/>
              <w:bidi w:val="0"/>
              <w:spacing w:before="0" w:after="283"/>
              <w:jc w:val="right"/>
              <w:rPr>
                <w:sz w:val="16"/>
              </w:rPr>
            </w:pPr>
            <w:r>
              <w:rPr>
                <w:sz w:val="16"/>
              </w:rPr>
              <w:tab/>
              <w:t>100.00</w:t>
              <w:tab/>
              <w:t>%</w:t>
            </w:r>
          </w:p>
        </w:tc>
      </w:tr>
      <w:tr>
        <w:trPr/>
        <w:tc>
          <w:tcPr>
            <w:tcW w:w="3849" w:type="dxa"/>
            <w:tcBorders/>
            <w:vAlign w:val="center"/>
          </w:tcPr>
          <w:p>
            <w:pPr>
              <w:pStyle w:val="TableContents"/>
              <w:bidi w:val="0"/>
              <w:spacing w:before="0" w:after="283"/>
              <w:jc w:val="left"/>
              <w:rPr>
                <w:sz w:val="16"/>
              </w:rPr>
            </w:pPr>
            <w:r>
              <w:rPr>
                <w:sz w:val="16"/>
              </w:rPr>
              <w:t>GPMS APAC Private Equity 4 GP Limited</w:t>
            </w:r>
          </w:p>
        </w:tc>
        <w:tc>
          <w:tcPr>
            <w:tcW w:w="60" w:type="dxa"/>
            <w:tcBorders/>
            <w:vAlign w:val="center"/>
          </w:tcPr>
          <w:p>
            <w:pPr>
              <w:pStyle w:val="TableContents"/>
              <w:bidi w:val="0"/>
              <w:spacing w:before="0" w:after="283"/>
              <w:jc w:val="center"/>
              <w:rPr/>
            </w:pPr>
            <w:r>
              <w:rPr/>
              <w:t> </w:t>
            </w:r>
          </w:p>
        </w:tc>
        <w:tc>
          <w:tcPr>
            <w:tcW w:w="1215" w:type="dxa"/>
            <w:tcBorders/>
            <w:vAlign w:val="center"/>
          </w:tcPr>
          <w:p>
            <w:pPr>
              <w:pStyle w:val="TableContents"/>
              <w:bidi w:val="0"/>
              <w:spacing w:before="0" w:after="283"/>
              <w:jc w:val="center"/>
              <w:rPr>
                <w:sz w:val="16"/>
              </w:rPr>
            </w:pPr>
            <w:r>
              <w:rPr>
                <w:sz w:val="16"/>
              </w:rPr>
              <w:t>Asset management</w:t>
            </w:r>
          </w:p>
        </w:tc>
        <w:tc>
          <w:tcPr>
            <w:tcW w:w="1575" w:type="dxa"/>
            <w:tcBorders/>
            <w:vAlign w:val="center"/>
          </w:tcPr>
          <w:p>
            <w:pPr>
              <w:pStyle w:val="TableContents"/>
              <w:bidi w:val="0"/>
              <w:spacing w:before="0" w:after="283"/>
              <w:jc w:val="center"/>
              <w:rPr>
                <w:sz w:val="16"/>
              </w:rPr>
            </w:pPr>
            <w:r>
              <w:rPr>
                <w:sz w:val="16"/>
              </w:rPr>
              <w:t>KY</w:t>
            </w:r>
          </w:p>
        </w:tc>
        <w:tc>
          <w:tcPr>
            <w:tcW w:w="1260" w:type="dxa"/>
            <w:tcBorders/>
            <w:vAlign w:val="center"/>
          </w:tcPr>
          <w:p>
            <w:pPr>
              <w:pStyle w:val="TableContents"/>
              <w:bidi w:val="0"/>
              <w:spacing w:before="0" w:after="283"/>
              <w:jc w:val="center"/>
              <w:rPr>
                <w:sz w:val="16"/>
              </w:rPr>
            </w:pPr>
            <w:r>
              <w:rPr>
                <w:sz w:val="16"/>
              </w:rPr>
              <w:t>USD</w:t>
            </w:r>
          </w:p>
        </w:tc>
        <w:tc>
          <w:tcPr>
            <w:tcW w:w="951" w:type="dxa"/>
            <w:tcBorders/>
            <w:vAlign w:val="center"/>
          </w:tcPr>
          <w:p>
            <w:pPr>
              <w:pStyle w:val="TableContents"/>
              <w:bidi w:val="0"/>
              <w:spacing w:before="0" w:after="283"/>
              <w:jc w:val="right"/>
              <w:rPr>
                <w:sz w:val="16"/>
              </w:rPr>
            </w:pPr>
            <w:r>
              <w:rPr>
                <w:sz w:val="16"/>
              </w:rPr>
              <w:tab/>
              <w:t>100.00</w:t>
              <w:tab/>
              <w:t>%</w:t>
            </w:r>
          </w:p>
        </w:tc>
        <w:tc>
          <w:tcPr>
            <w:tcW w:w="1295" w:type="dxa"/>
            <w:tcBorders/>
            <w:vAlign w:val="center"/>
          </w:tcPr>
          <w:p>
            <w:pPr>
              <w:pStyle w:val="TableContents"/>
              <w:bidi w:val="0"/>
              <w:spacing w:before="0" w:after="283"/>
              <w:jc w:val="right"/>
              <w:rPr>
                <w:sz w:val="16"/>
              </w:rPr>
            </w:pPr>
            <w:r>
              <w:rPr>
                <w:sz w:val="16"/>
              </w:rPr>
              <w:tab/>
              <w:t>100.00</w:t>
              <w:tab/>
              <w:t>%</w:t>
            </w:r>
          </w:p>
        </w:tc>
      </w:tr>
      <w:tr>
        <w:trPr/>
        <w:tc>
          <w:tcPr>
            <w:tcW w:w="3849" w:type="dxa"/>
            <w:tcBorders/>
            <w:vAlign w:val="center"/>
          </w:tcPr>
          <w:p>
            <w:pPr>
              <w:pStyle w:val="TableContents"/>
              <w:bidi w:val="0"/>
              <w:spacing w:before="0" w:after="283"/>
              <w:jc w:val="left"/>
              <w:rPr>
                <w:sz w:val="16"/>
              </w:rPr>
            </w:pPr>
            <w:r>
              <w:rPr>
                <w:sz w:val="16"/>
              </w:rPr>
              <w:t>GPMS (General Partner SOF V) Sarl</w:t>
            </w:r>
          </w:p>
        </w:tc>
        <w:tc>
          <w:tcPr>
            <w:tcW w:w="60" w:type="dxa"/>
            <w:tcBorders/>
            <w:vAlign w:val="center"/>
          </w:tcPr>
          <w:p>
            <w:pPr>
              <w:pStyle w:val="TableContents"/>
              <w:bidi w:val="0"/>
              <w:spacing w:before="0" w:after="283"/>
              <w:jc w:val="center"/>
              <w:rPr/>
            </w:pPr>
            <w:r>
              <w:rPr/>
              <w:t> </w:t>
            </w:r>
          </w:p>
        </w:tc>
        <w:tc>
          <w:tcPr>
            <w:tcW w:w="1215" w:type="dxa"/>
            <w:tcBorders/>
            <w:vAlign w:val="center"/>
          </w:tcPr>
          <w:p>
            <w:pPr>
              <w:pStyle w:val="TableContents"/>
              <w:bidi w:val="0"/>
              <w:spacing w:before="0" w:after="283"/>
              <w:jc w:val="center"/>
              <w:rPr>
                <w:sz w:val="16"/>
              </w:rPr>
            </w:pPr>
            <w:r>
              <w:rPr>
                <w:sz w:val="16"/>
              </w:rPr>
              <w:t>Asset management</w:t>
            </w:r>
          </w:p>
        </w:tc>
        <w:tc>
          <w:tcPr>
            <w:tcW w:w="1575" w:type="dxa"/>
            <w:tcBorders/>
            <w:vAlign w:val="center"/>
          </w:tcPr>
          <w:p>
            <w:pPr>
              <w:pStyle w:val="TableContents"/>
              <w:bidi w:val="0"/>
              <w:spacing w:before="0" w:after="283"/>
              <w:jc w:val="center"/>
              <w:rPr>
                <w:sz w:val="16"/>
              </w:rPr>
            </w:pPr>
            <w:r>
              <w:rPr>
                <w:sz w:val="16"/>
              </w:rPr>
              <w:t>Lux</w:t>
            </w:r>
          </w:p>
        </w:tc>
        <w:tc>
          <w:tcPr>
            <w:tcW w:w="1260" w:type="dxa"/>
            <w:tcBorders/>
            <w:vAlign w:val="center"/>
          </w:tcPr>
          <w:p>
            <w:pPr>
              <w:pStyle w:val="TableContents"/>
              <w:bidi w:val="0"/>
              <w:spacing w:before="0" w:after="283"/>
              <w:jc w:val="center"/>
              <w:rPr>
                <w:sz w:val="16"/>
              </w:rPr>
            </w:pPr>
            <w:r>
              <w:rPr>
                <w:sz w:val="16"/>
              </w:rPr>
              <w:t>EUR</w:t>
            </w:r>
          </w:p>
        </w:tc>
        <w:tc>
          <w:tcPr>
            <w:tcW w:w="951" w:type="dxa"/>
            <w:tcBorders/>
            <w:vAlign w:val="center"/>
          </w:tcPr>
          <w:p>
            <w:pPr>
              <w:pStyle w:val="TableContents"/>
              <w:bidi w:val="0"/>
              <w:spacing w:before="0" w:after="283"/>
              <w:jc w:val="right"/>
              <w:rPr>
                <w:sz w:val="16"/>
              </w:rPr>
            </w:pPr>
            <w:r>
              <w:rPr>
                <w:sz w:val="16"/>
              </w:rPr>
              <w:tab/>
              <w:t>100.00</w:t>
              <w:tab/>
              <w:t>%</w:t>
            </w:r>
          </w:p>
        </w:tc>
        <w:tc>
          <w:tcPr>
            <w:tcW w:w="1295" w:type="dxa"/>
            <w:tcBorders/>
            <w:vAlign w:val="center"/>
          </w:tcPr>
          <w:p>
            <w:pPr>
              <w:pStyle w:val="TableContents"/>
              <w:bidi w:val="0"/>
              <w:spacing w:before="0" w:after="283"/>
              <w:jc w:val="right"/>
              <w:rPr>
                <w:sz w:val="16"/>
              </w:rPr>
            </w:pPr>
            <w:r>
              <w:rPr>
                <w:sz w:val="16"/>
              </w:rPr>
              <w:tab/>
              <w:t>100.00</w:t>
              <w:tab/>
              <w:t>%</w:t>
            </w:r>
          </w:p>
        </w:tc>
      </w:tr>
      <w:tr>
        <w:trPr/>
        <w:tc>
          <w:tcPr>
            <w:tcW w:w="3849" w:type="dxa"/>
            <w:tcBorders/>
            <w:vAlign w:val="center"/>
          </w:tcPr>
          <w:p>
            <w:pPr>
              <w:pStyle w:val="TableContents"/>
              <w:bidi w:val="0"/>
              <w:spacing w:before="0" w:after="283"/>
              <w:jc w:val="left"/>
              <w:rPr>
                <w:sz w:val="16"/>
              </w:rPr>
            </w:pPr>
            <w:r>
              <w:rPr>
                <w:sz w:val="16"/>
              </w:rPr>
              <w:t>Brain Co-Invest General Partner LLP (No: SO307684)</w:t>
            </w:r>
          </w:p>
        </w:tc>
        <w:tc>
          <w:tcPr>
            <w:tcW w:w="60" w:type="dxa"/>
            <w:tcBorders/>
            <w:vAlign w:val="center"/>
          </w:tcPr>
          <w:p>
            <w:pPr>
              <w:pStyle w:val="TableContents"/>
              <w:bidi w:val="0"/>
              <w:spacing w:before="0" w:after="283"/>
              <w:jc w:val="center"/>
              <w:rPr/>
            </w:pPr>
            <w:r>
              <w:rPr/>
              <w:t> </w:t>
            </w:r>
          </w:p>
        </w:tc>
        <w:tc>
          <w:tcPr>
            <w:tcW w:w="1215" w:type="dxa"/>
            <w:tcBorders/>
            <w:vAlign w:val="center"/>
          </w:tcPr>
          <w:p>
            <w:pPr>
              <w:pStyle w:val="TableContents"/>
              <w:bidi w:val="0"/>
              <w:spacing w:before="0" w:after="283"/>
              <w:jc w:val="center"/>
              <w:rPr>
                <w:sz w:val="16"/>
              </w:rPr>
            </w:pPr>
            <w:r>
              <w:rPr>
                <w:sz w:val="16"/>
              </w:rPr>
              <w:t>Asset management</w:t>
            </w:r>
          </w:p>
        </w:tc>
        <w:tc>
          <w:tcPr>
            <w:tcW w:w="1575" w:type="dxa"/>
            <w:tcBorders/>
            <w:vAlign w:val="center"/>
          </w:tcPr>
          <w:p>
            <w:pPr>
              <w:pStyle w:val="TableContents"/>
              <w:bidi w:val="0"/>
              <w:spacing w:before="0" w:after="283"/>
              <w:jc w:val="center"/>
              <w:rPr>
                <w:sz w:val="16"/>
              </w:rPr>
            </w:pPr>
            <w:r>
              <w:rPr>
                <w:sz w:val="16"/>
              </w:rPr>
              <w:t>UK</w:t>
            </w:r>
          </w:p>
        </w:tc>
        <w:tc>
          <w:tcPr>
            <w:tcW w:w="1260" w:type="dxa"/>
            <w:tcBorders/>
            <w:vAlign w:val="center"/>
          </w:tcPr>
          <w:p>
            <w:pPr>
              <w:pStyle w:val="TableContents"/>
              <w:bidi w:val="0"/>
              <w:spacing w:before="0" w:after="283"/>
              <w:jc w:val="center"/>
              <w:rPr>
                <w:sz w:val="16"/>
              </w:rPr>
            </w:pPr>
            <w:r>
              <w:rPr>
                <w:sz w:val="16"/>
              </w:rPr>
              <w:t>EUR</w:t>
            </w:r>
          </w:p>
        </w:tc>
        <w:tc>
          <w:tcPr>
            <w:tcW w:w="951" w:type="dxa"/>
            <w:tcBorders/>
            <w:vAlign w:val="center"/>
          </w:tcPr>
          <w:p>
            <w:pPr>
              <w:pStyle w:val="TableContents"/>
              <w:bidi w:val="0"/>
              <w:spacing w:before="0" w:after="283"/>
              <w:jc w:val="right"/>
              <w:rPr>
                <w:sz w:val="16"/>
              </w:rPr>
            </w:pPr>
            <w:r>
              <w:rPr>
                <w:sz w:val="16"/>
              </w:rPr>
              <w:tab/>
              <w:t>100.00</w:t>
              <w:tab/>
              <w:t>%</w:t>
            </w:r>
          </w:p>
        </w:tc>
        <w:tc>
          <w:tcPr>
            <w:tcW w:w="1295" w:type="dxa"/>
            <w:tcBorders/>
            <w:vAlign w:val="center"/>
          </w:tcPr>
          <w:p>
            <w:pPr>
              <w:pStyle w:val="TableContents"/>
              <w:bidi w:val="0"/>
              <w:spacing w:before="0" w:after="283"/>
              <w:jc w:val="right"/>
              <w:rPr>
                <w:sz w:val="16"/>
              </w:rPr>
            </w:pPr>
            <w:r>
              <w:rPr>
                <w:sz w:val="16"/>
              </w:rPr>
              <w:tab/>
              <w:t>100.00</w:t>
              <w:tab/>
              <w:t>%</w:t>
            </w:r>
          </w:p>
        </w:tc>
      </w:tr>
      <w:tr>
        <w:trPr/>
        <w:tc>
          <w:tcPr>
            <w:tcW w:w="3849" w:type="dxa"/>
            <w:tcBorders/>
            <w:vAlign w:val="center"/>
          </w:tcPr>
          <w:p>
            <w:pPr>
              <w:pStyle w:val="TableContents"/>
              <w:bidi w:val="0"/>
              <w:spacing w:before="0" w:after="283"/>
              <w:jc w:val="left"/>
              <w:rPr>
                <w:sz w:val="16"/>
              </w:rPr>
            </w:pPr>
            <w:r>
              <w:rPr>
                <w:sz w:val="16"/>
              </w:rPr>
              <w:t>GPMS (Executives General Partner) LLP (No SO308178)</w:t>
            </w:r>
          </w:p>
        </w:tc>
        <w:tc>
          <w:tcPr>
            <w:tcW w:w="60" w:type="dxa"/>
            <w:tcBorders/>
            <w:vAlign w:val="center"/>
          </w:tcPr>
          <w:p>
            <w:pPr>
              <w:pStyle w:val="TableContents"/>
              <w:bidi w:val="0"/>
              <w:spacing w:before="0" w:after="283"/>
              <w:jc w:val="center"/>
              <w:rPr/>
            </w:pPr>
            <w:r>
              <w:rPr/>
              <w:t> </w:t>
            </w:r>
          </w:p>
        </w:tc>
        <w:tc>
          <w:tcPr>
            <w:tcW w:w="1215" w:type="dxa"/>
            <w:tcBorders/>
            <w:vAlign w:val="center"/>
          </w:tcPr>
          <w:p>
            <w:pPr>
              <w:pStyle w:val="TableContents"/>
              <w:bidi w:val="0"/>
              <w:spacing w:before="0" w:after="283"/>
              <w:jc w:val="center"/>
              <w:rPr>
                <w:sz w:val="16"/>
              </w:rPr>
            </w:pPr>
            <w:r>
              <w:rPr>
                <w:sz w:val="16"/>
              </w:rPr>
              <w:t>Asset management</w:t>
            </w:r>
          </w:p>
        </w:tc>
        <w:tc>
          <w:tcPr>
            <w:tcW w:w="1575" w:type="dxa"/>
            <w:tcBorders/>
            <w:vAlign w:val="center"/>
          </w:tcPr>
          <w:p>
            <w:pPr>
              <w:pStyle w:val="TableContents"/>
              <w:bidi w:val="0"/>
              <w:spacing w:before="0" w:after="283"/>
              <w:jc w:val="center"/>
              <w:rPr>
                <w:sz w:val="16"/>
              </w:rPr>
            </w:pPr>
            <w:r>
              <w:rPr>
                <w:sz w:val="16"/>
              </w:rPr>
              <w:t>UK</w:t>
            </w:r>
          </w:p>
        </w:tc>
        <w:tc>
          <w:tcPr>
            <w:tcW w:w="1260" w:type="dxa"/>
            <w:tcBorders/>
            <w:vAlign w:val="center"/>
          </w:tcPr>
          <w:p>
            <w:pPr>
              <w:pStyle w:val="TableContents"/>
              <w:bidi w:val="0"/>
              <w:spacing w:before="0" w:after="283"/>
              <w:jc w:val="center"/>
              <w:rPr>
                <w:sz w:val="16"/>
              </w:rPr>
            </w:pPr>
            <w:r>
              <w:rPr>
                <w:sz w:val="16"/>
              </w:rPr>
              <w:t>USD</w:t>
            </w:r>
          </w:p>
        </w:tc>
        <w:tc>
          <w:tcPr>
            <w:tcW w:w="951" w:type="dxa"/>
            <w:tcBorders/>
            <w:vAlign w:val="center"/>
          </w:tcPr>
          <w:p>
            <w:pPr>
              <w:pStyle w:val="TableContents"/>
              <w:bidi w:val="0"/>
              <w:spacing w:before="0" w:after="283"/>
              <w:jc w:val="right"/>
              <w:rPr>
                <w:sz w:val="16"/>
              </w:rPr>
            </w:pPr>
            <w:r>
              <w:rPr>
                <w:sz w:val="16"/>
              </w:rPr>
              <w:tab/>
              <w:t>100.00</w:t>
              <w:tab/>
              <w:t>%</w:t>
            </w:r>
          </w:p>
        </w:tc>
        <w:tc>
          <w:tcPr>
            <w:tcW w:w="1295" w:type="dxa"/>
            <w:tcBorders/>
            <w:vAlign w:val="center"/>
          </w:tcPr>
          <w:p>
            <w:pPr>
              <w:pStyle w:val="TableContents"/>
              <w:bidi w:val="0"/>
              <w:spacing w:before="0" w:after="283"/>
              <w:jc w:val="right"/>
              <w:rPr>
                <w:sz w:val="16"/>
              </w:rPr>
            </w:pPr>
            <w:r>
              <w:rPr>
                <w:sz w:val="16"/>
              </w:rPr>
              <w:tab/>
              <w:t>100.00</w:t>
              <w:tab/>
              <w:t>%</w:t>
            </w:r>
          </w:p>
        </w:tc>
      </w:tr>
      <w:tr>
        <w:trPr/>
        <w:tc>
          <w:tcPr>
            <w:tcW w:w="3849" w:type="dxa"/>
            <w:tcBorders/>
            <w:vAlign w:val="center"/>
          </w:tcPr>
          <w:p>
            <w:pPr>
              <w:pStyle w:val="TableContents"/>
              <w:bidi w:val="0"/>
              <w:spacing w:before="0" w:after="283"/>
              <w:jc w:val="left"/>
              <w:rPr>
                <w:sz w:val="16"/>
              </w:rPr>
            </w:pPr>
            <w:r>
              <w:rPr>
                <w:sz w:val="16"/>
              </w:rPr>
              <w:t>GPMS (General Partner Acropolis) LLP (No: SO308033)</w:t>
            </w:r>
          </w:p>
        </w:tc>
        <w:tc>
          <w:tcPr>
            <w:tcW w:w="60" w:type="dxa"/>
            <w:tcBorders/>
            <w:vAlign w:val="center"/>
          </w:tcPr>
          <w:p>
            <w:pPr>
              <w:pStyle w:val="TableContents"/>
              <w:bidi w:val="0"/>
              <w:spacing w:before="0" w:after="283"/>
              <w:jc w:val="center"/>
              <w:rPr/>
            </w:pPr>
            <w:r>
              <w:rPr/>
              <w:t> </w:t>
            </w:r>
          </w:p>
        </w:tc>
        <w:tc>
          <w:tcPr>
            <w:tcW w:w="1215" w:type="dxa"/>
            <w:tcBorders/>
            <w:vAlign w:val="center"/>
          </w:tcPr>
          <w:p>
            <w:pPr>
              <w:pStyle w:val="TableContents"/>
              <w:bidi w:val="0"/>
              <w:spacing w:before="0" w:after="283"/>
              <w:jc w:val="center"/>
              <w:rPr>
                <w:sz w:val="16"/>
              </w:rPr>
            </w:pPr>
            <w:r>
              <w:rPr>
                <w:sz w:val="16"/>
              </w:rPr>
              <w:t>Asset management</w:t>
            </w:r>
          </w:p>
        </w:tc>
        <w:tc>
          <w:tcPr>
            <w:tcW w:w="1575" w:type="dxa"/>
            <w:tcBorders/>
            <w:vAlign w:val="center"/>
          </w:tcPr>
          <w:p>
            <w:pPr>
              <w:pStyle w:val="TableContents"/>
              <w:bidi w:val="0"/>
              <w:spacing w:before="0" w:after="283"/>
              <w:jc w:val="center"/>
              <w:rPr>
                <w:sz w:val="16"/>
              </w:rPr>
            </w:pPr>
            <w:r>
              <w:rPr>
                <w:sz w:val="16"/>
              </w:rPr>
              <w:t>UK</w:t>
            </w:r>
          </w:p>
        </w:tc>
        <w:tc>
          <w:tcPr>
            <w:tcW w:w="1260" w:type="dxa"/>
            <w:tcBorders/>
            <w:vAlign w:val="center"/>
          </w:tcPr>
          <w:p>
            <w:pPr>
              <w:pStyle w:val="TableContents"/>
              <w:bidi w:val="0"/>
              <w:spacing w:before="0" w:after="283"/>
              <w:jc w:val="center"/>
              <w:rPr>
                <w:sz w:val="16"/>
              </w:rPr>
            </w:pPr>
            <w:r>
              <w:rPr>
                <w:sz w:val="16"/>
              </w:rPr>
              <w:t>EUR</w:t>
            </w:r>
          </w:p>
        </w:tc>
        <w:tc>
          <w:tcPr>
            <w:tcW w:w="951" w:type="dxa"/>
            <w:tcBorders/>
            <w:vAlign w:val="center"/>
          </w:tcPr>
          <w:p>
            <w:pPr>
              <w:pStyle w:val="TableContents"/>
              <w:bidi w:val="0"/>
              <w:spacing w:before="0" w:after="283"/>
              <w:jc w:val="right"/>
              <w:rPr>
                <w:sz w:val="16"/>
              </w:rPr>
            </w:pPr>
            <w:r>
              <w:rPr>
                <w:sz w:val="16"/>
              </w:rPr>
              <w:tab/>
              <w:t>100.00</w:t>
              <w:tab/>
              <w:t>%</w:t>
            </w:r>
          </w:p>
        </w:tc>
        <w:tc>
          <w:tcPr>
            <w:tcW w:w="1295" w:type="dxa"/>
            <w:tcBorders/>
            <w:vAlign w:val="center"/>
          </w:tcPr>
          <w:p>
            <w:pPr>
              <w:pStyle w:val="TableContents"/>
              <w:bidi w:val="0"/>
              <w:spacing w:before="0" w:after="283"/>
              <w:jc w:val="right"/>
              <w:rPr>
                <w:sz w:val="16"/>
              </w:rPr>
            </w:pPr>
            <w:r>
              <w:rPr>
                <w:sz w:val="16"/>
              </w:rPr>
              <w:tab/>
              <w:t>100.00</w:t>
              <w:tab/>
              <w:t>%</w:t>
            </w:r>
          </w:p>
        </w:tc>
      </w:tr>
      <w:tr>
        <w:trPr/>
        <w:tc>
          <w:tcPr>
            <w:tcW w:w="3849" w:type="dxa"/>
            <w:tcBorders/>
            <w:vAlign w:val="center"/>
          </w:tcPr>
          <w:p>
            <w:pPr>
              <w:pStyle w:val="TableContents"/>
              <w:bidi w:val="0"/>
              <w:spacing w:before="0" w:after="283"/>
              <w:jc w:val="left"/>
              <w:rPr>
                <w:sz w:val="16"/>
              </w:rPr>
            </w:pPr>
            <w:r>
              <w:rPr>
                <w:sz w:val="16"/>
              </w:rPr>
              <w:t>GPMS (General Partner Light) LLP (No: SO308004)</w:t>
            </w:r>
          </w:p>
        </w:tc>
        <w:tc>
          <w:tcPr>
            <w:tcW w:w="60" w:type="dxa"/>
            <w:tcBorders/>
            <w:vAlign w:val="center"/>
          </w:tcPr>
          <w:p>
            <w:pPr>
              <w:pStyle w:val="TableContents"/>
              <w:bidi w:val="0"/>
              <w:spacing w:before="0" w:after="283"/>
              <w:jc w:val="center"/>
              <w:rPr/>
            </w:pPr>
            <w:r>
              <w:rPr/>
              <w:t> </w:t>
            </w:r>
          </w:p>
        </w:tc>
        <w:tc>
          <w:tcPr>
            <w:tcW w:w="1215" w:type="dxa"/>
            <w:tcBorders/>
            <w:vAlign w:val="center"/>
          </w:tcPr>
          <w:p>
            <w:pPr>
              <w:pStyle w:val="TableContents"/>
              <w:bidi w:val="0"/>
              <w:spacing w:before="0" w:after="283"/>
              <w:jc w:val="center"/>
              <w:rPr>
                <w:sz w:val="16"/>
              </w:rPr>
            </w:pPr>
            <w:r>
              <w:rPr>
                <w:sz w:val="16"/>
              </w:rPr>
              <w:t>Asset management</w:t>
            </w:r>
          </w:p>
        </w:tc>
        <w:tc>
          <w:tcPr>
            <w:tcW w:w="1575" w:type="dxa"/>
            <w:tcBorders/>
            <w:vAlign w:val="center"/>
          </w:tcPr>
          <w:p>
            <w:pPr>
              <w:pStyle w:val="TableContents"/>
              <w:bidi w:val="0"/>
              <w:spacing w:before="0" w:after="283"/>
              <w:jc w:val="center"/>
              <w:rPr>
                <w:sz w:val="16"/>
              </w:rPr>
            </w:pPr>
            <w:r>
              <w:rPr>
                <w:sz w:val="16"/>
              </w:rPr>
              <w:t>UK</w:t>
            </w:r>
          </w:p>
        </w:tc>
        <w:tc>
          <w:tcPr>
            <w:tcW w:w="1260" w:type="dxa"/>
            <w:tcBorders/>
            <w:vAlign w:val="center"/>
          </w:tcPr>
          <w:p>
            <w:pPr>
              <w:pStyle w:val="TableContents"/>
              <w:bidi w:val="0"/>
              <w:spacing w:before="0" w:after="283"/>
              <w:jc w:val="center"/>
              <w:rPr>
                <w:sz w:val="16"/>
              </w:rPr>
            </w:pPr>
            <w:r>
              <w:rPr>
                <w:sz w:val="16"/>
              </w:rPr>
              <w:t>EUR</w:t>
            </w:r>
          </w:p>
        </w:tc>
        <w:tc>
          <w:tcPr>
            <w:tcW w:w="951" w:type="dxa"/>
            <w:tcBorders/>
            <w:vAlign w:val="center"/>
          </w:tcPr>
          <w:p>
            <w:pPr>
              <w:pStyle w:val="TableContents"/>
              <w:bidi w:val="0"/>
              <w:spacing w:before="0" w:after="283"/>
              <w:jc w:val="right"/>
              <w:rPr>
                <w:sz w:val="16"/>
              </w:rPr>
            </w:pPr>
            <w:r>
              <w:rPr>
                <w:sz w:val="16"/>
              </w:rPr>
              <w:tab/>
              <w:t>100.00</w:t>
              <w:tab/>
              <w:t>%</w:t>
            </w:r>
          </w:p>
        </w:tc>
        <w:tc>
          <w:tcPr>
            <w:tcW w:w="1295" w:type="dxa"/>
            <w:tcBorders/>
            <w:vAlign w:val="center"/>
          </w:tcPr>
          <w:p>
            <w:pPr>
              <w:pStyle w:val="TableContents"/>
              <w:bidi w:val="0"/>
              <w:spacing w:before="0" w:after="283"/>
              <w:jc w:val="right"/>
              <w:rPr>
                <w:sz w:val="16"/>
              </w:rPr>
            </w:pPr>
            <w:r>
              <w:rPr>
                <w:sz w:val="16"/>
              </w:rPr>
              <w:tab/>
              <w:t>100.00</w:t>
              <w:tab/>
              <w:t>%</w:t>
            </w:r>
          </w:p>
        </w:tc>
      </w:tr>
      <w:tr>
        <w:trPr/>
        <w:tc>
          <w:tcPr>
            <w:tcW w:w="3849" w:type="dxa"/>
            <w:tcBorders/>
            <w:vAlign w:val="center"/>
          </w:tcPr>
          <w:p>
            <w:pPr>
              <w:pStyle w:val="TableContents"/>
              <w:bidi w:val="0"/>
              <w:spacing w:before="0" w:after="283"/>
              <w:jc w:val="left"/>
              <w:rPr>
                <w:sz w:val="16"/>
              </w:rPr>
            </w:pPr>
            <w:r>
              <w:rPr>
                <w:sz w:val="16"/>
              </w:rPr>
              <w:t>GPMS (General Partner Unit) LLP (No: SO308088)</w:t>
            </w:r>
          </w:p>
        </w:tc>
        <w:tc>
          <w:tcPr>
            <w:tcW w:w="60" w:type="dxa"/>
            <w:tcBorders/>
            <w:vAlign w:val="center"/>
          </w:tcPr>
          <w:p>
            <w:pPr>
              <w:pStyle w:val="TableContents"/>
              <w:bidi w:val="0"/>
              <w:spacing w:before="0" w:after="283"/>
              <w:jc w:val="center"/>
              <w:rPr/>
            </w:pPr>
            <w:r>
              <w:rPr/>
              <w:t> </w:t>
            </w:r>
          </w:p>
        </w:tc>
        <w:tc>
          <w:tcPr>
            <w:tcW w:w="1215" w:type="dxa"/>
            <w:tcBorders/>
            <w:vAlign w:val="center"/>
          </w:tcPr>
          <w:p>
            <w:pPr>
              <w:pStyle w:val="TableContents"/>
              <w:bidi w:val="0"/>
              <w:spacing w:before="0" w:after="283"/>
              <w:jc w:val="center"/>
              <w:rPr>
                <w:sz w:val="16"/>
              </w:rPr>
            </w:pPr>
            <w:r>
              <w:rPr>
                <w:sz w:val="16"/>
              </w:rPr>
              <w:t>Asset management</w:t>
            </w:r>
          </w:p>
        </w:tc>
        <w:tc>
          <w:tcPr>
            <w:tcW w:w="1575" w:type="dxa"/>
            <w:tcBorders/>
            <w:vAlign w:val="center"/>
          </w:tcPr>
          <w:p>
            <w:pPr>
              <w:pStyle w:val="TableContents"/>
              <w:bidi w:val="0"/>
              <w:spacing w:before="0" w:after="283"/>
              <w:jc w:val="center"/>
              <w:rPr>
                <w:sz w:val="16"/>
              </w:rPr>
            </w:pPr>
            <w:r>
              <w:rPr>
                <w:sz w:val="16"/>
              </w:rPr>
              <w:t>UK</w:t>
            </w:r>
          </w:p>
        </w:tc>
        <w:tc>
          <w:tcPr>
            <w:tcW w:w="1260" w:type="dxa"/>
            <w:tcBorders/>
            <w:vAlign w:val="center"/>
          </w:tcPr>
          <w:p>
            <w:pPr>
              <w:pStyle w:val="TableContents"/>
              <w:bidi w:val="0"/>
              <w:spacing w:before="0" w:after="283"/>
              <w:jc w:val="center"/>
              <w:rPr>
                <w:sz w:val="16"/>
              </w:rPr>
            </w:pPr>
            <w:r>
              <w:rPr>
                <w:sz w:val="16"/>
              </w:rPr>
              <w:t>EUR</w:t>
            </w:r>
          </w:p>
        </w:tc>
        <w:tc>
          <w:tcPr>
            <w:tcW w:w="951" w:type="dxa"/>
            <w:tcBorders/>
            <w:vAlign w:val="center"/>
          </w:tcPr>
          <w:p>
            <w:pPr>
              <w:pStyle w:val="TableContents"/>
              <w:bidi w:val="0"/>
              <w:spacing w:before="0" w:after="283"/>
              <w:jc w:val="right"/>
              <w:rPr>
                <w:sz w:val="16"/>
              </w:rPr>
            </w:pPr>
            <w:r>
              <w:rPr>
                <w:sz w:val="16"/>
              </w:rPr>
              <w:tab/>
              <w:t>100.00</w:t>
              <w:tab/>
              <w:t>%</w:t>
            </w:r>
          </w:p>
        </w:tc>
        <w:tc>
          <w:tcPr>
            <w:tcW w:w="1295" w:type="dxa"/>
            <w:tcBorders/>
            <w:vAlign w:val="center"/>
          </w:tcPr>
          <w:p>
            <w:pPr>
              <w:pStyle w:val="TableContents"/>
              <w:bidi w:val="0"/>
              <w:spacing w:before="0" w:after="283"/>
              <w:jc w:val="right"/>
              <w:rPr>
                <w:sz w:val="16"/>
              </w:rPr>
            </w:pPr>
            <w:r>
              <w:rPr>
                <w:sz w:val="16"/>
              </w:rPr>
              <w:tab/>
              <w:t>100.00</w:t>
              <w:tab/>
              <w:t>%</w:t>
            </w:r>
          </w:p>
        </w:tc>
      </w:tr>
      <w:tr>
        <w:trPr/>
        <w:tc>
          <w:tcPr>
            <w:tcW w:w="3849" w:type="dxa"/>
            <w:tcBorders/>
            <w:vAlign w:val="center"/>
          </w:tcPr>
          <w:p>
            <w:pPr>
              <w:pStyle w:val="TableContents"/>
              <w:bidi w:val="0"/>
              <w:spacing w:before="0" w:after="283"/>
              <w:jc w:val="left"/>
              <w:rPr>
                <w:sz w:val="16"/>
              </w:rPr>
            </w:pPr>
            <w:r>
              <w:rPr>
                <w:sz w:val="16"/>
              </w:rPr>
              <w:t>GPMS ACP LLP (No: SO304824)</w:t>
            </w:r>
          </w:p>
        </w:tc>
        <w:tc>
          <w:tcPr>
            <w:tcW w:w="60" w:type="dxa"/>
            <w:tcBorders/>
            <w:vAlign w:val="center"/>
          </w:tcPr>
          <w:p>
            <w:pPr>
              <w:pStyle w:val="TableContents"/>
              <w:bidi w:val="0"/>
              <w:spacing w:before="0" w:after="283"/>
              <w:jc w:val="center"/>
              <w:rPr/>
            </w:pPr>
            <w:r>
              <w:rPr/>
              <w:t> </w:t>
            </w:r>
          </w:p>
        </w:tc>
        <w:tc>
          <w:tcPr>
            <w:tcW w:w="1215" w:type="dxa"/>
            <w:tcBorders/>
            <w:vAlign w:val="center"/>
          </w:tcPr>
          <w:p>
            <w:pPr>
              <w:pStyle w:val="TableContents"/>
              <w:bidi w:val="0"/>
              <w:spacing w:before="0" w:after="283"/>
              <w:jc w:val="center"/>
              <w:rPr>
                <w:sz w:val="16"/>
              </w:rPr>
            </w:pPr>
            <w:r>
              <w:rPr>
                <w:sz w:val="16"/>
              </w:rPr>
              <w:t>Asset management</w:t>
            </w:r>
          </w:p>
        </w:tc>
        <w:tc>
          <w:tcPr>
            <w:tcW w:w="1575" w:type="dxa"/>
            <w:tcBorders/>
            <w:vAlign w:val="center"/>
          </w:tcPr>
          <w:p>
            <w:pPr>
              <w:pStyle w:val="TableContents"/>
              <w:bidi w:val="0"/>
              <w:spacing w:before="0" w:after="283"/>
              <w:jc w:val="center"/>
              <w:rPr>
                <w:sz w:val="16"/>
              </w:rPr>
            </w:pPr>
            <w:r>
              <w:rPr>
                <w:sz w:val="16"/>
              </w:rPr>
              <w:t>UK</w:t>
            </w:r>
          </w:p>
        </w:tc>
        <w:tc>
          <w:tcPr>
            <w:tcW w:w="1260" w:type="dxa"/>
            <w:tcBorders/>
            <w:vAlign w:val="center"/>
          </w:tcPr>
          <w:p>
            <w:pPr>
              <w:pStyle w:val="TableContents"/>
              <w:bidi w:val="0"/>
              <w:spacing w:before="0" w:after="283"/>
              <w:jc w:val="center"/>
              <w:rPr>
                <w:sz w:val="16"/>
              </w:rPr>
            </w:pPr>
            <w:r>
              <w:rPr>
                <w:sz w:val="16"/>
              </w:rPr>
              <w:t>EUR</w:t>
            </w:r>
          </w:p>
        </w:tc>
        <w:tc>
          <w:tcPr>
            <w:tcW w:w="951" w:type="dxa"/>
            <w:tcBorders/>
            <w:vAlign w:val="center"/>
          </w:tcPr>
          <w:p>
            <w:pPr>
              <w:pStyle w:val="TableContents"/>
              <w:bidi w:val="0"/>
              <w:spacing w:before="0" w:after="283"/>
              <w:jc w:val="right"/>
              <w:rPr>
                <w:sz w:val="16"/>
              </w:rPr>
            </w:pPr>
            <w:r>
              <w:rPr>
                <w:sz w:val="16"/>
              </w:rPr>
              <w:tab/>
              <w:t>100.00</w:t>
              <w:tab/>
              <w:t>%</w:t>
            </w:r>
          </w:p>
        </w:tc>
        <w:tc>
          <w:tcPr>
            <w:tcW w:w="1295" w:type="dxa"/>
            <w:tcBorders/>
            <w:vAlign w:val="center"/>
          </w:tcPr>
          <w:p>
            <w:pPr>
              <w:pStyle w:val="TableContents"/>
              <w:bidi w:val="0"/>
              <w:spacing w:before="0" w:after="283"/>
              <w:jc w:val="right"/>
              <w:rPr>
                <w:sz w:val="16"/>
              </w:rPr>
            </w:pPr>
            <w:r>
              <w:rPr>
                <w:sz w:val="16"/>
              </w:rPr>
              <w:tab/>
              <w:t>100.00</w:t>
              <w:tab/>
              <w:t>%</w:t>
            </w:r>
          </w:p>
        </w:tc>
      </w:tr>
      <w:tr>
        <w:trPr/>
        <w:tc>
          <w:tcPr>
            <w:tcW w:w="3849" w:type="dxa"/>
            <w:tcBorders/>
            <w:vAlign w:val="center"/>
          </w:tcPr>
          <w:p>
            <w:pPr>
              <w:pStyle w:val="TableContents"/>
              <w:bidi w:val="0"/>
              <w:spacing w:before="0" w:after="283"/>
              <w:jc w:val="left"/>
              <w:rPr>
                <w:sz w:val="16"/>
              </w:rPr>
            </w:pPr>
            <w:r>
              <w:rPr>
                <w:sz w:val="16"/>
              </w:rPr>
              <w:t>GPMS GP 1 LLP (No: SO305095)</w:t>
            </w:r>
          </w:p>
        </w:tc>
        <w:tc>
          <w:tcPr>
            <w:tcW w:w="60" w:type="dxa"/>
            <w:tcBorders/>
            <w:vAlign w:val="center"/>
          </w:tcPr>
          <w:p>
            <w:pPr>
              <w:pStyle w:val="TableContents"/>
              <w:bidi w:val="0"/>
              <w:spacing w:before="0" w:after="283"/>
              <w:jc w:val="center"/>
              <w:rPr/>
            </w:pPr>
            <w:r>
              <w:rPr/>
              <w:t> </w:t>
            </w:r>
          </w:p>
        </w:tc>
        <w:tc>
          <w:tcPr>
            <w:tcW w:w="1215" w:type="dxa"/>
            <w:tcBorders/>
            <w:vAlign w:val="center"/>
          </w:tcPr>
          <w:p>
            <w:pPr>
              <w:pStyle w:val="TableContents"/>
              <w:bidi w:val="0"/>
              <w:spacing w:before="0" w:after="283"/>
              <w:jc w:val="center"/>
              <w:rPr>
                <w:sz w:val="16"/>
              </w:rPr>
            </w:pPr>
            <w:r>
              <w:rPr>
                <w:sz w:val="16"/>
              </w:rPr>
              <w:t>Asset management</w:t>
            </w:r>
          </w:p>
        </w:tc>
        <w:tc>
          <w:tcPr>
            <w:tcW w:w="1575" w:type="dxa"/>
            <w:tcBorders/>
            <w:vAlign w:val="center"/>
          </w:tcPr>
          <w:p>
            <w:pPr>
              <w:pStyle w:val="TableContents"/>
              <w:bidi w:val="0"/>
              <w:spacing w:before="0" w:after="283"/>
              <w:jc w:val="center"/>
              <w:rPr>
                <w:sz w:val="16"/>
              </w:rPr>
            </w:pPr>
            <w:r>
              <w:rPr>
                <w:sz w:val="16"/>
              </w:rPr>
              <w:t>UK</w:t>
            </w:r>
          </w:p>
        </w:tc>
        <w:tc>
          <w:tcPr>
            <w:tcW w:w="1260" w:type="dxa"/>
            <w:tcBorders/>
            <w:vAlign w:val="center"/>
          </w:tcPr>
          <w:p>
            <w:pPr>
              <w:pStyle w:val="TableContents"/>
              <w:bidi w:val="0"/>
              <w:spacing w:before="0" w:after="283"/>
              <w:jc w:val="center"/>
              <w:rPr>
                <w:sz w:val="16"/>
              </w:rPr>
            </w:pPr>
            <w:r>
              <w:rPr>
                <w:sz w:val="16"/>
              </w:rPr>
              <w:t>EUR</w:t>
            </w:r>
          </w:p>
        </w:tc>
        <w:tc>
          <w:tcPr>
            <w:tcW w:w="951" w:type="dxa"/>
            <w:tcBorders/>
            <w:vAlign w:val="center"/>
          </w:tcPr>
          <w:p>
            <w:pPr>
              <w:pStyle w:val="TableContents"/>
              <w:bidi w:val="0"/>
              <w:spacing w:before="0" w:after="283"/>
              <w:jc w:val="right"/>
              <w:rPr>
                <w:sz w:val="16"/>
              </w:rPr>
            </w:pPr>
            <w:r>
              <w:rPr>
                <w:sz w:val="16"/>
              </w:rPr>
              <w:tab/>
              <w:t>100.00</w:t>
              <w:tab/>
              <w:t>%</w:t>
            </w:r>
          </w:p>
        </w:tc>
        <w:tc>
          <w:tcPr>
            <w:tcW w:w="1295" w:type="dxa"/>
            <w:tcBorders/>
            <w:vAlign w:val="center"/>
          </w:tcPr>
          <w:p>
            <w:pPr>
              <w:pStyle w:val="TableContents"/>
              <w:bidi w:val="0"/>
              <w:spacing w:before="0" w:after="283"/>
              <w:jc w:val="right"/>
              <w:rPr>
                <w:sz w:val="16"/>
              </w:rPr>
            </w:pPr>
            <w:r>
              <w:rPr>
                <w:sz w:val="16"/>
              </w:rPr>
              <w:tab/>
              <w:t>100.00</w:t>
              <w:tab/>
              <w:t>%</w:t>
            </w:r>
          </w:p>
        </w:tc>
      </w:tr>
      <w:tr>
        <w:trPr/>
        <w:tc>
          <w:tcPr>
            <w:tcW w:w="3849" w:type="dxa"/>
            <w:tcBorders/>
            <w:vAlign w:val="center"/>
          </w:tcPr>
          <w:p>
            <w:pPr>
              <w:pStyle w:val="TableContents"/>
              <w:bidi w:val="0"/>
              <w:spacing w:before="0" w:after="283"/>
              <w:jc w:val="left"/>
              <w:rPr>
                <w:sz w:val="16"/>
              </w:rPr>
            </w:pPr>
            <w:r>
              <w:rPr>
                <w:sz w:val="16"/>
              </w:rPr>
              <w:t>GPMS GP 2 LLP (No: SO305096)</w:t>
            </w:r>
          </w:p>
        </w:tc>
        <w:tc>
          <w:tcPr>
            <w:tcW w:w="60" w:type="dxa"/>
            <w:tcBorders/>
            <w:vAlign w:val="center"/>
          </w:tcPr>
          <w:p>
            <w:pPr>
              <w:pStyle w:val="TableContents"/>
              <w:bidi w:val="0"/>
              <w:spacing w:before="0" w:after="283"/>
              <w:jc w:val="center"/>
              <w:rPr/>
            </w:pPr>
            <w:r>
              <w:rPr/>
              <w:t> </w:t>
            </w:r>
          </w:p>
        </w:tc>
        <w:tc>
          <w:tcPr>
            <w:tcW w:w="1215" w:type="dxa"/>
            <w:tcBorders/>
            <w:vAlign w:val="center"/>
          </w:tcPr>
          <w:p>
            <w:pPr>
              <w:pStyle w:val="TableContents"/>
              <w:bidi w:val="0"/>
              <w:spacing w:before="0" w:after="283"/>
              <w:jc w:val="center"/>
              <w:rPr>
                <w:sz w:val="16"/>
              </w:rPr>
            </w:pPr>
            <w:r>
              <w:rPr>
                <w:sz w:val="16"/>
              </w:rPr>
              <w:t>Asset management</w:t>
            </w:r>
          </w:p>
        </w:tc>
        <w:tc>
          <w:tcPr>
            <w:tcW w:w="1575" w:type="dxa"/>
            <w:tcBorders/>
            <w:vAlign w:val="center"/>
          </w:tcPr>
          <w:p>
            <w:pPr>
              <w:pStyle w:val="TableContents"/>
              <w:bidi w:val="0"/>
              <w:spacing w:before="0" w:after="283"/>
              <w:jc w:val="center"/>
              <w:rPr>
                <w:sz w:val="16"/>
              </w:rPr>
            </w:pPr>
            <w:r>
              <w:rPr>
                <w:sz w:val="16"/>
              </w:rPr>
              <w:t>UK</w:t>
            </w:r>
          </w:p>
        </w:tc>
        <w:tc>
          <w:tcPr>
            <w:tcW w:w="1260" w:type="dxa"/>
            <w:tcBorders/>
            <w:vAlign w:val="center"/>
          </w:tcPr>
          <w:p>
            <w:pPr>
              <w:pStyle w:val="TableContents"/>
              <w:bidi w:val="0"/>
              <w:spacing w:before="0" w:after="283"/>
              <w:jc w:val="center"/>
              <w:rPr>
                <w:sz w:val="16"/>
              </w:rPr>
            </w:pPr>
            <w:r>
              <w:rPr>
                <w:sz w:val="16"/>
              </w:rPr>
              <w:t>GBP</w:t>
            </w:r>
          </w:p>
        </w:tc>
        <w:tc>
          <w:tcPr>
            <w:tcW w:w="951" w:type="dxa"/>
            <w:tcBorders/>
            <w:vAlign w:val="center"/>
          </w:tcPr>
          <w:p>
            <w:pPr>
              <w:pStyle w:val="TableContents"/>
              <w:bidi w:val="0"/>
              <w:spacing w:before="0" w:after="283"/>
              <w:jc w:val="right"/>
              <w:rPr>
                <w:sz w:val="16"/>
              </w:rPr>
            </w:pPr>
            <w:r>
              <w:rPr>
                <w:sz w:val="16"/>
              </w:rPr>
              <w:tab/>
              <w:t>100.00</w:t>
              <w:tab/>
              <w:t>%</w:t>
            </w:r>
          </w:p>
        </w:tc>
        <w:tc>
          <w:tcPr>
            <w:tcW w:w="1295" w:type="dxa"/>
            <w:tcBorders/>
            <w:vAlign w:val="center"/>
          </w:tcPr>
          <w:p>
            <w:pPr>
              <w:pStyle w:val="TableContents"/>
              <w:bidi w:val="0"/>
              <w:spacing w:before="0" w:after="283"/>
              <w:jc w:val="right"/>
              <w:rPr>
                <w:sz w:val="16"/>
              </w:rPr>
            </w:pPr>
            <w:r>
              <w:rPr>
                <w:sz w:val="16"/>
              </w:rPr>
              <w:tab/>
              <w:t>100.00</w:t>
              <w:tab/>
              <w:t>%</w:t>
            </w:r>
          </w:p>
        </w:tc>
      </w:tr>
      <w:tr>
        <w:trPr/>
        <w:tc>
          <w:tcPr>
            <w:tcW w:w="3849" w:type="dxa"/>
            <w:tcBorders/>
            <w:vAlign w:val="center"/>
          </w:tcPr>
          <w:p>
            <w:pPr>
              <w:pStyle w:val="TableContents"/>
              <w:bidi w:val="0"/>
              <w:spacing w:before="0" w:after="283"/>
              <w:jc w:val="left"/>
              <w:rPr>
                <w:sz w:val="16"/>
              </w:rPr>
            </w:pPr>
            <w:r>
              <w:rPr>
                <w:sz w:val="16"/>
              </w:rPr>
              <w:t>GPMS GP 3 LLP (No: SO306181)</w:t>
            </w:r>
          </w:p>
        </w:tc>
        <w:tc>
          <w:tcPr>
            <w:tcW w:w="60" w:type="dxa"/>
            <w:tcBorders/>
            <w:vAlign w:val="center"/>
          </w:tcPr>
          <w:p>
            <w:pPr>
              <w:pStyle w:val="TableContents"/>
              <w:bidi w:val="0"/>
              <w:spacing w:before="0" w:after="283"/>
              <w:jc w:val="center"/>
              <w:rPr/>
            </w:pPr>
            <w:r>
              <w:rPr/>
              <w:t> </w:t>
            </w:r>
          </w:p>
        </w:tc>
        <w:tc>
          <w:tcPr>
            <w:tcW w:w="1215" w:type="dxa"/>
            <w:tcBorders/>
            <w:vAlign w:val="center"/>
          </w:tcPr>
          <w:p>
            <w:pPr>
              <w:pStyle w:val="TableContents"/>
              <w:bidi w:val="0"/>
              <w:spacing w:before="0" w:after="283"/>
              <w:jc w:val="center"/>
              <w:rPr>
                <w:sz w:val="16"/>
              </w:rPr>
            </w:pPr>
            <w:r>
              <w:rPr>
                <w:sz w:val="16"/>
              </w:rPr>
              <w:t>Asset management</w:t>
            </w:r>
          </w:p>
        </w:tc>
        <w:tc>
          <w:tcPr>
            <w:tcW w:w="1575" w:type="dxa"/>
            <w:tcBorders/>
            <w:vAlign w:val="center"/>
          </w:tcPr>
          <w:p>
            <w:pPr>
              <w:pStyle w:val="TableContents"/>
              <w:bidi w:val="0"/>
              <w:spacing w:before="0" w:after="283"/>
              <w:jc w:val="center"/>
              <w:rPr>
                <w:sz w:val="16"/>
              </w:rPr>
            </w:pPr>
            <w:r>
              <w:rPr>
                <w:sz w:val="16"/>
              </w:rPr>
              <w:t>UK</w:t>
            </w:r>
          </w:p>
        </w:tc>
        <w:tc>
          <w:tcPr>
            <w:tcW w:w="1260" w:type="dxa"/>
            <w:tcBorders/>
            <w:vAlign w:val="center"/>
          </w:tcPr>
          <w:p>
            <w:pPr>
              <w:pStyle w:val="TableContents"/>
              <w:bidi w:val="0"/>
              <w:spacing w:before="0" w:after="283"/>
              <w:jc w:val="center"/>
              <w:rPr>
                <w:sz w:val="16"/>
              </w:rPr>
            </w:pPr>
            <w:r>
              <w:rPr>
                <w:sz w:val="16"/>
              </w:rPr>
              <w:t>EUR</w:t>
            </w:r>
          </w:p>
        </w:tc>
        <w:tc>
          <w:tcPr>
            <w:tcW w:w="951" w:type="dxa"/>
            <w:tcBorders/>
            <w:vAlign w:val="center"/>
          </w:tcPr>
          <w:p>
            <w:pPr>
              <w:pStyle w:val="TableContents"/>
              <w:bidi w:val="0"/>
              <w:spacing w:before="0" w:after="283"/>
              <w:jc w:val="right"/>
              <w:rPr>
                <w:sz w:val="16"/>
              </w:rPr>
            </w:pPr>
            <w:r>
              <w:rPr>
                <w:sz w:val="16"/>
              </w:rPr>
              <w:tab/>
              <w:t>100.00</w:t>
              <w:tab/>
              <w:t>%</w:t>
            </w:r>
          </w:p>
        </w:tc>
        <w:tc>
          <w:tcPr>
            <w:tcW w:w="1295" w:type="dxa"/>
            <w:tcBorders/>
            <w:vAlign w:val="center"/>
          </w:tcPr>
          <w:p>
            <w:pPr>
              <w:pStyle w:val="TableContents"/>
              <w:bidi w:val="0"/>
              <w:spacing w:before="0" w:after="283"/>
              <w:jc w:val="right"/>
              <w:rPr>
                <w:sz w:val="16"/>
              </w:rPr>
            </w:pPr>
            <w:r>
              <w:rPr>
                <w:sz w:val="16"/>
              </w:rPr>
              <w:tab/>
              <w:t>100.00</w:t>
              <w:tab/>
              <w:t>%</w:t>
            </w:r>
          </w:p>
        </w:tc>
      </w:tr>
      <w:tr>
        <w:trPr/>
        <w:tc>
          <w:tcPr>
            <w:tcW w:w="3849" w:type="dxa"/>
            <w:tcBorders/>
            <w:vAlign w:val="center"/>
          </w:tcPr>
          <w:p>
            <w:pPr>
              <w:pStyle w:val="TableContents"/>
              <w:bidi w:val="0"/>
              <w:spacing w:before="0" w:after="283"/>
              <w:jc w:val="left"/>
              <w:rPr>
                <w:sz w:val="16"/>
              </w:rPr>
            </w:pPr>
            <w:r>
              <w:rPr>
                <w:sz w:val="16"/>
              </w:rPr>
              <w:t>GPMS (General Partner PCPF I) LLP (No. SO308244)</w:t>
            </w:r>
          </w:p>
        </w:tc>
        <w:tc>
          <w:tcPr>
            <w:tcW w:w="60" w:type="dxa"/>
            <w:tcBorders/>
            <w:vAlign w:val="center"/>
          </w:tcPr>
          <w:p>
            <w:pPr>
              <w:pStyle w:val="TableContents"/>
              <w:bidi w:val="0"/>
              <w:spacing w:before="0" w:after="283"/>
              <w:jc w:val="center"/>
              <w:rPr/>
            </w:pPr>
            <w:r>
              <w:rPr/>
              <w:t> </w:t>
            </w:r>
          </w:p>
        </w:tc>
        <w:tc>
          <w:tcPr>
            <w:tcW w:w="1215" w:type="dxa"/>
            <w:tcBorders/>
            <w:vAlign w:val="center"/>
          </w:tcPr>
          <w:p>
            <w:pPr>
              <w:pStyle w:val="TableContents"/>
              <w:bidi w:val="0"/>
              <w:spacing w:before="0" w:after="283"/>
              <w:jc w:val="center"/>
              <w:rPr>
                <w:sz w:val="16"/>
              </w:rPr>
            </w:pPr>
            <w:r>
              <w:rPr>
                <w:sz w:val="16"/>
              </w:rPr>
              <w:t>Asset management</w:t>
            </w:r>
          </w:p>
        </w:tc>
        <w:tc>
          <w:tcPr>
            <w:tcW w:w="1575" w:type="dxa"/>
            <w:tcBorders/>
            <w:vAlign w:val="center"/>
          </w:tcPr>
          <w:p>
            <w:pPr>
              <w:pStyle w:val="TableContents"/>
              <w:bidi w:val="0"/>
              <w:spacing w:before="0" w:after="283"/>
              <w:jc w:val="center"/>
              <w:rPr>
                <w:sz w:val="16"/>
              </w:rPr>
            </w:pPr>
            <w:r>
              <w:rPr>
                <w:sz w:val="16"/>
              </w:rPr>
              <w:t>UK</w:t>
            </w:r>
          </w:p>
        </w:tc>
        <w:tc>
          <w:tcPr>
            <w:tcW w:w="1260" w:type="dxa"/>
            <w:tcBorders/>
            <w:vAlign w:val="center"/>
          </w:tcPr>
          <w:p>
            <w:pPr>
              <w:pStyle w:val="TableContents"/>
              <w:bidi w:val="0"/>
              <w:spacing w:before="0" w:after="283"/>
              <w:jc w:val="center"/>
              <w:rPr>
                <w:sz w:val="16"/>
              </w:rPr>
            </w:pPr>
            <w:r>
              <w:rPr>
                <w:sz w:val="16"/>
              </w:rPr>
              <w:t>USD</w:t>
            </w:r>
          </w:p>
        </w:tc>
        <w:tc>
          <w:tcPr>
            <w:tcW w:w="951" w:type="dxa"/>
            <w:tcBorders/>
            <w:vAlign w:val="center"/>
          </w:tcPr>
          <w:p>
            <w:pPr>
              <w:pStyle w:val="TableContents"/>
              <w:bidi w:val="0"/>
              <w:spacing w:before="0" w:after="283"/>
              <w:jc w:val="right"/>
              <w:rPr>
                <w:sz w:val="16"/>
              </w:rPr>
            </w:pPr>
            <w:r>
              <w:rPr>
                <w:sz w:val="16"/>
              </w:rPr>
              <w:tab/>
              <w:t>100.00</w:t>
              <w:tab/>
              <w:t>%</w:t>
            </w:r>
          </w:p>
        </w:tc>
        <w:tc>
          <w:tcPr>
            <w:tcW w:w="1295" w:type="dxa"/>
            <w:tcBorders/>
            <w:vAlign w:val="center"/>
          </w:tcPr>
          <w:p>
            <w:pPr>
              <w:pStyle w:val="TableContents"/>
              <w:bidi w:val="0"/>
              <w:spacing w:before="0" w:after="283"/>
              <w:jc w:val="right"/>
              <w:rPr>
                <w:sz w:val="16"/>
              </w:rPr>
            </w:pPr>
            <w:r>
              <w:rPr>
                <w:sz w:val="16"/>
              </w:rPr>
              <w:tab/>
              <w:t>100.00</w:t>
              <w:tab/>
              <w:t>%</w:t>
            </w:r>
          </w:p>
        </w:tc>
      </w:tr>
      <w:tr>
        <w:trPr/>
        <w:tc>
          <w:tcPr>
            <w:tcW w:w="3849" w:type="dxa"/>
            <w:tcBorders/>
            <w:vAlign w:val="center"/>
          </w:tcPr>
          <w:p>
            <w:pPr>
              <w:pStyle w:val="TableContents"/>
              <w:bidi w:val="0"/>
              <w:spacing w:before="0" w:after="283"/>
              <w:jc w:val="left"/>
              <w:rPr>
                <w:sz w:val="16"/>
              </w:rPr>
            </w:pPr>
            <w:r>
              <w:rPr>
                <w:sz w:val="16"/>
              </w:rPr>
              <w:t>FALCON Co-Invest General Partner LLP (No. SO308245)</w:t>
            </w:r>
          </w:p>
        </w:tc>
        <w:tc>
          <w:tcPr>
            <w:tcW w:w="60" w:type="dxa"/>
            <w:tcBorders/>
            <w:vAlign w:val="center"/>
          </w:tcPr>
          <w:p>
            <w:pPr>
              <w:pStyle w:val="TableContents"/>
              <w:bidi w:val="0"/>
              <w:spacing w:before="0" w:after="283"/>
              <w:jc w:val="center"/>
              <w:rPr/>
            </w:pPr>
            <w:r>
              <w:rPr/>
              <w:t> </w:t>
            </w:r>
          </w:p>
        </w:tc>
        <w:tc>
          <w:tcPr>
            <w:tcW w:w="1215" w:type="dxa"/>
            <w:tcBorders/>
            <w:vAlign w:val="center"/>
          </w:tcPr>
          <w:p>
            <w:pPr>
              <w:pStyle w:val="TableContents"/>
              <w:bidi w:val="0"/>
              <w:spacing w:before="0" w:after="283"/>
              <w:jc w:val="center"/>
              <w:rPr>
                <w:sz w:val="16"/>
              </w:rPr>
            </w:pPr>
            <w:r>
              <w:rPr>
                <w:sz w:val="16"/>
              </w:rPr>
              <w:t>Asset management</w:t>
            </w:r>
          </w:p>
        </w:tc>
        <w:tc>
          <w:tcPr>
            <w:tcW w:w="1575" w:type="dxa"/>
            <w:tcBorders/>
            <w:vAlign w:val="center"/>
          </w:tcPr>
          <w:p>
            <w:pPr>
              <w:pStyle w:val="TableContents"/>
              <w:bidi w:val="0"/>
              <w:spacing w:before="0" w:after="283"/>
              <w:jc w:val="center"/>
              <w:rPr>
                <w:sz w:val="16"/>
              </w:rPr>
            </w:pPr>
            <w:r>
              <w:rPr>
                <w:sz w:val="16"/>
              </w:rPr>
              <w:t>UK</w:t>
            </w:r>
          </w:p>
        </w:tc>
        <w:tc>
          <w:tcPr>
            <w:tcW w:w="1260" w:type="dxa"/>
            <w:tcBorders/>
            <w:vAlign w:val="center"/>
          </w:tcPr>
          <w:p>
            <w:pPr>
              <w:pStyle w:val="TableContents"/>
              <w:bidi w:val="0"/>
              <w:spacing w:before="0" w:after="283"/>
              <w:jc w:val="center"/>
              <w:rPr>
                <w:sz w:val="16"/>
              </w:rPr>
            </w:pPr>
            <w:r>
              <w:rPr>
                <w:sz w:val="16"/>
              </w:rPr>
              <w:t>EUR</w:t>
            </w:r>
          </w:p>
        </w:tc>
        <w:tc>
          <w:tcPr>
            <w:tcW w:w="951" w:type="dxa"/>
            <w:tcBorders/>
            <w:vAlign w:val="center"/>
          </w:tcPr>
          <w:p>
            <w:pPr>
              <w:pStyle w:val="TableContents"/>
              <w:bidi w:val="0"/>
              <w:spacing w:before="0" w:after="283"/>
              <w:jc w:val="right"/>
              <w:rPr>
                <w:sz w:val="16"/>
              </w:rPr>
            </w:pPr>
            <w:r>
              <w:rPr>
                <w:sz w:val="16"/>
              </w:rPr>
              <w:tab/>
              <w:t>100.00</w:t>
              <w:tab/>
              <w:t>%</w:t>
            </w:r>
          </w:p>
        </w:tc>
        <w:tc>
          <w:tcPr>
            <w:tcW w:w="1295" w:type="dxa"/>
            <w:tcBorders/>
            <w:vAlign w:val="center"/>
          </w:tcPr>
          <w:p>
            <w:pPr>
              <w:pStyle w:val="TableContents"/>
              <w:bidi w:val="0"/>
              <w:spacing w:before="0" w:after="283"/>
              <w:jc w:val="right"/>
              <w:rPr>
                <w:sz w:val="16"/>
              </w:rPr>
            </w:pPr>
            <w:r>
              <w:rPr>
                <w:sz w:val="16"/>
              </w:rPr>
              <w:tab/>
              <w:t>100.00</w:t>
              <w:tab/>
              <w:t>%</w:t>
            </w:r>
          </w:p>
        </w:tc>
      </w:tr>
      <w:tr>
        <w:trPr/>
        <w:tc>
          <w:tcPr>
            <w:tcW w:w="3849" w:type="dxa"/>
            <w:tcBorders/>
            <w:vAlign w:val="center"/>
          </w:tcPr>
          <w:p>
            <w:pPr>
              <w:pStyle w:val="TableContents"/>
              <w:bidi w:val="0"/>
              <w:spacing w:before="0" w:after="283"/>
              <w:jc w:val="left"/>
              <w:rPr>
                <w:sz w:val="16"/>
              </w:rPr>
            </w:pPr>
            <w:r>
              <w:rPr>
                <w:sz w:val="16"/>
              </w:rPr>
              <w:t>GPMS (General Partner Fire Horse) LLP (SO308310)</w:t>
            </w:r>
          </w:p>
        </w:tc>
        <w:tc>
          <w:tcPr>
            <w:tcW w:w="60" w:type="dxa"/>
            <w:tcBorders/>
            <w:vAlign w:val="center"/>
          </w:tcPr>
          <w:p>
            <w:pPr>
              <w:pStyle w:val="TableContents"/>
              <w:bidi w:val="0"/>
              <w:spacing w:before="0" w:after="283"/>
              <w:jc w:val="center"/>
              <w:rPr/>
            </w:pPr>
            <w:r>
              <w:rPr/>
              <w:t> </w:t>
            </w:r>
          </w:p>
        </w:tc>
        <w:tc>
          <w:tcPr>
            <w:tcW w:w="1215" w:type="dxa"/>
            <w:tcBorders/>
            <w:vAlign w:val="center"/>
          </w:tcPr>
          <w:p>
            <w:pPr>
              <w:pStyle w:val="TableContents"/>
              <w:bidi w:val="0"/>
              <w:spacing w:before="0" w:after="283"/>
              <w:jc w:val="center"/>
              <w:rPr>
                <w:sz w:val="16"/>
              </w:rPr>
            </w:pPr>
            <w:r>
              <w:rPr>
                <w:sz w:val="16"/>
              </w:rPr>
              <w:t>Asset management</w:t>
            </w:r>
          </w:p>
        </w:tc>
        <w:tc>
          <w:tcPr>
            <w:tcW w:w="1575" w:type="dxa"/>
            <w:tcBorders/>
            <w:vAlign w:val="center"/>
          </w:tcPr>
          <w:p>
            <w:pPr>
              <w:pStyle w:val="TableContents"/>
              <w:bidi w:val="0"/>
              <w:spacing w:before="0" w:after="283"/>
              <w:jc w:val="center"/>
              <w:rPr>
                <w:sz w:val="16"/>
              </w:rPr>
            </w:pPr>
            <w:r>
              <w:rPr>
                <w:sz w:val="16"/>
              </w:rPr>
              <w:t>UK</w:t>
            </w:r>
          </w:p>
        </w:tc>
        <w:tc>
          <w:tcPr>
            <w:tcW w:w="1260" w:type="dxa"/>
            <w:tcBorders/>
            <w:vAlign w:val="center"/>
          </w:tcPr>
          <w:p>
            <w:pPr>
              <w:pStyle w:val="TableContents"/>
              <w:bidi w:val="0"/>
              <w:spacing w:before="0" w:after="283"/>
              <w:jc w:val="center"/>
              <w:rPr>
                <w:sz w:val="16"/>
              </w:rPr>
            </w:pPr>
            <w:r>
              <w:rPr>
                <w:sz w:val="16"/>
              </w:rPr>
              <w:t>EUR</w:t>
            </w:r>
          </w:p>
        </w:tc>
        <w:tc>
          <w:tcPr>
            <w:tcW w:w="951" w:type="dxa"/>
            <w:tcBorders/>
            <w:vAlign w:val="center"/>
          </w:tcPr>
          <w:p>
            <w:pPr>
              <w:pStyle w:val="TableContents"/>
              <w:bidi w:val="0"/>
              <w:spacing w:before="0" w:after="283"/>
              <w:jc w:val="right"/>
              <w:rPr>
                <w:sz w:val="16"/>
              </w:rPr>
            </w:pPr>
            <w:r>
              <w:rPr>
                <w:sz w:val="16"/>
              </w:rPr>
              <w:tab/>
              <w:t>100.00</w:t>
              <w:tab/>
              <w:t>%</w:t>
            </w:r>
          </w:p>
        </w:tc>
        <w:tc>
          <w:tcPr>
            <w:tcW w:w="1295" w:type="dxa"/>
            <w:tcBorders/>
            <w:vAlign w:val="center"/>
          </w:tcPr>
          <w:p>
            <w:pPr>
              <w:pStyle w:val="TableContents"/>
              <w:bidi w:val="0"/>
              <w:spacing w:before="0" w:after="283"/>
              <w:jc w:val="right"/>
              <w:rPr>
                <w:sz w:val="16"/>
              </w:rPr>
            </w:pPr>
            <w:r>
              <w:rPr>
                <w:sz w:val="16"/>
              </w:rPr>
              <w:tab/>
              <w:t>100.00</w:t>
              <w:tab/>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Currencies: "USD" United States dollars, "BRL" Brazilian Real, "GBP" Pound Sterling, "CLP" Chilean peso, "COP" Colombian peso, "HKD" Hong Kong dollar, “ARS” Argentine Peso, “MXN” Mexican Peso, “PEN” Peruvian Sol, “CNY” China Yuan.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Geography: "KY" Cayman Islands, "BR" Brazil, "CO" Colombia, "CH" Chile, "UK" United Kingdom, "US" United States, “BV” British Virgin Islands, “MX” Mexico, “AR” Argentina, “UY” Uruguay, “HK” Hong Kong, “PE” Peru, “CN” China.</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6"/>
        <w:gridCol w:w="9982"/>
      </w:tblGrid>
      <w:tr>
        <w:trPr/>
        <w:tc>
          <w:tcPr>
            <w:tcW w:w="3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20"/>
              </w:rPr>
            </w:pPr>
            <w:r>
              <w:rPr>
                <w:sz w:val="20"/>
              </w:rPr>
              <w:t>(a)</w:t>
            </w:r>
          </w:p>
        </w:tc>
        <w:tc>
          <w:tcPr>
            <w:tcW w:w="9982" w:type="dxa"/>
            <w:tcBorders/>
            <w:vAlign w:val="center"/>
          </w:tcPr>
          <w:p>
            <w:pPr>
              <w:pStyle w:val="TableContents"/>
              <w:bidi w:val="0"/>
              <w:spacing w:before="0" w:after="283"/>
              <w:jc w:val="both"/>
              <w:rPr>
                <w:sz w:val="20"/>
              </w:rPr>
            </w:pPr>
            <w:r>
              <w:rPr>
                <w:sz w:val="20"/>
              </w:rPr>
              <w:t>On January 2, 2026, the Company acquired 51% controlling interest in Solis Investimentos Limited (“Solis”), a Brazilian investment manager specializing in structuring and management of Collateralized Loan Obligations (“CLOs). At the same date, Solis acquired 100% controlling interest in Iter Gestora de Recursos Ltda (“Iter”), an investment manager with similar business activities. See note 30.</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7"/>
        <w:gridCol w:w="9971"/>
      </w:tblGrid>
      <w:tr>
        <w:trPr/>
        <w:tc>
          <w:tcPr>
            <w:tcW w:w="3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20"/>
              </w:rPr>
            </w:pPr>
            <w:r>
              <w:rPr>
                <w:sz w:val="20"/>
              </w:rPr>
              <w:t>(b)</w:t>
            </w:r>
          </w:p>
        </w:tc>
        <w:tc>
          <w:tcPr>
            <w:tcW w:w="9971" w:type="dxa"/>
            <w:tcBorders/>
            <w:vAlign w:val="center"/>
          </w:tcPr>
          <w:p>
            <w:pPr>
              <w:pStyle w:val="TableContents"/>
              <w:bidi w:val="0"/>
              <w:spacing w:before="0" w:after="283"/>
              <w:jc w:val="both"/>
              <w:rPr>
                <w:sz w:val="20"/>
              </w:rPr>
            </w:pPr>
            <w:r>
              <w:rPr>
                <w:sz w:val="20"/>
              </w:rPr>
              <w:t>On February 2, 2026, the Company acquired 100% interest in RBR Gestão de Recursos Ltda. ("RBR"), a Brazilian investment manager overseeing twelve funds, eleven of which are listed Real Estate Investment Trusts (“REITs”) primarily focused on credit and multi-asset strategies. The acquisition solidifies our position as one of the leading manager of listed REITs in Brazil, while further enhancing our scale in strategically critical credit and multi-asset strategies. See note 30. In February 2026, RBR was fully incorporated into PILTDA.</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2"/>
        </w:rPr>
        <w:t>Patria Investments Limited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condensed consolidated interim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December 31, 2025, and for the three-month periods ended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of United States dollars - US$, except where otherwise stated)</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388" w:type="dxa"/>
        <w:jc w:val="left"/>
        <w:tblInd w:w="0" w:type="dxa"/>
        <w:tblLayout w:type="fixed"/>
        <w:tblCellMar>
          <w:top w:w="0" w:type="dxa"/>
          <w:left w:w="0" w:type="dxa"/>
          <w:bottom w:w="0" w:type="dxa"/>
          <w:right w:w="0" w:type="dxa"/>
        </w:tblCellMar>
      </w:tblPr>
      <w:tblGrid>
        <w:gridCol w:w="38"/>
        <w:gridCol w:w="170"/>
        <w:gridCol w:w="21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6.</w:t>
            </w:r>
          </w:p>
        </w:tc>
        <w:tc>
          <w:tcPr>
            <w:tcW w:w="2180" w:type="dxa"/>
            <w:tcBorders/>
            <w:vAlign w:val="center"/>
          </w:tcPr>
          <w:p>
            <w:pPr>
              <w:pStyle w:val="TableContents"/>
              <w:bidi w:val="0"/>
              <w:spacing w:before="0" w:after="283"/>
              <w:jc w:val="left"/>
              <w:rPr>
                <w:sz w:val="20"/>
              </w:rPr>
            </w:pPr>
            <w:r>
              <w:rPr>
                <w:sz w:val="20"/>
              </w:rPr>
              <w:t>Cash and cash equivalents</w:t>
            </w:r>
          </w:p>
        </w:tc>
      </w:tr>
    </w:tbl>
    <w:p>
      <w:pPr>
        <w:pStyle w:val="TextBody"/>
        <w:bidi w:val="0"/>
        <w:spacing w:before="0" w:after="0"/>
        <w:jc w:val="left"/>
        <w:rPr>
          <w:caps w:val="false"/>
          <w:smallCaps w:val="false"/>
        </w:rPr>
      </w:pPr>
      <w:r>
        <w:rPr>
          <w:caps w:val="false"/>
          <w:smallCaps w:val="false"/>
        </w:rPr>
        <w:t> </w:t>
      </w:r>
    </w:p>
    <w:tbl>
      <w:tblPr>
        <w:tblW w:w="8472" w:type="dxa"/>
        <w:jc w:val="left"/>
        <w:tblInd w:w="0" w:type="dxa"/>
        <w:tblLayout w:type="fixed"/>
        <w:tblCellMar>
          <w:top w:w="0" w:type="dxa"/>
          <w:left w:w="0" w:type="dxa"/>
          <w:bottom w:w="0" w:type="dxa"/>
          <w:right w:w="0" w:type="dxa"/>
        </w:tblCellMar>
      </w:tblPr>
      <w:tblGrid>
        <w:gridCol w:w="4775"/>
        <w:gridCol w:w="60"/>
        <w:gridCol w:w="120"/>
        <w:gridCol w:w="1368"/>
        <w:gridCol w:w="120"/>
        <w:gridCol w:w="60"/>
        <w:gridCol w:w="143"/>
        <w:gridCol w:w="1642"/>
        <w:gridCol w:w="184"/>
      </w:tblGrid>
      <w:tr>
        <w:trPr/>
        <w:tc>
          <w:tcPr>
            <w:tcW w:w="4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8" w:type="dxa"/>
            <w:gridSpan w:val="3"/>
            <w:tcBorders>
              <w:bottom w:val="single" w:sz="8" w:space="0" w:color="000000"/>
            </w:tcBorders>
            <w:tcMar>
              <w:bottom w:w="28" w:type="dxa"/>
            </w:tcMar>
            <w:vAlign w:val="center"/>
          </w:tcPr>
          <w:p>
            <w:pPr>
              <w:pStyle w:val="TableContents"/>
              <w:bidi w:val="0"/>
              <w:spacing w:before="0" w:after="283"/>
              <w:jc w:val="right"/>
              <w:rPr>
                <w:b/>
              </w:rPr>
            </w:pPr>
            <w:r>
              <w:rPr>
                <w:b/>
              </w:rPr>
              <w:t>March 31, 2026</w:t>
            </w:r>
          </w:p>
        </w:tc>
        <w:tc>
          <w:tcPr>
            <w:tcW w:w="60" w:type="dxa"/>
            <w:tcBorders/>
            <w:vAlign w:val="center"/>
          </w:tcPr>
          <w:p>
            <w:pPr>
              <w:pStyle w:val="TableContents"/>
              <w:bidi w:val="0"/>
              <w:spacing w:before="0" w:after="283"/>
              <w:jc w:val="left"/>
              <w:rPr/>
            </w:pPr>
            <w:r>
              <w:rPr/>
              <w:t> </w:t>
            </w:r>
          </w:p>
        </w:tc>
        <w:tc>
          <w:tcPr>
            <w:tcW w:w="1969" w:type="dxa"/>
            <w:gridSpan w:val="3"/>
            <w:tcBorders>
              <w:bottom w:val="single" w:sz="8" w:space="0" w:color="000000"/>
            </w:tcBorders>
            <w:tcMar>
              <w:bottom w:w="28" w:type="dxa"/>
            </w:tcMar>
            <w:vAlign w:val="center"/>
          </w:tcPr>
          <w:p>
            <w:pPr>
              <w:pStyle w:val="TableContents"/>
              <w:bidi w:val="0"/>
              <w:spacing w:before="0" w:after="283"/>
              <w:jc w:val="right"/>
              <w:rPr>
                <w:b/>
              </w:rPr>
            </w:pPr>
            <w:r>
              <w:rPr>
                <w:b/>
              </w:rPr>
              <w:t>December 31, 2025</w:t>
            </w:r>
          </w:p>
        </w:tc>
      </w:tr>
      <w:tr>
        <w:trPr/>
        <w:tc>
          <w:tcPr>
            <w:tcW w:w="4775" w:type="dxa"/>
            <w:tcBorders/>
            <w:vAlign w:val="center"/>
          </w:tcPr>
          <w:p>
            <w:pPr>
              <w:pStyle w:val="TableContents"/>
              <w:bidi w:val="0"/>
              <w:spacing w:before="0" w:after="283"/>
              <w:jc w:val="left"/>
              <w:rPr/>
            </w:pPr>
            <w:r>
              <w:rPr/>
              <w:t>Cash at bank and on hand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68" w:type="dxa"/>
            <w:tcBorders/>
            <w:vAlign w:val="center"/>
          </w:tcPr>
          <w:p>
            <w:pPr>
              <w:pStyle w:val="TableContents"/>
              <w:bidi w:val="0"/>
              <w:spacing w:before="0" w:after="283"/>
              <w:jc w:val="right"/>
              <w:rPr/>
            </w:pPr>
            <w:r>
              <w:rPr/>
              <w:t>45,924</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642" w:type="dxa"/>
            <w:tcBorders/>
            <w:vAlign w:val="center"/>
          </w:tcPr>
          <w:p>
            <w:pPr>
              <w:pStyle w:val="TableContents"/>
              <w:bidi w:val="0"/>
              <w:spacing w:before="0" w:after="283"/>
              <w:jc w:val="right"/>
              <w:rPr/>
            </w:pPr>
            <w:r>
              <w:rPr/>
              <w:t>48,410</w:t>
            </w:r>
          </w:p>
        </w:tc>
        <w:tc>
          <w:tcPr>
            <w:tcW w:w="184" w:type="dxa"/>
            <w:tcBorders/>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before="0" w:after="283"/>
              <w:jc w:val="left"/>
              <w:rPr/>
            </w:pPr>
            <w:r>
              <w:rPr/>
              <w:t>Short-term deposits and shares of mutual funds (a)</w:t>
            </w:r>
          </w:p>
        </w:tc>
        <w:tc>
          <w:tcPr>
            <w:tcW w:w="60" w:type="dxa"/>
            <w:tcBorders/>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368" w:type="dxa"/>
            <w:tcBorders>
              <w:bottom w:val="single" w:sz="8" w:space="0" w:color="000000"/>
            </w:tcBorders>
            <w:tcMar>
              <w:bottom w:w="28" w:type="dxa"/>
            </w:tcMar>
            <w:vAlign w:val="center"/>
          </w:tcPr>
          <w:p>
            <w:pPr>
              <w:pStyle w:val="TableContents"/>
              <w:bidi w:val="0"/>
              <w:spacing w:before="0" w:after="283"/>
              <w:jc w:val="right"/>
              <w:rPr/>
            </w:pPr>
            <w:r>
              <w:rPr/>
              <w:t>4,957</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bottom w:val="single" w:sz="8" w:space="0" w:color="000000"/>
            </w:tcBorders>
            <w:tcMar>
              <w:bottom w:w="28" w:type="dxa"/>
            </w:tcMar>
            <w:vAlign w:val="center"/>
          </w:tcPr>
          <w:p>
            <w:pPr>
              <w:pStyle w:val="TableContents"/>
              <w:bidi w:val="0"/>
              <w:spacing w:before="0" w:after="283"/>
              <w:jc w:val="left"/>
              <w:rPr/>
            </w:pPr>
            <w:r>
              <w:rPr/>
              <w:t> </w:t>
            </w:r>
          </w:p>
        </w:tc>
        <w:tc>
          <w:tcPr>
            <w:tcW w:w="1642" w:type="dxa"/>
            <w:tcBorders>
              <w:bottom w:val="single" w:sz="8" w:space="0" w:color="000000"/>
            </w:tcBorders>
            <w:tcMar>
              <w:bottom w:w="28" w:type="dxa"/>
            </w:tcMar>
            <w:vAlign w:val="center"/>
          </w:tcPr>
          <w:p>
            <w:pPr>
              <w:pStyle w:val="TableContents"/>
              <w:bidi w:val="0"/>
              <w:spacing w:before="0" w:after="283"/>
              <w:jc w:val="right"/>
              <w:rPr/>
            </w:pPr>
            <w:r>
              <w:rPr/>
              <w:t>5,191</w:t>
            </w:r>
          </w:p>
        </w:tc>
        <w:tc>
          <w:tcPr>
            <w:tcW w:w="184"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before="0" w:after="283"/>
              <w:jc w:val="left"/>
              <w:rPr>
                <w:b/>
              </w:rPr>
            </w:pPr>
            <w:r>
              <w:rPr>
                <w:b/>
              </w:rPr>
              <w:t>Cash and cash equivalents</w:t>
            </w:r>
          </w:p>
        </w:tc>
        <w:tc>
          <w:tcPr>
            <w:tcW w:w="60" w:type="dxa"/>
            <w:tcBorders/>
            <w:vAlign w:val="center"/>
          </w:tcPr>
          <w:p>
            <w:pPr>
              <w:pStyle w:val="TableContents"/>
              <w:bidi w:val="0"/>
              <w:spacing w:before="0" w:after="283"/>
              <w:jc w:val="left"/>
              <w:rPr/>
            </w:pPr>
            <w:r>
              <w:rPr/>
              <w:t> </w:t>
            </w:r>
          </w:p>
        </w:tc>
        <w:tc>
          <w:tcPr>
            <w:tcW w:w="120" w:type="dxa"/>
            <w:tcBorders>
              <w:bottom w:val="double" w:sz="6" w:space="0" w:color="000000"/>
            </w:tcBorders>
            <w:tcMar>
              <w:bottom w:w="28" w:type="dxa"/>
            </w:tcMar>
            <w:vAlign w:val="center"/>
          </w:tcPr>
          <w:p>
            <w:pPr>
              <w:pStyle w:val="TableContents"/>
              <w:bidi w:val="0"/>
              <w:spacing w:before="0" w:after="283"/>
              <w:jc w:val="left"/>
              <w:rPr/>
            </w:pPr>
            <w:r>
              <w:rPr/>
              <w:t> </w:t>
            </w:r>
          </w:p>
        </w:tc>
        <w:tc>
          <w:tcPr>
            <w:tcW w:w="1368" w:type="dxa"/>
            <w:tcBorders>
              <w:bottom w:val="double" w:sz="6" w:space="0" w:color="000000"/>
            </w:tcBorders>
            <w:tcMar>
              <w:bottom w:w="28" w:type="dxa"/>
            </w:tcMar>
            <w:vAlign w:val="center"/>
          </w:tcPr>
          <w:p>
            <w:pPr>
              <w:pStyle w:val="TableContents"/>
              <w:bidi w:val="0"/>
              <w:spacing w:before="0" w:after="283"/>
              <w:jc w:val="right"/>
              <w:rPr>
                <w:b/>
              </w:rPr>
            </w:pPr>
            <w:r>
              <w:rPr>
                <w:b/>
              </w:rPr>
              <w:t>50,881</w:t>
            </w:r>
          </w:p>
        </w:tc>
        <w:tc>
          <w:tcPr>
            <w:tcW w:w="120"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bottom w:val="double" w:sz="6" w:space="0" w:color="000000"/>
            </w:tcBorders>
            <w:tcMar>
              <w:bottom w:w="28" w:type="dxa"/>
            </w:tcMar>
            <w:vAlign w:val="center"/>
          </w:tcPr>
          <w:p>
            <w:pPr>
              <w:pStyle w:val="TableContents"/>
              <w:bidi w:val="0"/>
              <w:spacing w:before="0" w:after="283"/>
              <w:jc w:val="left"/>
              <w:rPr/>
            </w:pPr>
            <w:r>
              <w:rPr/>
              <w:t> </w:t>
            </w:r>
          </w:p>
        </w:tc>
        <w:tc>
          <w:tcPr>
            <w:tcW w:w="1642" w:type="dxa"/>
            <w:tcBorders>
              <w:bottom w:val="double" w:sz="6" w:space="0" w:color="000000"/>
            </w:tcBorders>
            <w:tcMar>
              <w:bottom w:w="28" w:type="dxa"/>
            </w:tcMar>
            <w:vAlign w:val="center"/>
          </w:tcPr>
          <w:p>
            <w:pPr>
              <w:pStyle w:val="TableContents"/>
              <w:bidi w:val="0"/>
              <w:spacing w:before="0" w:after="283"/>
              <w:jc w:val="right"/>
              <w:rPr>
                <w:b/>
              </w:rPr>
            </w:pPr>
            <w:r>
              <w:rPr>
                <w:b/>
              </w:rPr>
              <w:t>53,601</w:t>
            </w:r>
          </w:p>
        </w:tc>
        <w:tc>
          <w:tcPr>
            <w:tcW w:w="184"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97"/>
        <w:gridCol w:w="9971"/>
      </w:tblGrid>
      <w:tr>
        <w:trPr/>
        <w:tc>
          <w:tcPr>
            <w:tcW w:w="3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20"/>
              </w:rPr>
            </w:pPr>
            <w:r>
              <w:rPr>
                <w:sz w:val="20"/>
              </w:rPr>
              <w:t>(a)</w:t>
            </w:r>
          </w:p>
        </w:tc>
        <w:tc>
          <w:tcPr>
            <w:tcW w:w="9971" w:type="dxa"/>
            <w:tcBorders/>
            <w:vAlign w:val="center"/>
          </w:tcPr>
          <w:p>
            <w:pPr>
              <w:pStyle w:val="TableContents"/>
              <w:bidi w:val="0"/>
              <w:spacing w:before="0" w:after="283"/>
              <w:jc w:val="both"/>
              <w:rPr>
                <w:sz w:val="20"/>
              </w:rPr>
            </w:pPr>
            <w:r>
              <w:rPr>
                <w:sz w:val="20"/>
              </w:rPr>
              <w:t>Short-term deposits and shares of mutual funds are cash equivalents held for the purpose of meeting short-term cash commitments with maturities of three months or less from the date of acquisition and subject to insignificant risk of changes in value.</w:t>
            </w:r>
          </w:p>
        </w:tc>
      </w:tr>
    </w:tbl>
    <w:p>
      <w:pPr>
        <w:pStyle w:val="TextBody"/>
        <w:bidi w:val="0"/>
        <w:spacing w:before="0" w:after="0"/>
        <w:jc w:val="left"/>
        <w:rPr>
          <w:caps w:val="false"/>
          <w:smallCaps w:val="false"/>
        </w:rPr>
      </w:pPr>
      <w:r>
        <w:rPr>
          <w:caps w:val="false"/>
          <w:smallCaps w:val="false"/>
        </w:rPr>
        <w:t> </w:t>
      </w:r>
    </w:p>
    <w:tbl>
      <w:tblPr>
        <w:tblW w:w="4188" w:type="dxa"/>
        <w:jc w:val="left"/>
        <w:tblInd w:w="0" w:type="dxa"/>
        <w:tblLayout w:type="fixed"/>
        <w:tblCellMar>
          <w:top w:w="0" w:type="dxa"/>
          <w:left w:w="0" w:type="dxa"/>
          <w:bottom w:w="0" w:type="dxa"/>
          <w:right w:w="0" w:type="dxa"/>
        </w:tblCellMar>
      </w:tblPr>
      <w:tblGrid>
        <w:gridCol w:w="38"/>
        <w:gridCol w:w="170"/>
        <w:gridCol w:w="39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7.</w:t>
            </w:r>
          </w:p>
        </w:tc>
        <w:tc>
          <w:tcPr>
            <w:tcW w:w="3980" w:type="dxa"/>
            <w:tcBorders/>
            <w:vAlign w:val="center"/>
          </w:tcPr>
          <w:p>
            <w:pPr>
              <w:pStyle w:val="TableContents"/>
              <w:bidi w:val="0"/>
              <w:spacing w:before="0" w:after="283"/>
              <w:jc w:val="left"/>
              <w:rPr>
                <w:sz w:val="20"/>
              </w:rPr>
            </w:pPr>
            <w:r>
              <w:rPr>
                <w:sz w:val="20"/>
              </w:rPr>
              <w:t>Client funds on deposit and client funds payable</w:t>
            </w:r>
          </w:p>
        </w:tc>
      </w:tr>
    </w:tbl>
    <w:p>
      <w:pPr>
        <w:pStyle w:val="TextBody"/>
        <w:bidi w:val="0"/>
        <w:spacing w:before="0" w:after="0"/>
        <w:jc w:val="left"/>
        <w:rPr>
          <w:caps w:val="false"/>
          <w:smallCaps w:val="false"/>
        </w:rPr>
      </w:pPr>
      <w:r>
        <w:rPr>
          <w:caps w:val="false"/>
          <w:smallCaps w:val="false"/>
        </w:rPr>
        <w:t> </w:t>
      </w:r>
    </w:p>
    <w:tbl>
      <w:tblPr>
        <w:tblW w:w="8232" w:type="dxa"/>
        <w:jc w:val="left"/>
        <w:tblInd w:w="0" w:type="dxa"/>
        <w:tblLayout w:type="fixed"/>
        <w:tblCellMar>
          <w:top w:w="0" w:type="dxa"/>
          <w:left w:w="0" w:type="dxa"/>
          <w:bottom w:w="0" w:type="dxa"/>
          <w:right w:w="0" w:type="dxa"/>
        </w:tblCellMar>
      </w:tblPr>
      <w:tblGrid>
        <w:gridCol w:w="4595"/>
        <w:gridCol w:w="60"/>
        <w:gridCol w:w="120"/>
        <w:gridCol w:w="1368"/>
        <w:gridCol w:w="120"/>
        <w:gridCol w:w="60"/>
        <w:gridCol w:w="139"/>
        <w:gridCol w:w="1592"/>
        <w:gridCol w:w="178"/>
      </w:tblGrid>
      <w:tr>
        <w:trPr/>
        <w:tc>
          <w:tcPr>
            <w:tcW w:w="4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8" w:type="dxa"/>
            <w:gridSpan w:val="3"/>
            <w:tcBorders>
              <w:bottom w:val="single" w:sz="8" w:space="0" w:color="000000"/>
            </w:tcBorders>
            <w:tcMar>
              <w:bottom w:w="28" w:type="dxa"/>
            </w:tcMar>
            <w:vAlign w:val="center"/>
          </w:tcPr>
          <w:p>
            <w:pPr>
              <w:pStyle w:val="TableContents"/>
              <w:bidi w:val="0"/>
              <w:spacing w:before="0" w:after="283"/>
              <w:jc w:val="right"/>
              <w:rPr>
                <w:b/>
              </w:rPr>
            </w:pPr>
            <w:r>
              <w:rPr>
                <w:b/>
              </w:rPr>
              <w:t>March 31, 2026</w:t>
            </w:r>
          </w:p>
        </w:tc>
        <w:tc>
          <w:tcPr>
            <w:tcW w:w="60" w:type="dxa"/>
            <w:tcBorders/>
            <w:vAlign w:val="center"/>
          </w:tcPr>
          <w:p>
            <w:pPr>
              <w:pStyle w:val="TableContents"/>
              <w:bidi w:val="0"/>
              <w:spacing w:before="0" w:after="283"/>
              <w:jc w:val="left"/>
              <w:rPr/>
            </w:pPr>
            <w:r>
              <w:rPr/>
              <w:t> </w:t>
            </w:r>
          </w:p>
        </w:tc>
        <w:tc>
          <w:tcPr>
            <w:tcW w:w="1909" w:type="dxa"/>
            <w:gridSpan w:val="3"/>
            <w:tcBorders>
              <w:bottom w:val="single" w:sz="8" w:space="0" w:color="000000"/>
            </w:tcBorders>
            <w:tcMar>
              <w:bottom w:w="28" w:type="dxa"/>
            </w:tcMar>
            <w:vAlign w:val="center"/>
          </w:tcPr>
          <w:p>
            <w:pPr>
              <w:pStyle w:val="TableContents"/>
              <w:bidi w:val="0"/>
              <w:spacing w:before="0" w:after="283"/>
              <w:jc w:val="right"/>
              <w:rPr>
                <w:b/>
              </w:rPr>
            </w:pPr>
            <w:r>
              <w:rPr>
                <w:b/>
              </w:rPr>
              <w:t>December 31,2025</w:t>
            </w:r>
          </w:p>
        </w:tc>
      </w:tr>
      <w:tr>
        <w:trPr/>
        <w:tc>
          <w:tcPr>
            <w:tcW w:w="4595" w:type="dxa"/>
            <w:tcBorders/>
            <w:vAlign w:val="center"/>
          </w:tcPr>
          <w:p>
            <w:pPr>
              <w:pStyle w:val="TableContents"/>
              <w:bidi w:val="0"/>
              <w:spacing w:before="0" w:after="283"/>
              <w:jc w:val="left"/>
              <w:rPr/>
            </w:pPr>
            <w:r>
              <w:rPr/>
              <w:t>Client funds on deposit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68" w:type="dxa"/>
            <w:tcBorders/>
            <w:vAlign w:val="center"/>
          </w:tcPr>
          <w:p>
            <w:pPr>
              <w:pStyle w:val="TableContents"/>
              <w:bidi w:val="0"/>
              <w:spacing w:before="0" w:after="283"/>
              <w:jc w:val="right"/>
              <w:rPr/>
            </w:pPr>
            <w:r>
              <w:rPr/>
              <w:t>14,628</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592" w:type="dxa"/>
            <w:tcBorders/>
            <w:vAlign w:val="center"/>
          </w:tcPr>
          <w:p>
            <w:pPr>
              <w:pStyle w:val="TableContents"/>
              <w:bidi w:val="0"/>
              <w:spacing w:before="0" w:after="283"/>
              <w:jc w:val="right"/>
              <w:rPr/>
            </w:pPr>
            <w:r>
              <w:rPr/>
              <w:t>17,307</w:t>
            </w:r>
          </w:p>
        </w:tc>
        <w:tc>
          <w:tcPr>
            <w:tcW w:w="178" w:type="dxa"/>
            <w:tcBorders/>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Other receivables from clients (a)</w:t>
            </w:r>
          </w:p>
        </w:tc>
        <w:tc>
          <w:tcPr>
            <w:tcW w:w="60" w:type="dxa"/>
            <w:tcBorders/>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368" w:type="dxa"/>
            <w:tcBorders>
              <w:bottom w:val="single" w:sz="8" w:space="0" w:color="000000"/>
            </w:tcBorders>
            <w:tcMar>
              <w:bottom w:w="28" w:type="dxa"/>
            </w:tcMar>
            <w:vAlign w:val="center"/>
          </w:tcPr>
          <w:p>
            <w:pPr>
              <w:pStyle w:val="TableContents"/>
              <w:bidi w:val="0"/>
              <w:spacing w:before="0" w:after="283"/>
              <w:jc w:val="right"/>
              <w:rPr/>
            </w:pPr>
            <w:r>
              <w:rPr/>
              <w:t>10,784</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 w:type="dxa"/>
            <w:tcBorders>
              <w:bottom w:val="single" w:sz="8" w:space="0" w:color="000000"/>
            </w:tcBorders>
            <w:tcMar>
              <w:bottom w:w="28" w:type="dxa"/>
            </w:tcMar>
            <w:vAlign w:val="center"/>
          </w:tcPr>
          <w:p>
            <w:pPr>
              <w:pStyle w:val="TableContents"/>
              <w:bidi w:val="0"/>
              <w:spacing w:before="0" w:after="283"/>
              <w:jc w:val="left"/>
              <w:rPr/>
            </w:pPr>
            <w:r>
              <w:rPr/>
              <w:t> </w:t>
            </w:r>
          </w:p>
        </w:tc>
        <w:tc>
          <w:tcPr>
            <w:tcW w:w="1592" w:type="dxa"/>
            <w:tcBorders>
              <w:bottom w:val="single" w:sz="8" w:space="0" w:color="000000"/>
            </w:tcBorders>
            <w:tcMar>
              <w:bottom w:w="28" w:type="dxa"/>
            </w:tcMar>
            <w:vAlign w:val="center"/>
          </w:tcPr>
          <w:p>
            <w:pPr>
              <w:pStyle w:val="TableContents"/>
              <w:bidi w:val="0"/>
              <w:spacing w:before="0" w:after="283"/>
              <w:jc w:val="right"/>
              <w:rPr/>
            </w:pPr>
            <w:r>
              <w:rPr/>
              <w:t>8,561</w:t>
            </w:r>
          </w:p>
        </w:tc>
        <w:tc>
          <w:tcPr>
            <w:tcW w:w="178"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b/>
              </w:rPr>
            </w:pPr>
            <w:r>
              <w:rPr>
                <w:b/>
              </w:rPr>
              <w:t>Client funds on deposit and other receivables</w:t>
            </w:r>
          </w:p>
        </w:tc>
        <w:tc>
          <w:tcPr>
            <w:tcW w:w="60" w:type="dxa"/>
            <w:tcBorders/>
            <w:vAlign w:val="center"/>
          </w:tcPr>
          <w:p>
            <w:pPr>
              <w:pStyle w:val="TableContents"/>
              <w:bidi w:val="0"/>
              <w:spacing w:before="0" w:after="283"/>
              <w:jc w:val="left"/>
              <w:rPr/>
            </w:pPr>
            <w:r>
              <w:rPr/>
              <w:t> </w:t>
            </w:r>
          </w:p>
        </w:tc>
        <w:tc>
          <w:tcPr>
            <w:tcW w:w="120" w:type="dxa"/>
            <w:tcBorders>
              <w:bottom w:val="double" w:sz="6" w:space="0" w:color="000000"/>
            </w:tcBorders>
            <w:tcMar>
              <w:bottom w:w="28" w:type="dxa"/>
            </w:tcMar>
            <w:vAlign w:val="center"/>
          </w:tcPr>
          <w:p>
            <w:pPr>
              <w:pStyle w:val="TableContents"/>
              <w:bidi w:val="0"/>
              <w:spacing w:before="0" w:after="283"/>
              <w:jc w:val="left"/>
              <w:rPr/>
            </w:pPr>
            <w:r>
              <w:rPr/>
              <w:t> </w:t>
            </w:r>
          </w:p>
        </w:tc>
        <w:tc>
          <w:tcPr>
            <w:tcW w:w="1368" w:type="dxa"/>
            <w:tcBorders>
              <w:bottom w:val="double" w:sz="6" w:space="0" w:color="000000"/>
            </w:tcBorders>
            <w:tcMar>
              <w:bottom w:w="28" w:type="dxa"/>
            </w:tcMar>
            <w:vAlign w:val="center"/>
          </w:tcPr>
          <w:p>
            <w:pPr>
              <w:pStyle w:val="TableContents"/>
              <w:bidi w:val="0"/>
              <w:spacing w:before="0" w:after="283"/>
              <w:jc w:val="right"/>
              <w:rPr>
                <w:b/>
              </w:rPr>
            </w:pPr>
            <w:r>
              <w:rPr>
                <w:b/>
              </w:rPr>
              <w:t>25,412</w:t>
            </w:r>
          </w:p>
        </w:tc>
        <w:tc>
          <w:tcPr>
            <w:tcW w:w="120"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 w:type="dxa"/>
            <w:tcBorders>
              <w:bottom w:val="double" w:sz="6" w:space="0" w:color="000000"/>
            </w:tcBorders>
            <w:tcMar>
              <w:bottom w:w="28" w:type="dxa"/>
            </w:tcMar>
            <w:vAlign w:val="center"/>
          </w:tcPr>
          <w:p>
            <w:pPr>
              <w:pStyle w:val="TableContents"/>
              <w:bidi w:val="0"/>
              <w:spacing w:before="0" w:after="283"/>
              <w:jc w:val="left"/>
              <w:rPr/>
            </w:pPr>
            <w:r>
              <w:rPr/>
              <w:t> </w:t>
            </w:r>
          </w:p>
        </w:tc>
        <w:tc>
          <w:tcPr>
            <w:tcW w:w="1592" w:type="dxa"/>
            <w:tcBorders>
              <w:bottom w:val="double" w:sz="6" w:space="0" w:color="000000"/>
            </w:tcBorders>
            <w:tcMar>
              <w:bottom w:w="28" w:type="dxa"/>
            </w:tcMar>
            <w:vAlign w:val="center"/>
          </w:tcPr>
          <w:p>
            <w:pPr>
              <w:pStyle w:val="TableContents"/>
              <w:bidi w:val="0"/>
              <w:spacing w:before="0" w:after="283"/>
              <w:jc w:val="right"/>
              <w:rPr>
                <w:b/>
              </w:rPr>
            </w:pPr>
            <w:r>
              <w:rPr>
                <w:b/>
              </w:rPr>
              <w:t>25,868</w:t>
            </w:r>
          </w:p>
        </w:tc>
        <w:tc>
          <w:tcPr>
            <w:tcW w:w="178" w:type="dxa"/>
            <w:tcBorders>
              <w:bottom w:val="double" w:sz="6" w:space="0" w:color="000000"/>
            </w:tcBorders>
            <w:tcMar>
              <w:bottom w:w="28" w:type="dxa"/>
            </w:tcM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pPr>
            <w:r>
              <w:rPr/>
              <w:t>Client funds payable (a)</w:t>
            </w:r>
          </w:p>
        </w:tc>
        <w:tc>
          <w:tcPr>
            <w:tcW w:w="60" w:type="dxa"/>
            <w:tcBorders/>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368" w:type="dxa"/>
            <w:tcBorders>
              <w:bottom w:val="single" w:sz="8" w:space="0" w:color="000000"/>
            </w:tcBorders>
            <w:tcMar>
              <w:bottom w:w="28" w:type="dxa"/>
            </w:tcMar>
            <w:vAlign w:val="center"/>
          </w:tcPr>
          <w:p>
            <w:pPr>
              <w:pStyle w:val="TableContents"/>
              <w:bidi w:val="0"/>
              <w:spacing w:before="0" w:after="283"/>
              <w:jc w:val="right"/>
              <w:rPr/>
            </w:pPr>
            <w:r>
              <w:rPr/>
              <w:t>25,412</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 w:type="dxa"/>
            <w:tcBorders>
              <w:bottom w:val="single" w:sz="8" w:space="0" w:color="000000"/>
            </w:tcBorders>
            <w:tcMar>
              <w:bottom w:w="28" w:type="dxa"/>
            </w:tcMar>
            <w:vAlign w:val="center"/>
          </w:tcPr>
          <w:p>
            <w:pPr>
              <w:pStyle w:val="TableContents"/>
              <w:bidi w:val="0"/>
              <w:spacing w:before="0" w:after="283"/>
              <w:jc w:val="left"/>
              <w:rPr/>
            </w:pPr>
            <w:r>
              <w:rPr/>
              <w:t> </w:t>
            </w:r>
          </w:p>
        </w:tc>
        <w:tc>
          <w:tcPr>
            <w:tcW w:w="1592" w:type="dxa"/>
            <w:tcBorders>
              <w:bottom w:val="single" w:sz="8" w:space="0" w:color="000000"/>
            </w:tcBorders>
            <w:tcMar>
              <w:bottom w:w="28" w:type="dxa"/>
            </w:tcMar>
            <w:vAlign w:val="center"/>
          </w:tcPr>
          <w:p>
            <w:pPr>
              <w:pStyle w:val="TableContents"/>
              <w:bidi w:val="0"/>
              <w:spacing w:before="0" w:after="283"/>
              <w:jc w:val="right"/>
              <w:rPr/>
            </w:pPr>
            <w:r>
              <w:rPr/>
              <w:t>25,868</w:t>
            </w:r>
          </w:p>
        </w:tc>
        <w:tc>
          <w:tcPr>
            <w:tcW w:w="178"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595" w:type="dxa"/>
            <w:tcBorders/>
            <w:vAlign w:val="center"/>
          </w:tcPr>
          <w:p>
            <w:pPr>
              <w:pStyle w:val="TableContents"/>
              <w:bidi w:val="0"/>
              <w:spacing w:before="0" w:after="283"/>
              <w:jc w:val="left"/>
              <w:rPr>
                <w:b/>
              </w:rPr>
            </w:pPr>
            <w:r>
              <w:rPr>
                <w:b/>
              </w:rPr>
              <w:t>Client funds payable</w:t>
            </w:r>
          </w:p>
        </w:tc>
        <w:tc>
          <w:tcPr>
            <w:tcW w:w="60" w:type="dxa"/>
            <w:tcBorders/>
            <w:vAlign w:val="center"/>
          </w:tcPr>
          <w:p>
            <w:pPr>
              <w:pStyle w:val="TableContents"/>
              <w:bidi w:val="0"/>
              <w:spacing w:before="0" w:after="283"/>
              <w:jc w:val="left"/>
              <w:rPr/>
            </w:pPr>
            <w:r>
              <w:rPr/>
              <w:t> </w:t>
            </w:r>
          </w:p>
        </w:tc>
        <w:tc>
          <w:tcPr>
            <w:tcW w:w="120" w:type="dxa"/>
            <w:tcBorders>
              <w:bottom w:val="double" w:sz="6" w:space="0" w:color="000000"/>
            </w:tcBorders>
            <w:tcMar>
              <w:bottom w:w="28" w:type="dxa"/>
            </w:tcMar>
            <w:vAlign w:val="center"/>
          </w:tcPr>
          <w:p>
            <w:pPr>
              <w:pStyle w:val="TableContents"/>
              <w:bidi w:val="0"/>
              <w:spacing w:before="0" w:after="283"/>
              <w:jc w:val="left"/>
              <w:rPr/>
            </w:pPr>
            <w:r>
              <w:rPr/>
              <w:t> </w:t>
            </w:r>
          </w:p>
        </w:tc>
        <w:tc>
          <w:tcPr>
            <w:tcW w:w="1368" w:type="dxa"/>
            <w:tcBorders>
              <w:bottom w:val="double" w:sz="6" w:space="0" w:color="000000"/>
            </w:tcBorders>
            <w:tcMar>
              <w:bottom w:w="28" w:type="dxa"/>
            </w:tcMar>
            <w:vAlign w:val="center"/>
          </w:tcPr>
          <w:p>
            <w:pPr>
              <w:pStyle w:val="TableContents"/>
              <w:bidi w:val="0"/>
              <w:spacing w:before="0" w:after="283"/>
              <w:jc w:val="right"/>
              <w:rPr>
                <w:b/>
              </w:rPr>
            </w:pPr>
            <w:r>
              <w:rPr>
                <w:b/>
              </w:rPr>
              <w:t>25,412</w:t>
            </w:r>
          </w:p>
        </w:tc>
        <w:tc>
          <w:tcPr>
            <w:tcW w:w="120"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 w:type="dxa"/>
            <w:tcBorders>
              <w:bottom w:val="double" w:sz="6" w:space="0" w:color="000000"/>
            </w:tcBorders>
            <w:tcMar>
              <w:bottom w:w="28" w:type="dxa"/>
            </w:tcMar>
            <w:vAlign w:val="center"/>
          </w:tcPr>
          <w:p>
            <w:pPr>
              <w:pStyle w:val="TableContents"/>
              <w:bidi w:val="0"/>
              <w:spacing w:before="0" w:after="283"/>
              <w:jc w:val="left"/>
              <w:rPr/>
            </w:pPr>
            <w:r>
              <w:rPr/>
              <w:t> </w:t>
            </w:r>
          </w:p>
        </w:tc>
        <w:tc>
          <w:tcPr>
            <w:tcW w:w="1592" w:type="dxa"/>
            <w:tcBorders>
              <w:bottom w:val="double" w:sz="6" w:space="0" w:color="000000"/>
            </w:tcBorders>
            <w:tcMar>
              <w:bottom w:w="28" w:type="dxa"/>
            </w:tcMar>
            <w:vAlign w:val="center"/>
          </w:tcPr>
          <w:p>
            <w:pPr>
              <w:pStyle w:val="TableContents"/>
              <w:bidi w:val="0"/>
              <w:spacing w:before="0" w:after="283"/>
              <w:jc w:val="right"/>
              <w:rPr>
                <w:b/>
              </w:rPr>
            </w:pPr>
            <w:r>
              <w:rPr>
                <w:b/>
              </w:rPr>
              <w:t>25,868</w:t>
            </w:r>
          </w:p>
        </w:tc>
        <w:tc>
          <w:tcPr>
            <w:tcW w:w="178"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07"/>
        <w:gridCol w:w="9961"/>
      </w:tblGrid>
      <w:tr>
        <w:trPr/>
        <w:tc>
          <w:tcPr>
            <w:tcW w:w="3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20"/>
              </w:rPr>
            </w:pPr>
            <w:r>
              <w:rPr>
                <w:sz w:val="20"/>
              </w:rPr>
              <w:t>(a)</w:t>
            </w:r>
          </w:p>
        </w:tc>
        <w:tc>
          <w:tcPr>
            <w:tcW w:w="9961" w:type="dxa"/>
            <w:tcBorders/>
            <w:vAlign w:val="center"/>
          </w:tcPr>
          <w:p>
            <w:pPr>
              <w:pStyle w:val="TableContents"/>
              <w:bidi w:val="0"/>
              <w:spacing w:before="0" w:after="283"/>
              <w:jc w:val="both"/>
              <w:rPr>
                <w:sz w:val="20"/>
              </w:rPr>
            </w:pPr>
            <w:r>
              <w:rPr>
                <w:sz w:val="20"/>
              </w:rPr>
              <w:t>Other receivables from clients and client funds payable are unsettled trades from brokerage activities for client transactions that are entered into and recorded on the date of the transaction.</w:t>
            </w:r>
          </w:p>
        </w:tc>
      </w:tr>
    </w:tbl>
    <w:p>
      <w:pPr>
        <w:pStyle w:val="TextBody"/>
        <w:bidi w:val="0"/>
        <w:spacing w:before="0" w:after="0"/>
        <w:jc w:val="left"/>
        <w:rPr>
          <w:caps w:val="false"/>
          <w:smallCaps w:val="false"/>
        </w:rPr>
      </w:pPr>
      <w:r>
        <w:rPr>
          <w:caps w:val="false"/>
          <w:smallCaps w:val="false"/>
        </w:rPr>
        <w:t> </w:t>
      </w:r>
    </w:p>
    <w:tbl>
      <w:tblPr>
        <w:tblW w:w="1893" w:type="dxa"/>
        <w:jc w:val="left"/>
        <w:tblInd w:w="0" w:type="dxa"/>
        <w:tblLayout w:type="fixed"/>
        <w:tblCellMar>
          <w:top w:w="0" w:type="dxa"/>
          <w:left w:w="0" w:type="dxa"/>
          <w:bottom w:w="0" w:type="dxa"/>
          <w:right w:w="0" w:type="dxa"/>
        </w:tblCellMar>
      </w:tblPr>
      <w:tblGrid>
        <w:gridCol w:w="38"/>
        <w:gridCol w:w="170"/>
        <w:gridCol w:w="16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8.</w:t>
            </w:r>
          </w:p>
        </w:tc>
        <w:tc>
          <w:tcPr>
            <w:tcW w:w="1685" w:type="dxa"/>
            <w:tcBorders/>
            <w:vAlign w:val="center"/>
          </w:tcPr>
          <w:p>
            <w:pPr>
              <w:pStyle w:val="TableContents"/>
              <w:bidi w:val="0"/>
              <w:spacing w:before="0" w:after="283"/>
              <w:jc w:val="left"/>
              <w:rPr>
                <w:sz w:val="20"/>
              </w:rPr>
            </w:pPr>
            <w:r>
              <w:rPr>
                <w:sz w:val="20"/>
              </w:rPr>
              <w:t>Accounts receivable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receivable from customers relate to management fees, incentive fees, placement fees, performance fees, reimbursement of expenses from investment funds, and financial advisory services. The Company has not recorded write-offs or allowances for uncollectible accounts receivable for the periods presented in these unaudited condensed consolidated interim financial statements.</w:t>
      </w:r>
    </w:p>
    <w:p>
      <w:pPr>
        <w:pStyle w:val="TextBody"/>
        <w:bidi w:val="0"/>
        <w:spacing w:before="0" w:after="0"/>
        <w:ind w:left="0" w:right="0" w:hanging="0"/>
        <w:jc w:val="both"/>
        <w:rPr>
          <w:caps w:val="false"/>
          <w:smallCaps w:val="false"/>
        </w:rPr>
      </w:pPr>
      <w:r>
        <w:rPr>
          <w:caps w:val="false"/>
          <w:smallCaps w:val="false"/>
        </w:rPr>
        <w:t> </w:t>
      </w:r>
    </w:p>
    <w:tbl>
      <w:tblPr>
        <w:tblW w:w="5759" w:type="dxa"/>
        <w:jc w:val="left"/>
        <w:tblInd w:w="0" w:type="dxa"/>
        <w:tblLayout w:type="fixed"/>
        <w:tblCellMar>
          <w:top w:w="0" w:type="dxa"/>
          <w:left w:w="0" w:type="dxa"/>
          <w:bottom w:w="0" w:type="dxa"/>
          <w:right w:w="0" w:type="dxa"/>
        </w:tblCellMar>
      </w:tblPr>
      <w:tblGrid>
        <w:gridCol w:w="2060"/>
        <w:gridCol w:w="60"/>
        <w:gridCol w:w="105"/>
        <w:gridCol w:w="1400"/>
        <w:gridCol w:w="105"/>
        <w:gridCol w:w="60"/>
        <w:gridCol w:w="125"/>
        <w:gridCol w:w="1684"/>
        <w:gridCol w:w="160"/>
      </w:tblGrid>
      <w:tr>
        <w:trPr/>
        <w:tc>
          <w:tcPr>
            <w:tcW w:w="20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3"/>
            <w:tcBorders>
              <w:bottom w:val="single" w:sz="8" w:space="0" w:color="000000"/>
            </w:tcBorders>
            <w:tcMar>
              <w:bottom w:w="28" w:type="dxa"/>
            </w:tcMar>
            <w:vAlign w:val="center"/>
          </w:tcPr>
          <w:p>
            <w:pPr>
              <w:pStyle w:val="TableContents"/>
              <w:bidi w:val="0"/>
              <w:spacing w:before="0" w:after="283"/>
              <w:jc w:val="right"/>
              <w:rPr>
                <w:b/>
              </w:rPr>
            </w:pPr>
            <w:r>
              <w:rPr>
                <w:b/>
              </w:rPr>
              <w:t>March 31, 2026</w:t>
            </w:r>
          </w:p>
        </w:tc>
        <w:tc>
          <w:tcPr>
            <w:tcW w:w="60" w:type="dxa"/>
            <w:tcBorders/>
            <w:vAlign w:val="center"/>
          </w:tcPr>
          <w:p>
            <w:pPr>
              <w:pStyle w:val="TableContents"/>
              <w:bidi w:val="0"/>
              <w:spacing w:before="0" w:after="283"/>
              <w:jc w:val="left"/>
              <w:rPr/>
            </w:pPr>
            <w:r>
              <w:rPr/>
              <w:t> </w:t>
            </w:r>
          </w:p>
        </w:tc>
        <w:tc>
          <w:tcPr>
            <w:tcW w:w="1969" w:type="dxa"/>
            <w:gridSpan w:val="3"/>
            <w:tcBorders>
              <w:bottom w:val="single" w:sz="8" w:space="0" w:color="000000"/>
            </w:tcBorders>
            <w:tcMar>
              <w:bottom w:w="28" w:type="dxa"/>
            </w:tcMar>
            <w:vAlign w:val="center"/>
          </w:tcPr>
          <w:p>
            <w:pPr>
              <w:pStyle w:val="TableContents"/>
              <w:bidi w:val="0"/>
              <w:spacing w:before="0" w:after="283"/>
              <w:jc w:val="right"/>
              <w:rPr>
                <w:b/>
              </w:rPr>
            </w:pPr>
            <w:r>
              <w:rPr>
                <w:b/>
              </w:rPr>
              <w:t>December 31, 2025</w:t>
            </w:r>
          </w:p>
        </w:tc>
      </w:tr>
      <w:tr>
        <w:trPr/>
        <w:tc>
          <w:tcPr>
            <w:tcW w:w="2060" w:type="dxa"/>
            <w:tcBorders/>
            <w:vAlign w:val="center"/>
          </w:tcPr>
          <w:p>
            <w:pPr>
              <w:pStyle w:val="TableContents"/>
              <w:bidi w:val="0"/>
              <w:spacing w:before="0" w:after="283"/>
              <w:jc w:val="left"/>
              <w:rPr/>
            </w:pPr>
            <w:r>
              <w:rPr/>
              <w:t>Current (a)</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216,804</w:t>
            </w:r>
          </w:p>
        </w:tc>
        <w:tc>
          <w:tcPr>
            <w:tcW w:w="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684" w:type="dxa"/>
            <w:tcBorders/>
            <w:vAlign w:val="center"/>
          </w:tcPr>
          <w:p>
            <w:pPr>
              <w:pStyle w:val="TableContents"/>
              <w:bidi w:val="0"/>
              <w:spacing w:before="0" w:after="283"/>
              <w:jc w:val="right"/>
              <w:rPr/>
            </w:pPr>
            <w:r>
              <w:rPr/>
              <w:t>118,576</w:t>
            </w:r>
          </w:p>
        </w:tc>
        <w:tc>
          <w:tcPr>
            <w:tcW w:w="160" w:type="dxa"/>
            <w:tcBorders/>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pPr>
            <w:r>
              <w:rPr/>
              <w:t>Non-current (b) (c)</w:t>
            </w:r>
          </w:p>
        </w:tc>
        <w:tc>
          <w:tcPr>
            <w:tcW w:w="60" w:type="dxa"/>
            <w:tcBorders/>
            <w:vAlign w:val="center"/>
          </w:tcPr>
          <w:p>
            <w:pPr>
              <w:pStyle w:val="TableContents"/>
              <w:bidi w:val="0"/>
              <w:spacing w:before="0" w:after="283"/>
              <w:jc w:val="left"/>
              <w:rPr/>
            </w:pPr>
            <w:r>
              <w:rPr/>
              <w:t> </w:t>
            </w:r>
          </w:p>
        </w:tc>
        <w:tc>
          <w:tcPr>
            <w:tcW w:w="105" w:type="dxa"/>
            <w:tcBorders>
              <w:bottom w:val="single" w:sz="8" w:space="0" w:color="000000"/>
            </w:tcBorders>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tcMar>
              <w:bottom w:w="28" w:type="dxa"/>
            </w:tcMar>
            <w:vAlign w:val="center"/>
          </w:tcPr>
          <w:p>
            <w:pPr>
              <w:pStyle w:val="TableContents"/>
              <w:bidi w:val="0"/>
              <w:spacing w:before="0" w:after="283"/>
              <w:jc w:val="right"/>
              <w:rPr/>
            </w:pPr>
            <w:r>
              <w:rPr/>
              <w:t>95,586</w:t>
            </w:r>
          </w:p>
        </w:tc>
        <w:tc>
          <w:tcPr>
            <w:tcW w:w="10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8" w:space="0" w:color="000000"/>
            </w:tcBorders>
            <w:tcMar>
              <w:bottom w:w="28" w:type="dxa"/>
            </w:tcMar>
            <w:vAlign w:val="center"/>
          </w:tcPr>
          <w:p>
            <w:pPr>
              <w:pStyle w:val="TableContents"/>
              <w:bidi w:val="0"/>
              <w:spacing w:before="0" w:after="283"/>
              <w:jc w:val="left"/>
              <w:rPr/>
            </w:pPr>
            <w:r>
              <w:rPr/>
              <w:t> </w:t>
            </w:r>
          </w:p>
        </w:tc>
        <w:tc>
          <w:tcPr>
            <w:tcW w:w="1684" w:type="dxa"/>
            <w:tcBorders>
              <w:bottom w:val="single" w:sz="8" w:space="0" w:color="000000"/>
            </w:tcBorders>
            <w:tcMar>
              <w:bottom w:w="28" w:type="dxa"/>
            </w:tcMar>
            <w:vAlign w:val="center"/>
          </w:tcPr>
          <w:p>
            <w:pPr>
              <w:pStyle w:val="TableContents"/>
              <w:bidi w:val="0"/>
              <w:spacing w:before="0" w:after="283"/>
              <w:jc w:val="right"/>
              <w:rPr/>
            </w:pPr>
            <w:r>
              <w:rPr/>
              <w:t>95,392</w:t>
            </w:r>
          </w:p>
        </w:tc>
        <w:tc>
          <w:tcPr>
            <w:tcW w:w="16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060" w:type="dxa"/>
            <w:tcBorders/>
            <w:vAlign w:val="center"/>
          </w:tcPr>
          <w:p>
            <w:pPr>
              <w:pStyle w:val="TableContents"/>
              <w:bidi w:val="0"/>
              <w:spacing w:before="0" w:after="283"/>
              <w:jc w:val="left"/>
              <w:rPr>
                <w:b/>
              </w:rPr>
            </w:pPr>
            <w:r>
              <w:rPr>
                <w:b/>
              </w:rPr>
              <w:t>Accounts receivable</w:t>
            </w:r>
          </w:p>
        </w:tc>
        <w:tc>
          <w:tcPr>
            <w:tcW w:w="60" w:type="dxa"/>
            <w:tcBorders/>
            <w:vAlign w:val="center"/>
          </w:tcPr>
          <w:p>
            <w:pPr>
              <w:pStyle w:val="TableContents"/>
              <w:bidi w:val="0"/>
              <w:spacing w:before="0" w:after="283"/>
              <w:jc w:val="left"/>
              <w:rPr/>
            </w:pPr>
            <w:r>
              <w:rPr/>
              <w:t> </w:t>
            </w:r>
          </w:p>
        </w:tc>
        <w:tc>
          <w:tcPr>
            <w:tcW w:w="105" w:type="dxa"/>
            <w:tcBorders>
              <w:bottom w:val="double" w:sz="6" w:space="0" w:color="000000"/>
            </w:tcBorders>
            <w:tcMar>
              <w:bottom w:w="28" w:type="dxa"/>
            </w:tcMar>
            <w:vAlign w:val="center"/>
          </w:tcPr>
          <w:p>
            <w:pPr>
              <w:pStyle w:val="TableContents"/>
              <w:bidi w:val="0"/>
              <w:spacing w:before="0" w:after="283"/>
              <w:jc w:val="left"/>
              <w:rPr/>
            </w:pPr>
            <w:r>
              <w:rPr/>
              <w:t> </w:t>
            </w:r>
          </w:p>
        </w:tc>
        <w:tc>
          <w:tcPr>
            <w:tcW w:w="1400" w:type="dxa"/>
            <w:tcBorders>
              <w:bottom w:val="double" w:sz="6" w:space="0" w:color="000000"/>
            </w:tcBorders>
            <w:tcMar>
              <w:bottom w:w="28" w:type="dxa"/>
            </w:tcMar>
            <w:vAlign w:val="center"/>
          </w:tcPr>
          <w:p>
            <w:pPr>
              <w:pStyle w:val="TableContents"/>
              <w:bidi w:val="0"/>
              <w:spacing w:before="0" w:after="283"/>
              <w:jc w:val="right"/>
              <w:rPr>
                <w:b/>
              </w:rPr>
            </w:pPr>
            <w:r>
              <w:rPr>
                <w:b/>
              </w:rPr>
              <w:t>312,390</w:t>
            </w:r>
          </w:p>
        </w:tc>
        <w:tc>
          <w:tcPr>
            <w:tcW w:w="105"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double" w:sz="6" w:space="0" w:color="000000"/>
            </w:tcBorders>
            <w:tcMar>
              <w:bottom w:w="28" w:type="dxa"/>
            </w:tcMar>
            <w:vAlign w:val="center"/>
          </w:tcPr>
          <w:p>
            <w:pPr>
              <w:pStyle w:val="TableContents"/>
              <w:bidi w:val="0"/>
              <w:spacing w:before="0" w:after="283"/>
              <w:jc w:val="left"/>
              <w:rPr/>
            </w:pPr>
            <w:r>
              <w:rPr/>
              <w:t> </w:t>
            </w:r>
          </w:p>
        </w:tc>
        <w:tc>
          <w:tcPr>
            <w:tcW w:w="1684" w:type="dxa"/>
            <w:tcBorders>
              <w:bottom w:val="double" w:sz="6" w:space="0" w:color="000000"/>
            </w:tcBorders>
            <w:tcMar>
              <w:bottom w:w="28" w:type="dxa"/>
            </w:tcMar>
            <w:vAlign w:val="center"/>
          </w:tcPr>
          <w:p>
            <w:pPr>
              <w:pStyle w:val="TableContents"/>
              <w:bidi w:val="0"/>
              <w:spacing w:before="0" w:after="283"/>
              <w:jc w:val="right"/>
              <w:rPr>
                <w:b/>
              </w:rPr>
            </w:pPr>
            <w:r>
              <w:rPr>
                <w:b/>
              </w:rPr>
              <w:t>213,968</w:t>
            </w:r>
          </w:p>
        </w:tc>
        <w:tc>
          <w:tcPr>
            <w:tcW w:w="160"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16"/>
        <w:gridCol w:w="9952"/>
      </w:tblGrid>
      <w:tr>
        <w:trPr/>
        <w:tc>
          <w:tcPr>
            <w:tcW w:w="3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20"/>
              </w:rPr>
            </w:pPr>
            <w:r>
              <w:rPr>
                <w:sz w:val="20"/>
              </w:rPr>
              <w:t>(a)</w:t>
            </w:r>
          </w:p>
        </w:tc>
        <w:tc>
          <w:tcPr>
            <w:tcW w:w="9952" w:type="dxa"/>
            <w:tcBorders/>
            <w:vAlign w:val="center"/>
          </w:tcPr>
          <w:p>
            <w:pPr>
              <w:pStyle w:val="TableContents"/>
              <w:bidi w:val="0"/>
              <w:spacing w:before="0" w:after="283"/>
              <w:jc w:val="both"/>
              <w:rPr>
                <w:sz w:val="20"/>
              </w:rPr>
            </w:pPr>
            <w:r>
              <w:rPr>
                <w:sz w:val="20"/>
              </w:rPr>
              <w:t>Current accounts receivable for March 31, 2026, includes US$138 million (December 31, 2025: US$43.3 million) for Tria due to increased energy trading.</w:t>
            </w:r>
          </w:p>
        </w:tc>
      </w:tr>
    </w:tbl>
    <w:tbl>
      <w:tblPr>
        <w:tblW w:w="5000" w:type="pct"/>
        <w:jc w:val="left"/>
        <w:tblInd w:w="0" w:type="dxa"/>
        <w:tblLayout w:type="fixed"/>
        <w:tblCellMar>
          <w:top w:w="0" w:type="dxa"/>
          <w:left w:w="0" w:type="dxa"/>
          <w:bottom w:w="0" w:type="dxa"/>
          <w:right w:w="0" w:type="dxa"/>
        </w:tblCellMar>
      </w:tblPr>
      <w:tblGrid>
        <w:gridCol w:w="37"/>
        <w:gridCol w:w="202"/>
        <w:gridCol w:w="9966"/>
      </w:tblGrid>
      <w:tr>
        <w:trPr/>
        <w:tc>
          <w:tcPr>
            <w:tcW w:w="3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20"/>
              </w:rPr>
            </w:pPr>
            <w:r>
              <w:rPr>
                <w:sz w:val="20"/>
              </w:rPr>
              <w:t>(b)</w:t>
            </w:r>
          </w:p>
        </w:tc>
        <w:tc>
          <w:tcPr>
            <w:tcW w:w="9966" w:type="dxa"/>
            <w:tcBorders/>
            <w:vAlign w:val="center"/>
          </w:tcPr>
          <w:p>
            <w:pPr>
              <w:pStyle w:val="TableContents"/>
              <w:bidi w:val="0"/>
              <w:spacing w:before="0" w:after="283"/>
              <w:jc w:val="both"/>
              <w:rPr>
                <w:sz w:val="20"/>
              </w:rPr>
            </w:pPr>
            <w:r>
              <w:rPr>
                <w:sz w:val="20"/>
              </w:rPr>
              <w:t>Non-current accounts receivable includes US$76.8 million for PBPE Fund IV that relates to a postponed collection of management fees. The balance of US$76.8 million is expected to be received in June 2027, subject to the timing of the realization of underlying investment fund assets and the estimated cash needs of the investment funds. This receivable has been sold with recourse, see note 18.</w:t>
            </w:r>
          </w:p>
        </w:tc>
      </w:tr>
    </w:tbl>
    <w:tbl>
      <w:tblPr>
        <w:tblW w:w="5000" w:type="pct"/>
        <w:jc w:val="left"/>
        <w:tblInd w:w="0" w:type="dxa"/>
        <w:tblLayout w:type="fixed"/>
        <w:tblCellMar>
          <w:top w:w="0" w:type="dxa"/>
          <w:left w:w="0" w:type="dxa"/>
          <w:bottom w:w="0" w:type="dxa"/>
          <w:right w:w="0" w:type="dxa"/>
        </w:tblCellMar>
      </w:tblPr>
      <w:tblGrid>
        <w:gridCol w:w="37"/>
        <w:gridCol w:w="194"/>
        <w:gridCol w:w="9974"/>
      </w:tblGrid>
      <w:tr>
        <w:trPr/>
        <w:tc>
          <w:tcPr>
            <w:tcW w:w="3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20"/>
              </w:rPr>
            </w:pPr>
            <w:r>
              <w:rPr>
                <w:sz w:val="20"/>
              </w:rPr>
              <w:t>(c)</w:t>
            </w:r>
          </w:p>
        </w:tc>
        <w:tc>
          <w:tcPr>
            <w:tcW w:w="9974" w:type="dxa"/>
            <w:tcBorders/>
            <w:vAlign w:val="center"/>
          </w:tcPr>
          <w:p>
            <w:pPr>
              <w:pStyle w:val="TableContents"/>
              <w:bidi w:val="0"/>
              <w:spacing w:before="0" w:after="283"/>
              <w:jc w:val="both"/>
              <w:rPr>
                <w:sz w:val="20"/>
              </w:rPr>
            </w:pPr>
            <w:r>
              <w:rPr>
                <w:sz w:val="20"/>
              </w:rPr>
              <w:t>In addition to (b) above, non-current accounts receivable as of March 31, 2026, include the Lavoro asset-linked receivable of US$15.4 million (December 31, 2025: US$15.4 million). No interest is charged on the asset-linked receivable as the receivable is accounted for at fair value.</w:t>
            </w:r>
          </w:p>
        </w:tc>
      </w:tr>
    </w:tbl>
    <w:p>
      <w:pPr>
        <w:pStyle w:val="TextBody"/>
        <w:bidi w:val="0"/>
        <w:spacing w:before="0" w:after="0"/>
        <w:jc w:val="left"/>
        <w:rPr>
          <w:caps w:val="false"/>
          <w:smallCaps w:val="false"/>
        </w:rPr>
      </w:pPr>
      <w:r>
        <w:rPr>
          <w:caps w:val="false"/>
          <w:smallCaps w:val="false"/>
        </w:rPr>
        <w:t> </w:t>
      </w:r>
    </w:p>
    <w:tbl>
      <w:tblPr>
        <w:tblW w:w="1608" w:type="dxa"/>
        <w:jc w:val="left"/>
        <w:tblInd w:w="0" w:type="dxa"/>
        <w:tblLayout w:type="fixed"/>
        <w:tblCellMar>
          <w:top w:w="0" w:type="dxa"/>
          <w:left w:w="0" w:type="dxa"/>
          <w:bottom w:w="0" w:type="dxa"/>
          <w:right w:w="0" w:type="dxa"/>
        </w:tblCellMar>
      </w:tblPr>
      <w:tblGrid>
        <w:gridCol w:w="38"/>
        <w:gridCol w:w="170"/>
        <w:gridCol w:w="14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9.</w:t>
            </w:r>
          </w:p>
        </w:tc>
        <w:tc>
          <w:tcPr>
            <w:tcW w:w="1400" w:type="dxa"/>
            <w:tcBorders/>
            <w:vAlign w:val="center"/>
          </w:tcPr>
          <w:p>
            <w:pPr>
              <w:pStyle w:val="TableContents"/>
              <w:bidi w:val="0"/>
              <w:spacing w:before="0" w:after="283"/>
              <w:jc w:val="left"/>
              <w:rPr>
                <w:sz w:val="20"/>
              </w:rPr>
            </w:pPr>
            <w:r>
              <w:rPr>
                <w:sz w:val="20"/>
              </w:rPr>
              <w:t>Project advances</w:t>
            </w:r>
          </w:p>
        </w:tc>
      </w:tr>
    </w:tbl>
    <w:p>
      <w:pPr>
        <w:pStyle w:val="TextBody"/>
        <w:bidi w:val="0"/>
        <w:spacing w:before="0" w:after="0"/>
        <w:jc w:val="left"/>
        <w:rPr>
          <w:caps w:val="false"/>
          <w:smallCaps w:val="false"/>
        </w:rPr>
      </w:pPr>
      <w:r>
        <w:rPr>
          <w:caps w:val="false"/>
          <w:smallCaps w:val="false"/>
        </w:rPr>
        <w:t> </w:t>
      </w:r>
    </w:p>
    <w:tbl>
      <w:tblPr>
        <w:tblW w:w="5457" w:type="dxa"/>
        <w:jc w:val="left"/>
        <w:tblInd w:w="0" w:type="dxa"/>
        <w:tblLayout w:type="fixed"/>
        <w:tblCellMar>
          <w:top w:w="0" w:type="dxa"/>
          <w:left w:w="0" w:type="dxa"/>
          <w:bottom w:w="0" w:type="dxa"/>
          <w:right w:w="0" w:type="dxa"/>
        </w:tblCellMar>
      </w:tblPr>
      <w:tblGrid>
        <w:gridCol w:w="1760"/>
        <w:gridCol w:w="60"/>
        <w:gridCol w:w="120"/>
        <w:gridCol w:w="1368"/>
        <w:gridCol w:w="120"/>
        <w:gridCol w:w="60"/>
        <w:gridCol w:w="143"/>
        <w:gridCol w:w="1642"/>
        <w:gridCol w:w="184"/>
      </w:tblGrid>
      <w:tr>
        <w:trPr/>
        <w:tc>
          <w:tcPr>
            <w:tcW w:w="1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8" w:type="dxa"/>
            <w:gridSpan w:val="3"/>
            <w:tcBorders>
              <w:bottom w:val="single" w:sz="8" w:space="0" w:color="000000"/>
            </w:tcBorders>
            <w:tcMar>
              <w:bottom w:w="28" w:type="dxa"/>
            </w:tcMar>
            <w:vAlign w:val="center"/>
          </w:tcPr>
          <w:p>
            <w:pPr>
              <w:pStyle w:val="TableContents"/>
              <w:bidi w:val="0"/>
              <w:spacing w:before="0" w:after="283"/>
              <w:jc w:val="right"/>
              <w:rPr>
                <w:b/>
              </w:rPr>
            </w:pPr>
            <w:r>
              <w:rPr>
                <w:b/>
              </w:rPr>
              <w:t>March 31, 2026</w:t>
            </w:r>
          </w:p>
        </w:tc>
        <w:tc>
          <w:tcPr>
            <w:tcW w:w="60" w:type="dxa"/>
            <w:tcBorders/>
            <w:vAlign w:val="center"/>
          </w:tcPr>
          <w:p>
            <w:pPr>
              <w:pStyle w:val="TableContents"/>
              <w:bidi w:val="0"/>
              <w:spacing w:before="0" w:after="283"/>
              <w:jc w:val="left"/>
              <w:rPr/>
            </w:pPr>
            <w:r>
              <w:rPr/>
              <w:t> </w:t>
            </w:r>
          </w:p>
        </w:tc>
        <w:tc>
          <w:tcPr>
            <w:tcW w:w="1969" w:type="dxa"/>
            <w:gridSpan w:val="3"/>
            <w:tcBorders>
              <w:bottom w:val="single" w:sz="8" w:space="0" w:color="000000"/>
            </w:tcBorders>
            <w:tcMar>
              <w:bottom w:w="28" w:type="dxa"/>
            </w:tcMar>
            <w:vAlign w:val="center"/>
          </w:tcPr>
          <w:p>
            <w:pPr>
              <w:pStyle w:val="TableContents"/>
              <w:bidi w:val="0"/>
              <w:spacing w:before="0" w:after="283"/>
              <w:jc w:val="right"/>
              <w:rPr>
                <w:b/>
              </w:rPr>
            </w:pPr>
            <w:r>
              <w:rPr>
                <w:b/>
              </w:rPr>
              <w:t>December 31, 2025</w:t>
            </w:r>
          </w:p>
        </w:tc>
      </w:tr>
      <w:tr>
        <w:trPr/>
        <w:tc>
          <w:tcPr>
            <w:tcW w:w="1760" w:type="dxa"/>
            <w:tcBorders/>
            <w:vAlign w:val="center"/>
          </w:tcPr>
          <w:p>
            <w:pPr>
              <w:pStyle w:val="TableContents"/>
              <w:bidi w:val="0"/>
              <w:spacing w:before="0" w:after="283"/>
              <w:jc w:val="left"/>
              <w:rPr/>
            </w:pPr>
            <w:r>
              <w:rPr/>
              <w:t>Current</w:t>
            </w:r>
          </w:p>
        </w:tc>
        <w:tc>
          <w:tcPr>
            <w:tcW w:w="60" w:type="dxa"/>
            <w:tcBorders/>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368" w:type="dxa"/>
            <w:tcBorders>
              <w:bottom w:val="single" w:sz="8" w:space="0" w:color="000000"/>
            </w:tcBorders>
            <w:tcMar>
              <w:bottom w:w="28" w:type="dxa"/>
            </w:tcMar>
            <w:vAlign w:val="center"/>
          </w:tcPr>
          <w:p>
            <w:pPr>
              <w:pStyle w:val="TableContents"/>
              <w:bidi w:val="0"/>
              <w:spacing w:before="0" w:after="283"/>
              <w:jc w:val="right"/>
              <w:rPr/>
            </w:pPr>
            <w:r>
              <w:rPr/>
              <w:t>13,702</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bottom w:val="single" w:sz="8" w:space="0" w:color="000000"/>
            </w:tcBorders>
            <w:tcMar>
              <w:bottom w:w="28" w:type="dxa"/>
            </w:tcMar>
            <w:vAlign w:val="center"/>
          </w:tcPr>
          <w:p>
            <w:pPr>
              <w:pStyle w:val="TableContents"/>
              <w:bidi w:val="0"/>
              <w:spacing w:before="0" w:after="283"/>
              <w:jc w:val="left"/>
              <w:rPr/>
            </w:pPr>
            <w:r>
              <w:rPr/>
              <w:t> </w:t>
            </w:r>
          </w:p>
        </w:tc>
        <w:tc>
          <w:tcPr>
            <w:tcW w:w="1642" w:type="dxa"/>
            <w:tcBorders>
              <w:bottom w:val="single" w:sz="8" w:space="0" w:color="000000"/>
            </w:tcBorders>
            <w:tcMar>
              <w:bottom w:w="28" w:type="dxa"/>
            </w:tcMar>
            <w:vAlign w:val="center"/>
          </w:tcPr>
          <w:p>
            <w:pPr>
              <w:pStyle w:val="TableContents"/>
              <w:bidi w:val="0"/>
              <w:spacing w:before="0" w:after="283"/>
              <w:jc w:val="right"/>
              <w:rPr/>
            </w:pPr>
            <w:r>
              <w:rPr/>
              <w:t>12,270</w:t>
            </w:r>
          </w:p>
        </w:tc>
        <w:tc>
          <w:tcPr>
            <w:tcW w:w="184"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b/>
              </w:rPr>
            </w:pPr>
            <w:r>
              <w:rPr>
                <w:b/>
              </w:rPr>
              <w:t>Project advances</w:t>
            </w:r>
          </w:p>
        </w:tc>
        <w:tc>
          <w:tcPr>
            <w:tcW w:w="60" w:type="dxa"/>
            <w:tcBorders/>
            <w:vAlign w:val="center"/>
          </w:tcPr>
          <w:p>
            <w:pPr>
              <w:pStyle w:val="TableContents"/>
              <w:bidi w:val="0"/>
              <w:spacing w:before="0" w:after="283"/>
              <w:jc w:val="left"/>
              <w:rPr/>
            </w:pPr>
            <w:r>
              <w:rPr/>
              <w:t> </w:t>
            </w:r>
          </w:p>
        </w:tc>
        <w:tc>
          <w:tcPr>
            <w:tcW w:w="120" w:type="dxa"/>
            <w:tcBorders>
              <w:bottom w:val="double" w:sz="6" w:space="0" w:color="000000"/>
            </w:tcBorders>
            <w:tcMar>
              <w:bottom w:w="28" w:type="dxa"/>
            </w:tcMar>
            <w:vAlign w:val="center"/>
          </w:tcPr>
          <w:p>
            <w:pPr>
              <w:pStyle w:val="TableContents"/>
              <w:bidi w:val="0"/>
              <w:spacing w:before="0" w:after="283"/>
              <w:jc w:val="left"/>
              <w:rPr/>
            </w:pPr>
            <w:r>
              <w:rPr/>
              <w:t> </w:t>
            </w:r>
          </w:p>
        </w:tc>
        <w:tc>
          <w:tcPr>
            <w:tcW w:w="1368" w:type="dxa"/>
            <w:tcBorders>
              <w:bottom w:val="double" w:sz="6" w:space="0" w:color="000000"/>
            </w:tcBorders>
            <w:tcMar>
              <w:bottom w:w="28" w:type="dxa"/>
            </w:tcMar>
            <w:vAlign w:val="center"/>
          </w:tcPr>
          <w:p>
            <w:pPr>
              <w:pStyle w:val="TableContents"/>
              <w:bidi w:val="0"/>
              <w:spacing w:before="0" w:after="283"/>
              <w:jc w:val="right"/>
              <w:rPr/>
            </w:pPr>
            <w:r>
              <w:rPr/>
              <w:t>13,702</w:t>
            </w:r>
          </w:p>
        </w:tc>
        <w:tc>
          <w:tcPr>
            <w:tcW w:w="120"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bottom w:val="double" w:sz="6" w:space="0" w:color="000000"/>
            </w:tcBorders>
            <w:tcMar>
              <w:bottom w:w="28" w:type="dxa"/>
            </w:tcMar>
            <w:vAlign w:val="center"/>
          </w:tcPr>
          <w:p>
            <w:pPr>
              <w:pStyle w:val="TableContents"/>
              <w:bidi w:val="0"/>
              <w:spacing w:before="0" w:after="283"/>
              <w:jc w:val="left"/>
              <w:rPr/>
            </w:pPr>
            <w:r>
              <w:rPr/>
              <w:t> </w:t>
            </w:r>
          </w:p>
        </w:tc>
        <w:tc>
          <w:tcPr>
            <w:tcW w:w="1642" w:type="dxa"/>
            <w:tcBorders>
              <w:bottom w:val="double" w:sz="6" w:space="0" w:color="000000"/>
            </w:tcBorders>
            <w:tcMar>
              <w:bottom w:w="28" w:type="dxa"/>
            </w:tcMar>
            <w:vAlign w:val="center"/>
          </w:tcPr>
          <w:p>
            <w:pPr>
              <w:pStyle w:val="TableContents"/>
              <w:bidi w:val="0"/>
              <w:spacing w:before="0" w:after="283"/>
              <w:jc w:val="right"/>
              <w:rPr>
                <w:b/>
              </w:rPr>
            </w:pPr>
            <w:r>
              <w:rPr>
                <w:b/>
              </w:rPr>
              <w:t>12,270</w:t>
            </w:r>
          </w:p>
        </w:tc>
        <w:tc>
          <w:tcPr>
            <w:tcW w:w="184"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Project advances are comprised of recoverable advances made by the Company for the development process of new investment funds and the capture of non-capitalized investment funds. In both cases, the amounts are subject to reimbursement as provided for in the respective agreements between the Company and investment funds.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2"/>
        </w:rPr>
        <w:t>Patria Investments Limited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condensed consolidated interim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December 31, 2025, and for the three-month periods ended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of United States dollars - US$, except where otherwise stated)</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308" w:type="dxa"/>
        <w:jc w:val="left"/>
        <w:tblInd w:w="0" w:type="dxa"/>
        <w:tblLayout w:type="fixed"/>
        <w:tblCellMar>
          <w:top w:w="0" w:type="dxa"/>
          <w:left w:w="0" w:type="dxa"/>
          <w:bottom w:w="0" w:type="dxa"/>
          <w:right w:w="0" w:type="dxa"/>
        </w:tblCellMar>
      </w:tblPr>
      <w:tblGrid>
        <w:gridCol w:w="38"/>
        <w:gridCol w:w="275"/>
        <w:gridCol w:w="99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10.</w:t>
            </w:r>
          </w:p>
        </w:tc>
        <w:tc>
          <w:tcPr>
            <w:tcW w:w="995" w:type="dxa"/>
            <w:tcBorders/>
            <w:vAlign w:val="center"/>
          </w:tcPr>
          <w:p>
            <w:pPr>
              <w:pStyle w:val="TableContents"/>
              <w:bidi w:val="0"/>
              <w:spacing w:before="0" w:after="283"/>
              <w:jc w:val="left"/>
              <w:rPr>
                <w:sz w:val="20"/>
              </w:rPr>
            </w:pPr>
            <w:r>
              <w:rPr>
                <w:sz w:val="20"/>
              </w:rPr>
              <w:t>Other assets</w:t>
            </w:r>
          </w:p>
        </w:tc>
      </w:tr>
    </w:tbl>
    <w:p>
      <w:pPr>
        <w:pStyle w:val="TextBody"/>
        <w:bidi w:val="0"/>
        <w:spacing w:before="0" w:after="0"/>
        <w:jc w:val="left"/>
        <w:rPr>
          <w:caps w:val="false"/>
          <w:smallCaps w:val="false"/>
        </w:rPr>
      </w:pPr>
      <w:r>
        <w:rPr>
          <w:caps w:val="false"/>
          <w:smallCaps w:val="false"/>
        </w:rPr>
        <w:t> </w:t>
      </w:r>
    </w:p>
    <w:tbl>
      <w:tblPr>
        <w:tblW w:w="7362" w:type="dxa"/>
        <w:jc w:val="left"/>
        <w:tblInd w:w="0" w:type="dxa"/>
        <w:tblLayout w:type="fixed"/>
        <w:tblCellMar>
          <w:top w:w="0" w:type="dxa"/>
          <w:left w:w="0" w:type="dxa"/>
          <w:bottom w:w="0" w:type="dxa"/>
          <w:right w:w="0" w:type="dxa"/>
        </w:tblCellMar>
      </w:tblPr>
      <w:tblGrid>
        <w:gridCol w:w="3665"/>
        <w:gridCol w:w="60"/>
        <w:gridCol w:w="120"/>
        <w:gridCol w:w="1368"/>
        <w:gridCol w:w="120"/>
        <w:gridCol w:w="60"/>
        <w:gridCol w:w="143"/>
        <w:gridCol w:w="1642"/>
        <w:gridCol w:w="184"/>
      </w:tblGrid>
      <w:tr>
        <w:trPr/>
        <w:tc>
          <w:tcPr>
            <w:tcW w:w="3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8" w:type="dxa"/>
            <w:gridSpan w:val="3"/>
            <w:tcBorders>
              <w:bottom w:val="single" w:sz="8" w:space="0" w:color="000000"/>
            </w:tcBorders>
            <w:tcMar>
              <w:bottom w:w="28" w:type="dxa"/>
            </w:tcMar>
            <w:vAlign w:val="center"/>
          </w:tcPr>
          <w:p>
            <w:pPr>
              <w:pStyle w:val="TableContents"/>
              <w:bidi w:val="0"/>
              <w:spacing w:before="0" w:after="283"/>
              <w:jc w:val="right"/>
              <w:rPr>
                <w:b/>
              </w:rPr>
            </w:pPr>
            <w:r>
              <w:rPr>
                <w:b/>
              </w:rPr>
              <w:t>March 31, 2026</w:t>
            </w:r>
          </w:p>
        </w:tc>
        <w:tc>
          <w:tcPr>
            <w:tcW w:w="60" w:type="dxa"/>
            <w:tcBorders/>
            <w:vAlign w:val="center"/>
          </w:tcPr>
          <w:p>
            <w:pPr>
              <w:pStyle w:val="TableContents"/>
              <w:bidi w:val="0"/>
              <w:spacing w:before="0" w:after="283"/>
              <w:jc w:val="left"/>
              <w:rPr/>
            </w:pPr>
            <w:r>
              <w:rPr/>
              <w:t> </w:t>
            </w:r>
          </w:p>
        </w:tc>
        <w:tc>
          <w:tcPr>
            <w:tcW w:w="1969" w:type="dxa"/>
            <w:gridSpan w:val="3"/>
            <w:tcBorders>
              <w:bottom w:val="single" w:sz="8" w:space="0" w:color="000000"/>
            </w:tcBorders>
            <w:tcMar>
              <w:bottom w:w="28" w:type="dxa"/>
            </w:tcMar>
            <w:vAlign w:val="center"/>
          </w:tcPr>
          <w:p>
            <w:pPr>
              <w:pStyle w:val="TableContents"/>
              <w:bidi w:val="0"/>
              <w:spacing w:before="0" w:after="283"/>
              <w:jc w:val="right"/>
              <w:rPr>
                <w:b/>
              </w:rPr>
            </w:pPr>
            <w:r>
              <w:rPr>
                <w:b/>
              </w:rPr>
              <w:t>December 31, 2025</w:t>
            </w:r>
          </w:p>
        </w:tc>
      </w:tr>
      <w:tr>
        <w:trPr/>
        <w:tc>
          <w:tcPr>
            <w:tcW w:w="3665" w:type="dxa"/>
            <w:tcBorders/>
            <w:vAlign w:val="center"/>
          </w:tcPr>
          <w:p>
            <w:pPr>
              <w:pStyle w:val="TableContents"/>
              <w:bidi w:val="0"/>
              <w:spacing w:before="0" w:after="283"/>
              <w:jc w:val="left"/>
              <w:rPr/>
            </w:pPr>
            <w:r>
              <w:rPr/>
              <w:t>Advances to employees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68" w:type="dxa"/>
            <w:tcBorders/>
            <w:vAlign w:val="center"/>
          </w:tcPr>
          <w:p>
            <w:pPr>
              <w:pStyle w:val="TableContents"/>
              <w:bidi w:val="0"/>
              <w:spacing w:before="0" w:after="283"/>
              <w:jc w:val="right"/>
              <w:rPr/>
            </w:pPr>
            <w:r>
              <w:rPr/>
              <w: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642" w:type="dxa"/>
            <w:tcBorders/>
            <w:vAlign w:val="center"/>
          </w:tcPr>
          <w:p>
            <w:pPr>
              <w:pStyle w:val="TableContents"/>
              <w:bidi w:val="0"/>
              <w:spacing w:before="0" w:after="283"/>
              <w:jc w:val="right"/>
              <w:rPr/>
            </w:pPr>
            <w:r>
              <w:rPr/>
              <w:t>2,260</w:t>
            </w:r>
          </w:p>
        </w:tc>
        <w:tc>
          <w:tcPr>
            <w:tcW w:w="184"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pPr>
            <w:r>
              <w:rPr/>
              <w:t>Advances to suppliers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68" w:type="dxa"/>
            <w:tcBorders/>
            <w:vAlign w:val="center"/>
          </w:tcPr>
          <w:p>
            <w:pPr>
              <w:pStyle w:val="TableContents"/>
              <w:bidi w:val="0"/>
              <w:spacing w:before="0" w:after="283"/>
              <w:jc w:val="right"/>
              <w:rPr/>
            </w:pPr>
            <w:r>
              <w:rPr/>
              <w:t>6,881</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642" w:type="dxa"/>
            <w:tcBorders/>
            <w:vAlign w:val="center"/>
          </w:tcPr>
          <w:p>
            <w:pPr>
              <w:pStyle w:val="TableContents"/>
              <w:bidi w:val="0"/>
              <w:spacing w:before="0" w:after="283"/>
              <w:jc w:val="right"/>
              <w:rPr/>
            </w:pPr>
            <w:r>
              <w:rPr/>
              <w:t>5,981</w:t>
            </w:r>
          </w:p>
        </w:tc>
        <w:tc>
          <w:tcPr>
            <w:tcW w:w="184"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pPr>
            <w:r>
              <w:rPr/>
              <w:t>Investment funds receivable (a)</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68" w:type="dxa"/>
            <w:tcBorders/>
            <w:vAlign w:val="center"/>
          </w:tcPr>
          <w:p>
            <w:pPr>
              <w:pStyle w:val="TableContents"/>
              <w:bidi w:val="0"/>
              <w:spacing w:before="0" w:after="283"/>
              <w:jc w:val="right"/>
              <w:rPr/>
            </w:pPr>
            <w:r>
              <w:rPr/>
              <w:t>1,206</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642" w:type="dxa"/>
            <w:tcBorders/>
            <w:vAlign w:val="center"/>
          </w:tcPr>
          <w:p>
            <w:pPr>
              <w:pStyle w:val="TableContents"/>
              <w:bidi w:val="0"/>
              <w:spacing w:before="0" w:after="283"/>
              <w:jc w:val="right"/>
              <w:rPr/>
            </w:pPr>
            <w:r>
              <w:rPr/>
              <w:t>2,283</w:t>
            </w:r>
          </w:p>
        </w:tc>
        <w:tc>
          <w:tcPr>
            <w:tcW w:w="184"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pPr>
            <w:r>
              <w:rPr/>
              <w:t>Prepaid expenses (b)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68" w:type="dxa"/>
            <w:tcBorders/>
            <w:vAlign w:val="center"/>
          </w:tcPr>
          <w:p>
            <w:pPr>
              <w:pStyle w:val="TableContents"/>
              <w:bidi w:val="0"/>
              <w:spacing w:before="0" w:after="283"/>
              <w:jc w:val="right"/>
              <w:rPr/>
            </w:pPr>
            <w:r>
              <w:rPr/>
              <w:t>5,108</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642" w:type="dxa"/>
            <w:tcBorders/>
            <w:vAlign w:val="center"/>
          </w:tcPr>
          <w:p>
            <w:pPr>
              <w:pStyle w:val="TableContents"/>
              <w:bidi w:val="0"/>
              <w:spacing w:before="0" w:after="283"/>
              <w:jc w:val="right"/>
              <w:rPr/>
            </w:pPr>
            <w:r>
              <w:rPr/>
              <w:t>3,870</w:t>
            </w:r>
          </w:p>
        </w:tc>
        <w:tc>
          <w:tcPr>
            <w:tcW w:w="184"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pPr>
            <w:r>
              <w:rPr/>
              <w:t>Unamortized fund structuring costs (c)</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68" w:type="dxa"/>
            <w:tcBorders/>
            <w:vAlign w:val="center"/>
          </w:tcPr>
          <w:p>
            <w:pPr>
              <w:pStyle w:val="TableContents"/>
              <w:bidi w:val="0"/>
              <w:spacing w:before="0" w:after="283"/>
              <w:jc w:val="right"/>
              <w:rPr/>
            </w:pPr>
            <w:r>
              <w:rPr/>
              <w:t>938</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642" w:type="dxa"/>
            <w:tcBorders/>
            <w:vAlign w:val="center"/>
          </w:tcPr>
          <w:p>
            <w:pPr>
              <w:pStyle w:val="TableContents"/>
              <w:bidi w:val="0"/>
              <w:spacing w:before="0" w:after="283"/>
              <w:jc w:val="right"/>
              <w:rPr/>
            </w:pPr>
            <w:r>
              <w:rPr/>
              <w:t>774</w:t>
            </w:r>
          </w:p>
        </w:tc>
        <w:tc>
          <w:tcPr>
            <w:tcW w:w="184"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pPr>
            <w:r>
              <w:rPr/>
              <w:t>Other current assets</w:t>
            </w:r>
          </w:p>
        </w:tc>
        <w:tc>
          <w:tcPr>
            <w:tcW w:w="60" w:type="dxa"/>
            <w:tcBorders/>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368" w:type="dxa"/>
            <w:tcBorders>
              <w:bottom w:val="single" w:sz="8" w:space="0" w:color="000000"/>
            </w:tcBorders>
            <w:tcMar>
              <w:bottom w:w="28" w:type="dxa"/>
            </w:tcMar>
            <w:vAlign w:val="center"/>
          </w:tcPr>
          <w:p>
            <w:pPr>
              <w:pStyle w:val="TableContents"/>
              <w:bidi w:val="0"/>
              <w:spacing w:before="0" w:after="283"/>
              <w:jc w:val="right"/>
              <w:rPr/>
            </w:pPr>
            <w:r>
              <w:rPr/>
              <w:t>1,008</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bottom w:val="single" w:sz="8" w:space="0" w:color="000000"/>
            </w:tcBorders>
            <w:tcMar>
              <w:bottom w:w="28" w:type="dxa"/>
            </w:tcMar>
            <w:vAlign w:val="center"/>
          </w:tcPr>
          <w:p>
            <w:pPr>
              <w:pStyle w:val="TableContents"/>
              <w:bidi w:val="0"/>
              <w:spacing w:before="0" w:after="283"/>
              <w:jc w:val="left"/>
              <w:rPr/>
            </w:pPr>
            <w:r>
              <w:rPr/>
              <w:t> </w:t>
            </w:r>
          </w:p>
        </w:tc>
        <w:tc>
          <w:tcPr>
            <w:tcW w:w="1642" w:type="dxa"/>
            <w:tcBorders>
              <w:bottom w:val="single" w:sz="8" w:space="0" w:color="000000"/>
            </w:tcBorders>
            <w:tcMar>
              <w:bottom w:w="28" w:type="dxa"/>
            </w:tcMar>
            <w:vAlign w:val="center"/>
          </w:tcPr>
          <w:p>
            <w:pPr>
              <w:pStyle w:val="TableContents"/>
              <w:bidi w:val="0"/>
              <w:spacing w:before="0" w:after="283"/>
              <w:jc w:val="right"/>
              <w:rPr/>
            </w:pPr>
            <w:r>
              <w:rPr/>
              <w:t>890</w:t>
            </w:r>
          </w:p>
        </w:tc>
        <w:tc>
          <w:tcPr>
            <w:tcW w:w="184"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b/>
              </w:rPr>
            </w:pPr>
            <w:r>
              <w:rPr>
                <w:b/>
              </w:rPr>
              <w:t>Other current assets</w:t>
            </w:r>
          </w:p>
        </w:tc>
        <w:tc>
          <w:tcPr>
            <w:tcW w:w="60" w:type="dxa"/>
            <w:tcBorders/>
            <w:vAlign w:val="center"/>
          </w:tcPr>
          <w:p>
            <w:pPr>
              <w:pStyle w:val="TableContents"/>
              <w:bidi w:val="0"/>
              <w:spacing w:before="0" w:after="283"/>
              <w:jc w:val="left"/>
              <w:rPr/>
            </w:pPr>
            <w:r>
              <w:rPr/>
              <w:t> </w:t>
            </w:r>
          </w:p>
        </w:tc>
        <w:tc>
          <w:tcPr>
            <w:tcW w:w="120" w:type="dxa"/>
            <w:tcBorders>
              <w:bottom w:val="double" w:sz="6" w:space="0" w:color="000000"/>
            </w:tcBorders>
            <w:tcMar>
              <w:bottom w:w="28" w:type="dxa"/>
            </w:tcMar>
            <w:vAlign w:val="center"/>
          </w:tcPr>
          <w:p>
            <w:pPr>
              <w:pStyle w:val="TableContents"/>
              <w:bidi w:val="0"/>
              <w:spacing w:before="0" w:after="283"/>
              <w:jc w:val="left"/>
              <w:rPr/>
            </w:pPr>
            <w:r>
              <w:rPr/>
              <w:t> </w:t>
            </w:r>
          </w:p>
        </w:tc>
        <w:tc>
          <w:tcPr>
            <w:tcW w:w="1368" w:type="dxa"/>
            <w:tcBorders>
              <w:bottom w:val="double" w:sz="6" w:space="0" w:color="000000"/>
            </w:tcBorders>
            <w:tcMar>
              <w:bottom w:w="28" w:type="dxa"/>
            </w:tcMar>
            <w:vAlign w:val="center"/>
          </w:tcPr>
          <w:p>
            <w:pPr>
              <w:pStyle w:val="TableContents"/>
              <w:bidi w:val="0"/>
              <w:spacing w:before="0" w:after="283"/>
              <w:jc w:val="right"/>
              <w:rPr>
                <w:b/>
              </w:rPr>
            </w:pPr>
            <w:r>
              <w:rPr>
                <w:b/>
              </w:rPr>
              <w:t>15,141</w:t>
            </w:r>
          </w:p>
        </w:tc>
        <w:tc>
          <w:tcPr>
            <w:tcW w:w="120"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bottom w:val="double" w:sz="6" w:space="0" w:color="000000"/>
            </w:tcBorders>
            <w:tcMar>
              <w:bottom w:w="28" w:type="dxa"/>
            </w:tcMar>
            <w:vAlign w:val="center"/>
          </w:tcPr>
          <w:p>
            <w:pPr>
              <w:pStyle w:val="TableContents"/>
              <w:bidi w:val="0"/>
              <w:spacing w:before="0" w:after="283"/>
              <w:jc w:val="left"/>
              <w:rPr/>
            </w:pPr>
            <w:r>
              <w:rPr/>
              <w:t> </w:t>
            </w:r>
          </w:p>
        </w:tc>
        <w:tc>
          <w:tcPr>
            <w:tcW w:w="1642" w:type="dxa"/>
            <w:tcBorders>
              <w:bottom w:val="double" w:sz="6" w:space="0" w:color="000000"/>
            </w:tcBorders>
            <w:tcMar>
              <w:bottom w:w="28" w:type="dxa"/>
            </w:tcMar>
            <w:vAlign w:val="center"/>
          </w:tcPr>
          <w:p>
            <w:pPr>
              <w:pStyle w:val="TableContents"/>
              <w:bidi w:val="0"/>
              <w:spacing w:before="0" w:after="283"/>
              <w:jc w:val="right"/>
              <w:rPr>
                <w:b/>
              </w:rPr>
            </w:pPr>
            <w:r>
              <w:rPr>
                <w:b/>
              </w:rPr>
              <w:t>16,058</w:t>
            </w:r>
          </w:p>
        </w:tc>
        <w:tc>
          <w:tcPr>
            <w:tcW w:w="184" w:type="dxa"/>
            <w:tcBorders>
              <w:bottom w:val="double" w:sz="6" w:space="0" w:color="000000"/>
            </w:tcBorders>
            <w:tcMar>
              <w:bottom w:w="28" w:type="dxa"/>
            </w:tcMar>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68" w:type="dxa"/>
            <w:tcBorders/>
            <w:vAlign w:val="center"/>
          </w:tcPr>
          <w:p>
            <w:pPr>
              <w:pStyle w:val="TableContents"/>
              <w:bidi w:val="0"/>
              <w:spacing w:before="0" w:after="283"/>
              <w:jc w:val="righ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642" w:type="dxa"/>
            <w:tcBorders/>
            <w:vAlign w:val="center"/>
          </w:tcPr>
          <w:p>
            <w:pPr>
              <w:pStyle w:val="TableContents"/>
              <w:bidi w:val="0"/>
              <w:spacing w:before="0" w:after="283"/>
              <w:jc w:val="right"/>
              <w:rPr/>
            </w:pPr>
            <w:r>
              <w:rPr/>
              <w:t> </w:t>
            </w:r>
          </w:p>
        </w:tc>
        <w:tc>
          <w:tcPr>
            <w:tcW w:w="184"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pPr>
            <w:r>
              <w:rPr/>
              <w:t>Prepaid expenses (b)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68" w:type="dxa"/>
            <w:tcBorders/>
            <w:vAlign w:val="center"/>
          </w:tcPr>
          <w:p>
            <w:pPr>
              <w:pStyle w:val="TableContents"/>
              <w:bidi w:val="0"/>
              <w:spacing w:before="0" w:after="283"/>
              <w:jc w:val="right"/>
              <w:rPr/>
            </w:pPr>
            <w:r>
              <w:rPr/>
              <w:t>143</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642" w:type="dxa"/>
            <w:tcBorders/>
            <w:vAlign w:val="center"/>
          </w:tcPr>
          <w:p>
            <w:pPr>
              <w:pStyle w:val="TableContents"/>
              <w:bidi w:val="0"/>
              <w:spacing w:before="0" w:after="283"/>
              <w:jc w:val="right"/>
              <w:rPr/>
            </w:pPr>
            <w:r>
              <w:rPr/>
              <w:t>136</w:t>
            </w:r>
          </w:p>
        </w:tc>
        <w:tc>
          <w:tcPr>
            <w:tcW w:w="184"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pPr>
            <w:r>
              <w:rPr/>
              <w:t>Unamortized fund structuring costs (c)</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68" w:type="dxa"/>
            <w:tcBorders/>
            <w:vAlign w:val="center"/>
          </w:tcPr>
          <w:p>
            <w:pPr>
              <w:pStyle w:val="TableContents"/>
              <w:bidi w:val="0"/>
              <w:spacing w:before="0" w:after="283"/>
              <w:jc w:val="right"/>
              <w:rPr/>
            </w:pPr>
            <w:r>
              <w:rPr/>
              <w:t>7,794</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642" w:type="dxa"/>
            <w:tcBorders/>
            <w:vAlign w:val="center"/>
          </w:tcPr>
          <w:p>
            <w:pPr>
              <w:pStyle w:val="TableContents"/>
              <w:bidi w:val="0"/>
              <w:spacing w:before="0" w:after="283"/>
              <w:jc w:val="right"/>
              <w:rPr/>
            </w:pPr>
            <w:r>
              <w:rPr/>
              <w:t>6,643</w:t>
            </w:r>
          </w:p>
        </w:tc>
        <w:tc>
          <w:tcPr>
            <w:tcW w:w="184"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pPr>
            <w:r>
              <w:rPr/>
              <w:t>Deposits on lease agreements (d)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68" w:type="dxa"/>
            <w:tcBorders/>
            <w:vAlign w:val="center"/>
          </w:tcPr>
          <w:p>
            <w:pPr>
              <w:pStyle w:val="TableContents"/>
              <w:bidi w:val="0"/>
              <w:spacing w:before="0" w:after="283"/>
              <w:jc w:val="right"/>
              <w:rPr/>
            </w:pPr>
            <w:r>
              <w:rPr/>
              <w:t>2,482</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642" w:type="dxa"/>
            <w:tcBorders/>
            <w:vAlign w:val="center"/>
          </w:tcPr>
          <w:p>
            <w:pPr>
              <w:pStyle w:val="TableContents"/>
              <w:bidi w:val="0"/>
              <w:spacing w:before="0" w:after="283"/>
              <w:jc w:val="right"/>
              <w:rPr/>
            </w:pPr>
            <w:r>
              <w:rPr/>
              <w:t>2,558</w:t>
            </w:r>
          </w:p>
        </w:tc>
        <w:tc>
          <w:tcPr>
            <w:tcW w:w="184"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pPr>
            <w:r>
              <w:rPr/>
              <w:t>Investment in associate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68" w:type="dxa"/>
            <w:tcBorders/>
            <w:vAlign w:val="center"/>
          </w:tcPr>
          <w:p>
            <w:pPr>
              <w:pStyle w:val="TableContents"/>
              <w:bidi w:val="0"/>
              <w:spacing w:before="0" w:after="283"/>
              <w:jc w:val="right"/>
              <w:rPr/>
            </w:pPr>
            <w:r>
              <w:rPr/>
              <w:t>38</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642" w:type="dxa"/>
            <w:tcBorders/>
            <w:vAlign w:val="center"/>
          </w:tcPr>
          <w:p>
            <w:pPr>
              <w:pStyle w:val="TableContents"/>
              <w:bidi w:val="0"/>
              <w:spacing w:before="0" w:after="283"/>
              <w:jc w:val="right"/>
              <w:rPr/>
            </w:pPr>
            <w:r>
              <w:rPr/>
              <w:t>36</w:t>
            </w:r>
          </w:p>
        </w:tc>
        <w:tc>
          <w:tcPr>
            <w:tcW w:w="184"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pPr>
            <w:r>
              <w:rPr/>
              <w:t>Other non-current assets</w:t>
            </w:r>
          </w:p>
        </w:tc>
        <w:tc>
          <w:tcPr>
            <w:tcW w:w="60" w:type="dxa"/>
            <w:tcBorders/>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368" w:type="dxa"/>
            <w:tcBorders>
              <w:bottom w:val="single" w:sz="8" w:space="0" w:color="000000"/>
            </w:tcBorders>
            <w:tcMar>
              <w:bottom w:w="28" w:type="dxa"/>
            </w:tcMar>
            <w:vAlign w:val="center"/>
          </w:tcPr>
          <w:p>
            <w:pPr>
              <w:pStyle w:val="TableContents"/>
              <w:bidi w:val="0"/>
              <w:spacing w:before="0" w:after="283"/>
              <w:jc w:val="right"/>
              <w:rPr/>
            </w:pPr>
            <w:r>
              <w:rPr/>
              <w:t>3.656</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bottom w:val="single" w:sz="8" w:space="0" w:color="000000"/>
            </w:tcBorders>
            <w:tcMar>
              <w:bottom w:w="28" w:type="dxa"/>
            </w:tcMar>
            <w:vAlign w:val="center"/>
          </w:tcPr>
          <w:p>
            <w:pPr>
              <w:pStyle w:val="TableContents"/>
              <w:bidi w:val="0"/>
              <w:spacing w:before="0" w:after="283"/>
              <w:jc w:val="left"/>
              <w:rPr/>
            </w:pPr>
            <w:r>
              <w:rPr/>
              <w:t> </w:t>
            </w:r>
          </w:p>
        </w:tc>
        <w:tc>
          <w:tcPr>
            <w:tcW w:w="1642" w:type="dxa"/>
            <w:tcBorders>
              <w:bottom w:val="single" w:sz="8" w:space="0" w:color="000000"/>
            </w:tcBorders>
            <w:tcMar>
              <w:bottom w:w="28" w:type="dxa"/>
            </w:tcMar>
            <w:vAlign w:val="center"/>
          </w:tcPr>
          <w:p>
            <w:pPr>
              <w:pStyle w:val="TableContents"/>
              <w:bidi w:val="0"/>
              <w:spacing w:before="0" w:after="283"/>
              <w:jc w:val="right"/>
              <w:rPr/>
            </w:pPr>
            <w:r>
              <w:rPr/>
              <w:t>695</w:t>
            </w:r>
          </w:p>
        </w:tc>
        <w:tc>
          <w:tcPr>
            <w:tcW w:w="184"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b/>
              </w:rPr>
            </w:pPr>
            <w:r>
              <w:rPr>
                <w:b/>
              </w:rPr>
              <w:t>Other non-current assets</w:t>
            </w:r>
          </w:p>
        </w:tc>
        <w:tc>
          <w:tcPr>
            <w:tcW w:w="60" w:type="dxa"/>
            <w:tcBorders/>
            <w:vAlign w:val="center"/>
          </w:tcPr>
          <w:p>
            <w:pPr>
              <w:pStyle w:val="TableContents"/>
              <w:bidi w:val="0"/>
              <w:spacing w:before="0" w:after="283"/>
              <w:jc w:val="left"/>
              <w:rPr/>
            </w:pPr>
            <w:r>
              <w:rPr/>
              <w:t> </w:t>
            </w:r>
          </w:p>
        </w:tc>
        <w:tc>
          <w:tcPr>
            <w:tcW w:w="120" w:type="dxa"/>
            <w:tcBorders>
              <w:bottom w:val="double" w:sz="6" w:space="0" w:color="000000"/>
            </w:tcBorders>
            <w:tcMar>
              <w:bottom w:w="28" w:type="dxa"/>
            </w:tcMar>
            <w:vAlign w:val="center"/>
          </w:tcPr>
          <w:p>
            <w:pPr>
              <w:pStyle w:val="TableContents"/>
              <w:bidi w:val="0"/>
              <w:spacing w:before="0" w:after="283"/>
              <w:jc w:val="left"/>
              <w:rPr/>
            </w:pPr>
            <w:r>
              <w:rPr/>
              <w:t> </w:t>
            </w:r>
          </w:p>
        </w:tc>
        <w:tc>
          <w:tcPr>
            <w:tcW w:w="1368" w:type="dxa"/>
            <w:tcBorders>
              <w:bottom w:val="double" w:sz="6" w:space="0" w:color="000000"/>
            </w:tcBorders>
            <w:tcMar>
              <w:bottom w:w="28" w:type="dxa"/>
            </w:tcMar>
            <w:vAlign w:val="center"/>
          </w:tcPr>
          <w:p>
            <w:pPr>
              <w:pStyle w:val="TableContents"/>
              <w:bidi w:val="0"/>
              <w:spacing w:before="0" w:after="283"/>
              <w:jc w:val="right"/>
              <w:rPr>
                <w:b/>
              </w:rPr>
            </w:pPr>
            <w:r>
              <w:rPr>
                <w:b/>
              </w:rPr>
              <w:t>14,113</w:t>
            </w:r>
          </w:p>
        </w:tc>
        <w:tc>
          <w:tcPr>
            <w:tcW w:w="120"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bottom w:val="double" w:sz="6" w:space="0" w:color="000000"/>
            </w:tcBorders>
            <w:tcMar>
              <w:bottom w:w="28" w:type="dxa"/>
            </w:tcMar>
            <w:vAlign w:val="center"/>
          </w:tcPr>
          <w:p>
            <w:pPr>
              <w:pStyle w:val="TableContents"/>
              <w:bidi w:val="0"/>
              <w:spacing w:before="0" w:after="283"/>
              <w:jc w:val="left"/>
              <w:rPr/>
            </w:pPr>
            <w:r>
              <w:rPr/>
              <w:t> </w:t>
            </w:r>
          </w:p>
        </w:tc>
        <w:tc>
          <w:tcPr>
            <w:tcW w:w="1642" w:type="dxa"/>
            <w:tcBorders>
              <w:bottom w:val="double" w:sz="6" w:space="0" w:color="000000"/>
            </w:tcBorders>
            <w:tcMar>
              <w:bottom w:w="28" w:type="dxa"/>
            </w:tcMar>
            <w:vAlign w:val="center"/>
          </w:tcPr>
          <w:p>
            <w:pPr>
              <w:pStyle w:val="TableContents"/>
              <w:bidi w:val="0"/>
              <w:spacing w:before="0" w:after="283"/>
              <w:jc w:val="right"/>
              <w:rPr>
                <w:b/>
              </w:rPr>
            </w:pPr>
            <w:r>
              <w:rPr>
                <w:b/>
              </w:rPr>
              <w:t>10,068</w:t>
            </w:r>
          </w:p>
        </w:tc>
        <w:tc>
          <w:tcPr>
            <w:tcW w:w="184"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0"/>
        <w:gridCol w:w="248"/>
        <w:gridCol w:w="9917"/>
      </w:tblGrid>
      <w:tr>
        <w:trPr/>
        <w:tc>
          <w:tcPr>
            <w:tcW w:w="4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20"/>
              </w:rPr>
            </w:pPr>
            <w:r>
              <w:rPr>
                <w:sz w:val="20"/>
              </w:rPr>
              <w:t>(a)</w:t>
            </w:r>
          </w:p>
        </w:tc>
        <w:tc>
          <w:tcPr>
            <w:tcW w:w="9917" w:type="dxa"/>
            <w:tcBorders/>
            <w:vAlign w:val="center"/>
          </w:tcPr>
          <w:p>
            <w:pPr>
              <w:pStyle w:val="TableContents"/>
              <w:bidi w:val="0"/>
              <w:spacing w:before="0" w:after="283"/>
              <w:jc w:val="both"/>
              <w:rPr>
                <w:sz w:val="20"/>
                <w:shd w:fill="FFFFFF" w:val="clear"/>
              </w:rPr>
            </w:pPr>
            <w:r>
              <w:rPr>
                <w:sz w:val="20"/>
                <w:shd w:fill="FFFFFF" w:val="clear"/>
              </w:rPr>
              <w:t xml:space="preserve">The investment funds receivable is comprised of unsettled trades on the Company's proprietary trading portfolio. </w:t>
            </w:r>
          </w:p>
        </w:tc>
      </w:tr>
    </w:tbl>
    <w:tbl>
      <w:tblPr>
        <w:tblW w:w="5000" w:type="pct"/>
        <w:jc w:val="left"/>
        <w:tblInd w:w="0" w:type="dxa"/>
        <w:tblLayout w:type="fixed"/>
        <w:tblCellMar>
          <w:top w:w="0" w:type="dxa"/>
          <w:left w:w="0" w:type="dxa"/>
          <w:bottom w:w="0" w:type="dxa"/>
          <w:right w:w="0" w:type="dxa"/>
        </w:tblCellMar>
      </w:tblPr>
      <w:tblGrid>
        <w:gridCol w:w="37"/>
        <w:gridCol w:w="227"/>
        <w:gridCol w:w="9941"/>
      </w:tblGrid>
      <w:tr>
        <w:trPr/>
        <w:tc>
          <w:tcPr>
            <w:tcW w:w="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20"/>
              </w:rPr>
            </w:pPr>
            <w:r>
              <w:rPr>
                <w:sz w:val="20"/>
              </w:rPr>
              <w:t>(b)</w:t>
            </w:r>
          </w:p>
        </w:tc>
        <w:tc>
          <w:tcPr>
            <w:tcW w:w="9941" w:type="dxa"/>
            <w:tcBorders/>
            <w:vAlign w:val="center"/>
          </w:tcPr>
          <w:p>
            <w:pPr>
              <w:pStyle w:val="TableContents"/>
              <w:bidi w:val="0"/>
              <w:spacing w:before="0" w:after="283"/>
              <w:jc w:val="both"/>
              <w:rPr>
                <w:sz w:val="20"/>
              </w:rPr>
            </w:pPr>
            <w:r>
              <w:rPr>
                <w:sz w:val="20"/>
              </w:rPr>
              <w:t>Prepaid expenses are comprised of IT related services and insurance. These costs will be recognized as an expense in the period the services are received from suppliers.</w:t>
            </w:r>
          </w:p>
        </w:tc>
      </w:tr>
    </w:tbl>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20"/>
              </w:rPr>
            </w:pPr>
            <w:r>
              <w:rPr>
                <w:sz w:val="20"/>
              </w:rPr>
              <w:t>(c)</w:t>
            </w:r>
          </w:p>
        </w:tc>
        <w:tc>
          <w:tcPr>
            <w:tcW w:w="9946" w:type="dxa"/>
            <w:tcBorders/>
            <w:vAlign w:val="center"/>
          </w:tcPr>
          <w:p>
            <w:pPr>
              <w:pStyle w:val="TableContents"/>
              <w:bidi w:val="0"/>
              <w:spacing w:before="0" w:after="283"/>
              <w:jc w:val="both"/>
              <w:rPr>
                <w:sz w:val="20"/>
              </w:rPr>
            </w:pPr>
            <w:r>
              <w:rPr>
                <w:sz w:val="20"/>
              </w:rPr>
              <w:t>Unamortized fund structuring costs represent the cost incurred in the set-up of funds that are amortized over the life of the respective funds.</w:t>
            </w:r>
          </w:p>
        </w:tc>
      </w:tr>
    </w:tbl>
    <w:tbl>
      <w:tblPr>
        <w:tblW w:w="5000" w:type="pct"/>
        <w:jc w:val="left"/>
        <w:tblInd w:w="0" w:type="dxa"/>
        <w:tblLayout w:type="fixed"/>
        <w:tblCellMar>
          <w:top w:w="0" w:type="dxa"/>
          <w:left w:w="0" w:type="dxa"/>
          <w:bottom w:w="0" w:type="dxa"/>
          <w:right w:w="0" w:type="dxa"/>
        </w:tblCellMar>
      </w:tblPr>
      <w:tblGrid>
        <w:gridCol w:w="37"/>
        <w:gridCol w:w="237"/>
        <w:gridCol w:w="9931"/>
      </w:tblGrid>
      <w:tr>
        <w:trPr/>
        <w:tc>
          <w:tcPr>
            <w:tcW w:w="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20"/>
              </w:rPr>
            </w:pPr>
            <w:r>
              <w:rPr>
                <w:sz w:val="20"/>
              </w:rPr>
              <w:t>(d)</w:t>
            </w:r>
          </w:p>
        </w:tc>
        <w:tc>
          <w:tcPr>
            <w:tcW w:w="9931" w:type="dxa"/>
            <w:tcBorders/>
            <w:vAlign w:val="center"/>
          </w:tcPr>
          <w:p>
            <w:pPr>
              <w:pStyle w:val="TableContents"/>
              <w:bidi w:val="0"/>
              <w:spacing w:before="0" w:after="283"/>
              <w:jc w:val="both"/>
              <w:rPr>
                <w:sz w:val="20"/>
              </w:rPr>
            </w:pPr>
            <w:r>
              <w:rPr>
                <w:sz w:val="20"/>
              </w:rPr>
              <w:t>Deposits on lease agreements are subject to reimbursement at the end of the lease contract period. No interest is accrued on these deposits.</w:t>
            </w:r>
          </w:p>
        </w:tc>
      </w:tr>
    </w:tbl>
    <w:p>
      <w:pPr>
        <w:pStyle w:val="TextBody"/>
        <w:bidi w:val="0"/>
        <w:spacing w:before="0" w:after="0"/>
        <w:jc w:val="left"/>
        <w:rPr>
          <w:caps w:val="false"/>
          <w:smallCaps w:val="false"/>
        </w:rPr>
      </w:pPr>
      <w:r>
        <w:rPr>
          <w:caps w:val="false"/>
          <w:smallCaps w:val="false"/>
        </w:rPr>
        <w:t> </w:t>
      </w:r>
    </w:p>
    <w:tbl>
      <w:tblPr>
        <w:tblW w:w="1833" w:type="dxa"/>
        <w:jc w:val="left"/>
        <w:tblInd w:w="0" w:type="dxa"/>
        <w:tblLayout w:type="fixed"/>
        <w:tblCellMar>
          <w:top w:w="0" w:type="dxa"/>
          <w:left w:w="0" w:type="dxa"/>
          <w:bottom w:w="0" w:type="dxa"/>
          <w:right w:w="0" w:type="dxa"/>
        </w:tblCellMar>
      </w:tblPr>
      <w:tblGrid>
        <w:gridCol w:w="38"/>
        <w:gridCol w:w="275"/>
        <w:gridCol w:w="152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11.</w:t>
            </w:r>
          </w:p>
        </w:tc>
        <w:tc>
          <w:tcPr>
            <w:tcW w:w="1520" w:type="dxa"/>
            <w:tcBorders/>
            <w:vAlign w:val="center"/>
          </w:tcPr>
          <w:p>
            <w:pPr>
              <w:pStyle w:val="TableContents"/>
              <w:bidi w:val="0"/>
              <w:spacing w:before="0" w:after="283"/>
              <w:jc w:val="left"/>
              <w:rPr>
                <w:sz w:val="20"/>
              </w:rPr>
            </w:pPr>
            <w:r>
              <w:rPr>
                <w:sz w:val="20"/>
              </w:rPr>
              <w:t>Recoverable taxes</w:t>
            </w:r>
          </w:p>
        </w:tc>
      </w:tr>
    </w:tbl>
    <w:p>
      <w:pPr>
        <w:pStyle w:val="TextBody"/>
        <w:bidi w:val="0"/>
        <w:spacing w:before="0" w:after="0"/>
        <w:jc w:val="left"/>
        <w:rPr>
          <w:caps w:val="false"/>
          <w:smallCaps w:val="false"/>
        </w:rPr>
      </w:pPr>
      <w:r>
        <w:rPr>
          <w:caps w:val="false"/>
          <w:smallCaps w:val="false"/>
        </w:rPr>
        <w:t> </w:t>
      </w:r>
    </w:p>
    <w:tbl>
      <w:tblPr>
        <w:tblW w:w="5968" w:type="dxa"/>
        <w:jc w:val="left"/>
        <w:tblInd w:w="0" w:type="dxa"/>
        <w:tblLayout w:type="fixed"/>
        <w:tblCellMar>
          <w:top w:w="0" w:type="dxa"/>
          <w:left w:w="0" w:type="dxa"/>
          <w:bottom w:w="0" w:type="dxa"/>
          <w:right w:w="0" w:type="dxa"/>
        </w:tblCellMar>
      </w:tblPr>
      <w:tblGrid>
        <w:gridCol w:w="2270"/>
        <w:gridCol w:w="60"/>
        <w:gridCol w:w="140"/>
        <w:gridCol w:w="1324"/>
        <w:gridCol w:w="145"/>
        <w:gridCol w:w="60"/>
        <w:gridCol w:w="169"/>
        <w:gridCol w:w="1587"/>
        <w:gridCol w:w="213"/>
      </w:tblGrid>
      <w:tr>
        <w:trPr/>
        <w:tc>
          <w:tcPr>
            <w:tcW w:w="2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9" w:type="dxa"/>
            <w:gridSpan w:val="3"/>
            <w:tcBorders>
              <w:bottom w:val="single" w:sz="8" w:space="0" w:color="000000"/>
            </w:tcBorders>
            <w:tcMar>
              <w:bottom w:w="28" w:type="dxa"/>
            </w:tcMar>
            <w:vAlign w:val="center"/>
          </w:tcPr>
          <w:p>
            <w:pPr>
              <w:pStyle w:val="TableContents"/>
              <w:bidi w:val="0"/>
              <w:spacing w:before="0" w:after="283"/>
              <w:jc w:val="right"/>
              <w:rPr>
                <w:b/>
              </w:rPr>
            </w:pPr>
            <w:r>
              <w:rPr>
                <w:b/>
              </w:rPr>
              <w:t>March 31, 2026</w:t>
            </w:r>
          </w:p>
        </w:tc>
        <w:tc>
          <w:tcPr>
            <w:tcW w:w="60" w:type="dxa"/>
            <w:tcBorders/>
            <w:vAlign w:val="center"/>
          </w:tcPr>
          <w:p>
            <w:pPr>
              <w:pStyle w:val="TableContents"/>
              <w:bidi w:val="0"/>
              <w:spacing w:before="0" w:after="283"/>
              <w:jc w:val="left"/>
              <w:rPr/>
            </w:pPr>
            <w:r>
              <w:rPr/>
              <w:t> </w:t>
            </w:r>
          </w:p>
        </w:tc>
        <w:tc>
          <w:tcPr>
            <w:tcW w:w="1969" w:type="dxa"/>
            <w:gridSpan w:val="3"/>
            <w:tcBorders>
              <w:bottom w:val="single" w:sz="8" w:space="0" w:color="000000"/>
            </w:tcBorders>
            <w:tcMar>
              <w:bottom w:w="28" w:type="dxa"/>
            </w:tcMar>
            <w:vAlign w:val="center"/>
          </w:tcPr>
          <w:p>
            <w:pPr>
              <w:pStyle w:val="TableContents"/>
              <w:bidi w:val="0"/>
              <w:spacing w:before="0" w:after="283"/>
              <w:jc w:val="right"/>
              <w:rPr>
                <w:b/>
              </w:rPr>
            </w:pPr>
            <w:r>
              <w:rPr>
                <w:b/>
              </w:rPr>
              <w:t>December 31, 2025</w:t>
            </w:r>
          </w:p>
        </w:tc>
      </w:tr>
      <w:tr>
        <w:trPr/>
        <w:tc>
          <w:tcPr>
            <w:tcW w:w="2270" w:type="dxa"/>
            <w:tcBorders/>
            <w:vAlign w:val="center"/>
          </w:tcPr>
          <w:p>
            <w:pPr>
              <w:pStyle w:val="TableContents"/>
              <w:bidi w:val="0"/>
              <w:spacing w:before="0" w:after="283"/>
              <w:jc w:val="left"/>
              <w:rPr/>
            </w:pPr>
            <w:r>
              <w:rPr/>
              <w:t>Income tax recoverable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right"/>
              <w:rPr/>
            </w:pPr>
            <w:r>
              <w:rPr/>
              <w:t>7,058</w:t>
            </w:r>
          </w:p>
        </w:tc>
        <w:tc>
          <w:tcPr>
            <w:tcW w:w="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1587" w:type="dxa"/>
            <w:tcBorders/>
            <w:vAlign w:val="center"/>
          </w:tcPr>
          <w:p>
            <w:pPr>
              <w:pStyle w:val="TableContents"/>
              <w:bidi w:val="0"/>
              <w:spacing w:before="0" w:after="283"/>
              <w:jc w:val="right"/>
              <w:rPr/>
            </w:pPr>
            <w:r>
              <w:rPr/>
              <w:t>7,439</w:t>
            </w:r>
          </w:p>
        </w:tc>
        <w:tc>
          <w:tcPr>
            <w:tcW w:w="213" w:type="dxa"/>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left"/>
              <w:rPr/>
            </w:pPr>
            <w:r>
              <w:rPr/>
              <w:t>Other recoverable taxes</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1324" w:type="dxa"/>
            <w:tcBorders>
              <w:bottom w:val="single" w:sz="8" w:space="0" w:color="000000"/>
            </w:tcBorders>
            <w:tcMar>
              <w:bottom w:w="28" w:type="dxa"/>
            </w:tcMar>
            <w:vAlign w:val="center"/>
          </w:tcPr>
          <w:p>
            <w:pPr>
              <w:pStyle w:val="TableContents"/>
              <w:bidi w:val="0"/>
              <w:spacing w:before="0" w:after="283"/>
              <w:jc w:val="right"/>
              <w:rPr/>
            </w:pPr>
            <w:r>
              <w:rPr/>
              <w:t>1,922</w:t>
            </w:r>
          </w:p>
        </w:tc>
        <w:tc>
          <w:tcPr>
            <w:tcW w:w="14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 w:type="dxa"/>
            <w:tcBorders>
              <w:bottom w:val="single" w:sz="8" w:space="0" w:color="000000"/>
            </w:tcBorders>
            <w:tcMar>
              <w:bottom w:w="28" w:type="dxa"/>
            </w:tcMar>
            <w:vAlign w:val="center"/>
          </w:tcPr>
          <w:p>
            <w:pPr>
              <w:pStyle w:val="TableContents"/>
              <w:bidi w:val="0"/>
              <w:spacing w:before="0" w:after="283"/>
              <w:jc w:val="left"/>
              <w:rPr/>
            </w:pPr>
            <w:r>
              <w:rPr/>
              <w:t> </w:t>
            </w:r>
          </w:p>
        </w:tc>
        <w:tc>
          <w:tcPr>
            <w:tcW w:w="1587" w:type="dxa"/>
            <w:tcBorders>
              <w:bottom w:val="single" w:sz="8" w:space="0" w:color="000000"/>
            </w:tcBorders>
            <w:tcMar>
              <w:bottom w:w="28" w:type="dxa"/>
            </w:tcMar>
            <w:vAlign w:val="center"/>
          </w:tcPr>
          <w:p>
            <w:pPr>
              <w:pStyle w:val="TableContents"/>
              <w:bidi w:val="0"/>
              <w:spacing w:before="0" w:after="283"/>
              <w:jc w:val="right"/>
              <w:rPr/>
            </w:pPr>
            <w:r>
              <w:rPr/>
              <w:t>1,868</w:t>
            </w:r>
          </w:p>
        </w:tc>
        <w:tc>
          <w:tcPr>
            <w:tcW w:w="213"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left"/>
              <w:rPr>
                <w:b/>
              </w:rPr>
            </w:pPr>
            <w:r>
              <w:rPr>
                <w:b/>
              </w:rPr>
              <w:t>Recoverable taxes</w:t>
            </w:r>
          </w:p>
        </w:tc>
        <w:tc>
          <w:tcPr>
            <w:tcW w:w="60" w:type="dxa"/>
            <w:tcBorders/>
            <w:vAlign w:val="center"/>
          </w:tcPr>
          <w:p>
            <w:pPr>
              <w:pStyle w:val="TableContents"/>
              <w:bidi w:val="0"/>
              <w:spacing w:before="0" w:after="283"/>
              <w:jc w:val="left"/>
              <w:rPr/>
            </w:pPr>
            <w:r>
              <w:rPr/>
              <w:t> </w:t>
            </w:r>
          </w:p>
        </w:tc>
        <w:tc>
          <w:tcPr>
            <w:tcW w:w="140" w:type="dxa"/>
            <w:tcBorders>
              <w:bottom w:val="double" w:sz="6" w:space="0" w:color="000000"/>
            </w:tcBorders>
            <w:tcMar>
              <w:bottom w:w="28" w:type="dxa"/>
            </w:tcMar>
            <w:vAlign w:val="center"/>
          </w:tcPr>
          <w:p>
            <w:pPr>
              <w:pStyle w:val="TableContents"/>
              <w:bidi w:val="0"/>
              <w:spacing w:before="0" w:after="283"/>
              <w:jc w:val="left"/>
              <w:rPr/>
            </w:pPr>
            <w:r>
              <w:rPr/>
              <w:t> </w:t>
            </w:r>
          </w:p>
        </w:tc>
        <w:tc>
          <w:tcPr>
            <w:tcW w:w="1324" w:type="dxa"/>
            <w:tcBorders>
              <w:bottom w:val="double" w:sz="6" w:space="0" w:color="000000"/>
            </w:tcBorders>
            <w:tcMar>
              <w:bottom w:w="28" w:type="dxa"/>
            </w:tcMar>
            <w:vAlign w:val="center"/>
          </w:tcPr>
          <w:p>
            <w:pPr>
              <w:pStyle w:val="TableContents"/>
              <w:bidi w:val="0"/>
              <w:spacing w:before="0" w:after="283"/>
              <w:jc w:val="right"/>
              <w:rPr>
                <w:b/>
              </w:rPr>
            </w:pPr>
            <w:r>
              <w:rPr>
                <w:b/>
              </w:rPr>
              <w:t>8,980</w:t>
            </w:r>
          </w:p>
        </w:tc>
        <w:tc>
          <w:tcPr>
            <w:tcW w:w="145"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 w:type="dxa"/>
            <w:tcBorders>
              <w:bottom w:val="double" w:sz="6" w:space="0" w:color="000000"/>
            </w:tcBorders>
            <w:tcMar>
              <w:bottom w:w="28" w:type="dxa"/>
            </w:tcMar>
            <w:vAlign w:val="center"/>
          </w:tcPr>
          <w:p>
            <w:pPr>
              <w:pStyle w:val="TableContents"/>
              <w:bidi w:val="0"/>
              <w:spacing w:before="0" w:after="283"/>
              <w:jc w:val="left"/>
              <w:rPr/>
            </w:pPr>
            <w:r>
              <w:rPr/>
              <w:t> </w:t>
            </w:r>
          </w:p>
        </w:tc>
        <w:tc>
          <w:tcPr>
            <w:tcW w:w="1587" w:type="dxa"/>
            <w:tcBorders>
              <w:bottom w:val="double" w:sz="6" w:space="0" w:color="000000"/>
            </w:tcBorders>
            <w:tcMar>
              <w:bottom w:w="28" w:type="dxa"/>
            </w:tcMar>
            <w:vAlign w:val="center"/>
          </w:tcPr>
          <w:p>
            <w:pPr>
              <w:pStyle w:val="TableContents"/>
              <w:bidi w:val="0"/>
              <w:spacing w:before="0" w:after="283"/>
              <w:jc w:val="right"/>
              <w:rPr>
                <w:b/>
              </w:rPr>
            </w:pPr>
            <w:r>
              <w:rPr>
                <w:b/>
              </w:rPr>
              <w:t>9,307</w:t>
            </w:r>
          </w:p>
        </w:tc>
        <w:tc>
          <w:tcPr>
            <w:tcW w:w="213"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Recoverable taxes consist mainly of income taxes paid in advance to tax authorities in Brazil, the United Kingdom and Chile.</w:t>
      </w:r>
    </w:p>
    <w:p>
      <w:pPr>
        <w:pStyle w:val="TextBody"/>
        <w:bidi w:val="0"/>
        <w:spacing w:before="0" w:after="0"/>
        <w:ind w:left="0" w:right="0" w:hanging="0"/>
        <w:jc w:val="left"/>
        <w:rPr>
          <w:caps w:val="false"/>
          <w:smallCaps w:val="false"/>
        </w:rPr>
      </w:pPr>
      <w:r>
        <w:rPr>
          <w:caps w:val="false"/>
          <w:smallCaps w:val="false"/>
        </w:rPr>
        <w:t> </w:t>
      </w:r>
    </w:p>
    <w:tbl>
      <w:tblPr>
        <w:tblW w:w="1323" w:type="dxa"/>
        <w:jc w:val="left"/>
        <w:tblInd w:w="0" w:type="dxa"/>
        <w:tblLayout w:type="fixed"/>
        <w:tblCellMar>
          <w:top w:w="0" w:type="dxa"/>
          <w:left w:w="0" w:type="dxa"/>
          <w:bottom w:w="0" w:type="dxa"/>
          <w:right w:w="0" w:type="dxa"/>
        </w:tblCellMar>
      </w:tblPr>
      <w:tblGrid>
        <w:gridCol w:w="38"/>
        <w:gridCol w:w="275"/>
        <w:gridCol w:w="101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12.</w:t>
            </w:r>
          </w:p>
        </w:tc>
        <w:tc>
          <w:tcPr>
            <w:tcW w:w="1010" w:type="dxa"/>
            <w:tcBorders/>
            <w:vAlign w:val="center"/>
          </w:tcPr>
          <w:p>
            <w:pPr>
              <w:pStyle w:val="TableContents"/>
              <w:bidi w:val="0"/>
              <w:spacing w:before="0" w:after="283"/>
              <w:jc w:val="left"/>
              <w:rPr>
                <w:sz w:val="20"/>
              </w:rPr>
            </w:pPr>
            <w:r>
              <w:rPr>
                <w:sz w:val="20"/>
              </w:rPr>
              <w:t>Investments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5"/>
        <w:gridCol w:w="786"/>
        <w:gridCol w:w="9244"/>
      </w:tblGrid>
      <w:tr>
        <w:trPr/>
        <w:tc>
          <w:tcPr>
            <w:tcW w:w="175"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b/>
                <w:sz w:val="20"/>
              </w:rPr>
            </w:pPr>
            <w:r>
              <w:rPr>
                <w:b/>
                <w:sz w:val="20"/>
              </w:rPr>
              <w:t>a.</w:t>
            </w:r>
          </w:p>
        </w:tc>
        <w:tc>
          <w:tcPr>
            <w:tcW w:w="9244" w:type="dxa"/>
            <w:tcBorders/>
            <w:vAlign w:val="center"/>
          </w:tcPr>
          <w:p>
            <w:pPr>
              <w:pStyle w:val="TableContents"/>
              <w:bidi w:val="0"/>
              <w:spacing w:before="0" w:after="283"/>
              <w:jc w:val="both"/>
              <w:rPr>
                <w:b/>
                <w:sz w:val="20"/>
              </w:rPr>
            </w:pPr>
            <w:r>
              <w:rPr>
                <w:b/>
                <w:sz w:val="20"/>
              </w:rPr>
              <w:t>Short-term investments</w:t>
            </w:r>
          </w:p>
        </w:tc>
      </w:tr>
    </w:tbl>
    <w:p>
      <w:pPr>
        <w:pStyle w:val="TextBody"/>
        <w:bidi w:val="0"/>
        <w:spacing w:before="0" w:after="0"/>
        <w:jc w:val="left"/>
        <w:rPr>
          <w:caps w:val="false"/>
          <w:smallCaps w:val="false"/>
        </w:rPr>
      </w:pPr>
      <w:r>
        <w:rPr>
          <w:caps w:val="false"/>
          <w:smallCaps w:val="false"/>
        </w:rPr>
        <w:t> </w:t>
      </w:r>
    </w:p>
    <w:tbl>
      <w:tblPr>
        <w:tblW w:w="6102" w:type="dxa"/>
        <w:jc w:val="left"/>
        <w:tblInd w:w="0" w:type="dxa"/>
        <w:tblLayout w:type="fixed"/>
        <w:tblCellMar>
          <w:top w:w="0" w:type="dxa"/>
          <w:left w:w="0" w:type="dxa"/>
          <w:bottom w:w="0" w:type="dxa"/>
          <w:right w:w="0" w:type="dxa"/>
        </w:tblCellMar>
      </w:tblPr>
      <w:tblGrid>
        <w:gridCol w:w="2405"/>
        <w:gridCol w:w="60"/>
        <w:gridCol w:w="120"/>
        <w:gridCol w:w="1368"/>
        <w:gridCol w:w="120"/>
        <w:gridCol w:w="60"/>
        <w:gridCol w:w="143"/>
        <w:gridCol w:w="1642"/>
        <w:gridCol w:w="184"/>
      </w:tblGrid>
      <w:tr>
        <w:trPr/>
        <w:tc>
          <w:tcPr>
            <w:tcW w:w="2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8" w:type="dxa"/>
            <w:gridSpan w:val="3"/>
            <w:tcBorders>
              <w:bottom w:val="single" w:sz="8" w:space="0" w:color="000000"/>
            </w:tcBorders>
            <w:tcMar>
              <w:bottom w:w="28" w:type="dxa"/>
            </w:tcMar>
            <w:vAlign w:val="center"/>
          </w:tcPr>
          <w:p>
            <w:pPr>
              <w:pStyle w:val="TableContents"/>
              <w:bidi w:val="0"/>
              <w:spacing w:before="0" w:after="283"/>
              <w:jc w:val="right"/>
              <w:rPr>
                <w:b/>
              </w:rPr>
            </w:pPr>
            <w:r>
              <w:rPr>
                <w:b/>
              </w:rPr>
              <w:t>March 31, 2026</w:t>
            </w:r>
          </w:p>
        </w:tc>
        <w:tc>
          <w:tcPr>
            <w:tcW w:w="60" w:type="dxa"/>
            <w:tcBorders/>
            <w:vAlign w:val="center"/>
          </w:tcPr>
          <w:p>
            <w:pPr>
              <w:pStyle w:val="TableContents"/>
              <w:bidi w:val="0"/>
              <w:spacing w:before="0" w:after="283"/>
              <w:jc w:val="left"/>
              <w:rPr/>
            </w:pPr>
            <w:r>
              <w:rPr/>
              <w:t> </w:t>
            </w:r>
          </w:p>
        </w:tc>
        <w:tc>
          <w:tcPr>
            <w:tcW w:w="1969" w:type="dxa"/>
            <w:gridSpan w:val="3"/>
            <w:tcBorders>
              <w:bottom w:val="single" w:sz="8" w:space="0" w:color="000000"/>
            </w:tcBorders>
            <w:tcMar>
              <w:bottom w:w="28" w:type="dxa"/>
            </w:tcMar>
            <w:vAlign w:val="center"/>
          </w:tcPr>
          <w:p>
            <w:pPr>
              <w:pStyle w:val="TableContents"/>
              <w:bidi w:val="0"/>
              <w:spacing w:before="0" w:after="283"/>
              <w:jc w:val="right"/>
              <w:rPr>
                <w:b/>
              </w:rPr>
            </w:pPr>
            <w:r>
              <w:rPr>
                <w:b/>
              </w:rPr>
              <w:t>December 31, 2025</w:t>
            </w:r>
          </w:p>
        </w:tc>
      </w:tr>
      <w:tr>
        <w:trPr/>
        <w:tc>
          <w:tcPr>
            <w:tcW w:w="2405" w:type="dxa"/>
            <w:tcBorders/>
            <w:vAlign w:val="center"/>
          </w:tcPr>
          <w:p>
            <w:pPr>
              <w:pStyle w:val="TableContents"/>
              <w:bidi w:val="0"/>
              <w:spacing w:before="0" w:after="283"/>
              <w:jc w:val="left"/>
              <w:rPr/>
            </w:pPr>
            <w:r>
              <w:rPr/>
              <w:t>Securities (a)</w:t>
            </w:r>
          </w:p>
        </w:tc>
        <w:tc>
          <w:tcPr>
            <w:tcW w:w="60" w:type="dxa"/>
            <w:tcBorders/>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368" w:type="dxa"/>
            <w:tcBorders>
              <w:bottom w:val="single" w:sz="8" w:space="0" w:color="000000"/>
            </w:tcBorders>
            <w:tcMar>
              <w:bottom w:w="28" w:type="dxa"/>
            </w:tcMar>
            <w:vAlign w:val="center"/>
          </w:tcPr>
          <w:p>
            <w:pPr>
              <w:pStyle w:val="TableContents"/>
              <w:bidi w:val="0"/>
              <w:spacing w:before="0" w:after="283"/>
              <w:jc w:val="right"/>
              <w:rPr/>
            </w:pPr>
            <w:r>
              <w:rPr/>
              <w:t>35,970</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bottom w:val="single" w:sz="8" w:space="0" w:color="000000"/>
            </w:tcBorders>
            <w:tcMar>
              <w:bottom w:w="28" w:type="dxa"/>
            </w:tcMar>
            <w:vAlign w:val="center"/>
          </w:tcPr>
          <w:p>
            <w:pPr>
              <w:pStyle w:val="TableContents"/>
              <w:bidi w:val="0"/>
              <w:spacing w:before="0" w:after="283"/>
              <w:jc w:val="left"/>
              <w:rPr/>
            </w:pPr>
            <w:r>
              <w:rPr/>
              <w:t> </w:t>
            </w:r>
          </w:p>
        </w:tc>
        <w:tc>
          <w:tcPr>
            <w:tcW w:w="1642" w:type="dxa"/>
            <w:tcBorders>
              <w:bottom w:val="single" w:sz="8" w:space="0" w:color="000000"/>
            </w:tcBorders>
            <w:tcMar>
              <w:bottom w:w="28" w:type="dxa"/>
            </w:tcMar>
            <w:vAlign w:val="center"/>
          </w:tcPr>
          <w:p>
            <w:pPr>
              <w:pStyle w:val="TableContents"/>
              <w:bidi w:val="0"/>
              <w:spacing w:before="0" w:after="283"/>
              <w:jc w:val="right"/>
              <w:rPr/>
            </w:pPr>
            <w:r>
              <w:rPr/>
              <w:t>35,111</w:t>
            </w:r>
          </w:p>
        </w:tc>
        <w:tc>
          <w:tcPr>
            <w:tcW w:w="184"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283"/>
              <w:jc w:val="left"/>
              <w:rPr>
                <w:b/>
              </w:rPr>
            </w:pPr>
            <w:r>
              <w:rPr>
                <w:b/>
              </w:rPr>
              <w:t>Short-term investments</w:t>
            </w:r>
          </w:p>
        </w:tc>
        <w:tc>
          <w:tcPr>
            <w:tcW w:w="60" w:type="dxa"/>
            <w:tcBorders/>
            <w:vAlign w:val="center"/>
          </w:tcPr>
          <w:p>
            <w:pPr>
              <w:pStyle w:val="TableContents"/>
              <w:bidi w:val="0"/>
              <w:spacing w:before="0" w:after="283"/>
              <w:jc w:val="left"/>
              <w:rPr/>
            </w:pPr>
            <w:r>
              <w:rPr/>
              <w:t> </w:t>
            </w:r>
          </w:p>
        </w:tc>
        <w:tc>
          <w:tcPr>
            <w:tcW w:w="120" w:type="dxa"/>
            <w:tcBorders>
              <w:bottom w:val="double" w:sz="6" w:space="0" w:color="000000"/>
            </w:tcBorders>
            <w:tcMar>
              <w:bottom w:w="28" w:type="dxa"/>
            </w:tcMar>
            <w:vAlign w:val="center"/>
          </w:tcPr>
          <w:p>
            <w:pPr>
              <w:pStyle w:val="TableContents"/>
              <w:bidi w:val="0"/>
              <w:spacing w:before="0" w:after="283"/>
              <w:jc w:val="left"/>
              <w:rPr/>
            </w:pPr>
            <w:r>
              <w:rPr/>
              <w:t> </w:t>
            </w:r>
          </w:p>
        </w:tc>
        <w:tc>
          <w:tcPr>
            <w:tcW w:w="1368" w:type="dxa"/>
            <w:tcBorders>
              <w:bottom w:val="double" w:sz="6" w:space="0" w:color="000000"/>
            </w:tcBorders>
            <w:tcMar>
              <w:bottom w:w="28" w:type="dxa"/>
            </w:tcMar>
            <w:vAlign w:val="center"/>
          </w:tcPr>
          <w:p>
            <w:pPr>
              <w:pStyle w:val="TableContents"/>
              <w:bidi w:val="0"/>
              <w:spacing w:before="0" w:after="283"/>
              <w:jc w:val="right"/>
              <w:rPr>
                <w:b/>
              </w:rPr>
            </w:pPr>
            <w:r>
              <w:rPr>
                <w:b/>
              </w:rPr>
              <w:t>35,970</w:t>
            </w:r>
          </w:p>
        </w:tc>
        <w:tc>
          <w:tcPr>
            <w:tcW w:w="120"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bottom w:val="double" w:sz="6" w:space="0" w:color="000000"/>
            </w:tcBorders>
            <w:tcMar>
              <w:bottom w:w="28" w:type="dxa"/>
            </w:tcMar>
            <w:vAlign w:val="center"/>
          </w:tcPr>
          <w:p>
            <w:pPr>
              <w:pStyle w:val="TableContents"/>
              <w:bidi w:val="0"/>
              <w:spacing w:before="0" w:after="283"/>
              <w:jc w:val="left"/>
              <w:rPr/>
            </w:pPr>
            <w:r>
              <w:rPr/>
              <w:t> </w:t>
            </w:r>
          </w:p>
        </w:tc>
        <w:tc>
          <w:tcPr>
            <w:tcW w:w="1642" w:type="dxa"/>
            <w:tcBorders>
              <w:bottom w:val="double" w:sz="6" w:space="0" w:color="000000"/>
            </w:tcBorders>
            <w:tcMar>
              <w:bottom w:w="28" w:type="dxa"/>
            </w:tcMar>
            <w:vAlign w:val="center"/>
          </w:tcPr>
          <w:p>
            <w:pPr>
              <w:pStyle w:val="TableContents"/>
              <w:bidi w:val="0"/>
              <w:spacing w:before="0" w:after="283"/>
              <w:jc w:val="right"/>
              <w:rPr>
                <w:b/>
              </w:rPr>
            </w:pPr>
            <w:r>
              <w:rPr>
                <w:b/>
              </w:rPr>
              <w:t>35,111</w:t>
            </w:r>
          </w:p>
        </w:tc>
        <w:tc>
          <w:tcPr>
            <w:tcW w:w="184"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20"/>
        <w:gridCol w:w="9948"/>
      </w:tblGrid>
      <w:tr>
        <w:trPr/>
        <w:tc>
          <w:tcPr>
            <w:tcW w:w="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20"/>
              </w:rPr>
            </w:pPr>
            <w:r>
              <w:rPr>
                <w:sz w:val="20"/>
              </w:rPr>
              <w:t>(a)</w:t>
            </w:r>
          </w:p>
        </w:tc>
        <w:tc>
          <w:tcPr>
            <w:tcW w:w="9948" w:type="dxa"/>
            <w:tcBorders/>
            <w:vAlign w:val="center"/>
          </w:tcPr>
          <w:p>
            <w:pPr>
              <w:pStyle w:val="TableContents"/>
              <w:bidi w:val="0"/>
              <w:spacing w:before="0" w:after="283"/>
              <w:jc w:val="both"/>
              <w:rPr>
                <w:sz w:val="20"/>
              </w:rPr>
            </w:pPr>
            <w:r>
              <w:rPr>
                <w:sz w:val="20"/>
              </w:rPr>
              <w:t>Securities are liquid investment funds, with portfolios holding term deposits, equities, government bonds, and other short-term liquid securities.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2"/>
        </w:rPr>
        <w:t>Patria Investments Limited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condensed consolidated interim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December 31, 2025, and for the three-month periods ended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of United States dollars - US$, except where otherwise stated)</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6"/>
        <w:gridCol w:w="791"/>
        <w:gridCol w:w="9238"/>
      </w:tblGrid>
      <w:tr>
        <w:trPr/>
        <w:tc>
          <w:tcPr>
            <w:tcW w:w="17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b/>
                <w:sz w:val="20"/>
              </w:rPr>
            </w:pPr>
            <w:r>
              <w:rPr>
                <w:b/>
                <w:sz w:val="20"/>
              </w:rPr>
              <w:t>b.</w:t>
            </w:r>
          </w:p>
        </w:tc>
        <w:tc>
          <w:tcPr>
            <w:tcW w:w="9238" w:type="dxa"/>
            <w:tcBorders/>
            <w:vAlign w:val="center"/>
          </w:tcPr>
          <w:p>
            <w:pPr>
              <w:pStyle w:val="TableContents"/>
              <w:bidi w:val="0"/>
              <w:spacing w:before="0" w:after="283"/>
              <w:jc w:val="both"/>
              <w:rPr>
                <w:b/>
                <w:sz w:val="20"/>
              </w:rPr>
            </w:pPr>
            <w:r>
              <w:rPr>
                <w:b/>
                <w:sz w:val="20"/>
              </w:rPr>
              <w:t>Long-term investments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10"/>
        <w:gridCol w:w="60"/>
        <w:gridCol w:w="109"/>
        <w:gridCol w:w="1246"/>
        <w:gridCol w:w="109"/>
        <w:gridCol w:w="60"/>
        <w:gridCol w:w="131"/>
        <w:gridCol w:w="1509"/>
        <w:gridCol w:w="171"/>
      </w:tblGrid>
      <w:tr>
        <w:trPr/>
        <w:tc>
          <w:tcPr>
            <w:tcW w:w="6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4" w:type="dxa"/>
            <w:gridSpan w:val="3"/>
            <w:tcBorders>
              <w:bottom w:val="single" w:sz="8" w:space="0" w:color="000000"/>
            </w:tcBorders>
            <w:tcMar>
              <w:bottom w:w="28" w:type="dxa"/>
            </w:tcMar>
            <w:vAlign w:val="center"/>
          </w:tcPr>
          <w:p>
            <w:pPr>
              <w:pStyle w:val="TableContents"/>
              <w:bidi w:val="0"/>
              <w:spacing w:before="0" w:after="283"/>
              <w:jc w:val="right"/>
              <w:rPr>
                <w:b/>
              </w:rPr>
            </w:pPr>
            <w:r>
              <w:rPr>
                <w:b/>
              </w:rPr>
              <w:t>March 31, 2026</w:t>
            </w:r>
          </w:p>
        </w:tc>
        <w:tc>
          <w:tcPr>
            <w:tcW w:w="60" w:type="dxa"/>
            <w:tcBorders/>
            <w:vAlign w:val="center"/>
          </w:tcPr>
          <w:p>
            <w:pPr>
              <w:pStyle w:val="TableContents"/>
              <w:bidi w:val="0"/>
              <w:spacing w:before="0" w:after="283"/>
              <w:jc w:val="left"/>
              <w:rPr/>
            </w:pPr>
            <w:r>
              <w:rPr/>
              <w:t> </w:t>
            </w:r>
          </w:p>
        </w:tc>
        <w:tc>
          <w:tcPr>
            <w:tcW w:w="1811" w:type="dxa"/>
            <w:gridSpan w:val="3"/>
            <w:tcBorders>
              <w:bottom w:val="single" w:sz="8" w:space="0" w:color="000000"/>
            </w:tcBorders>
            <w:tcMar>
              <w:bottom w:w="28" w:type="dxa"/>
            </w:tcMar>
            <w:vAlign w:val="center"/>
          </w:tcPr>
          <w:p>
            <w:pPr>
              <w:pStyle w:val="TableContents"/>
              <w:bidi w:val="0"/>
              <w:spacing w:before="0" w:after="283"/>
              <w:jc w:val="right"/>
              <w:rPr>
                <w:b/>
              </w:rPr>
            </w:pPr>
            <w:r>
              <w:rPr>
                <w:b/>
              </w:rPr>
              <w:t>December 31, 2025</w:t>
            </w:r>
          </w:p>
        </w:tc>
      </w:tr>
      <w:tr>
        <w:trPr/>
        <w:tc>
          <w:tcPr>
            <w:tcW w:w="6810" w:type="dxa"/>
            <w:tcBorders/>
            <w:vAlign w:val="center"/>
          </w:tcPr>
          <w:p>
            <w:pPr>
              <w:pStyle w:val="TableContents"/>
              <w:bidi w:val="0"/>
              <w:spacing w:before="0" w:after="283"/>
              <w:jc w:val="left"/>
              <w:rPr/>
            </w:pPr>
            <w:r>
              <w:rPr/>
              <w:t>KMP Growth Fund II (Cayman), LP (“KMP Growth Fund II”)</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right"/>
              <w:rPr/>
            </w:pPr>
            <w:r>
              <w:rPr/>
              <w:t>23,143</w:t>
            </w:r>
          </w:p>
        </w:tc>
        <w:tc>
          <w:tcPr>
            <w:tcW w:w="1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509" w:type="dxa"/>
            <w:tcBorders/>
            <w:vAlign w:val="center"/>
          </w:tcPr>
          <w:p>
            <w:pPr>
              <w:pStyle w:val="TableContents"/>
              <w:bidi w:val="0"/>
              <w:spacing w:before="0" w:after="283"/>
              <w:jc w:val="right"/>
              <w:rPr/>
            </w:pPr>
            <w:r>
              <w:rPr/>
              <w:t>23,144</w:t>
            </w:r>
          </w:p>
        </w:tc>
        <w:tc>
          <w:tcPr>
            <w:tcW w:w="171" w:type="dxa"/>
            <w:tcBorders/>
            <w:vAlign w:val="center"/>
          </w:tcPr>
          <w:p>
            <w:pPr>
              <w:pStyle w:val="TableContents"/>
              <w:bidi w:val="0"/>
              <w:spacing w:before="0" w:after="283"/>
              <w:jc w:val="left"/>
              <w:rPr/>
            </w:pPr>
            <w:r>
              <w:rPr/>
              <w:t> </w:t>
            </w:r>
          </w:p>
        </w:tc>
      </w:tr>
      <w:tr>
        <w:trPr/>
        <w:tc>
          <w:tcPr>
            <w:tcW w:w="6810" w:type="dxa"/>
            <w:tcBorders/>
            <w:vAlign w:val="center"/>
          </w:tcPr>
          <w:p>
            <w:pPr>
              <w:pStyle w:val="TableContents"/>
              <w:bidi w:val="0"/>
              <w:spacing w:before="0" w:after="283"/>
              <w:jc w:val="left"/>
              <w:rPr/>
            </w:pPr>
            <w:r>
              <w:rPr/>
              <w:t>AgroFibra Mexico</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right"/>
              <w:rPr/>
            </w:pPr>
            <w:r>
              <w:rPr/>
              <w:t>2,984</w:t>
            </w:r>
          </w:p>
        </w:tc>
        <w:tc>
          <w:tcPr>
            <w:tcW w:w="1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509" w:type="dxa"/>
            <w:tcBorders/>
            <w:vAlign w:val="center"/>
          </w:tcPr>
          <w:p>
            <w:pPr>
              <w:pStyle w:val="TableContents"/>
              <w:bidi w:val="0"/>
              <w:spacing w:before="0" w:after="283"/>
              <w:jc w:val="right"/>
              <w:rPr/>
            </w:pPr>
            <w:r>
              <w:rPr/>
              <w:t>3,048</w:t>
            </w:r>
          </w:p>
        </w:tc>
        <w:tc>
          <w:tcPr>
            <w:tcW w:w="171" w:type="dxa"/>
            <w:tcBorders/>
            <w:vAlign w:val="center"/>
          </w:tcPr>
          <w:p>
            <w:pPr>
              <w:pStyle w:val="TableContents"/>
              <w:bidi w:val="0"/>
              <w:spacing w:before="0" w:after="283"/>
              <w:jc w:val="left"/>
              <w:rPr/>
            </w:pPr>
            <w:r>
              <w:rPr/>
              <w:t> </w:t>
            </w:r>
          </w:p>
        </w:tc>
      </w:tr>
      <w:tr>
        <w:trPr/>
        <w:tc>
          <w:tcPr>
            <w:tcW w:w="6810" w:type="dxa"/>
            <w:tcBorders/>
            <w:vAlign w:val="center"/>
          </w:tcPr>
          <w:p>
            <w:pPr>
              <w:pStyle w:val="TableContents"/>
              <w:bidi w:val="0"/>
              <w:spacing w:before="0" w:after="283"/>
              <w:jc w:val="left"/>
              <w:rPr/>
            </w:pPr>
            <w:r>
              <w:rPr/>
              <w:t>Patria Infrastructure Fund V, L.P.</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right"/>
              <w:rPr/>
            </w:pPr>
            <w:r>
              <w:rPr/>
              <w:t>2,729</w:t>
            </w:r>
          </w:p>
        </w:tc>
        <w:tc>
          <w:tcPr>
            <w:tcW w:w="1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509" w:type="dxa"/>
            <w:tcBorders/>
            <w:vAlign w:val="center"/>
          </w:tcPr>
          <w:p>
            <w:pPr>
              <w:pStyle w:val="TableContents"/>
              <w:bidi w:val="0"/>
              <w:spacing w:before="0" w:after="283"/>
              <w:jc w:val="right"/>
              <w:rPr/>
            </w:pPr>
            <w:r>
              <w:rPr/>
              <w:t>2,628</w:t>
            </w:r>
          </w:p>
        </w:tc>
        <w:tc>
          <w:tcPr>
            <w:tcW w:w="171" w:type="dxa"/>
            <w:tcBorders/>
            <w:vAlign w:val="center"/>
          </w:tcPr>
          <w:p>
            <w:pPr>
              <w:pStyle w:val="TableContents"/>
              <w:bidi w:val="0"/>
              <w:spacing w:before="0" w:after="283"/>
              <w:jc w:val="left"/>
              <w:rPr/>
            </w:pPr>
            <w:r>
              <w:rPr/>
              <w:t> </w:t>
            </w:r>
          </w:p>
        </w:tc>
      </w:tr>
      <w:tr>
        <w:trPr/>
        <w:tc>
          <w:tcPr>
            <w:tcW w:w="6810" w:type="dxa"/>
            <w:tcBorders/>
            <w:vAlign w:val="center"/>
          </w:tcPr>
          <w:p>
            <w:pPr>
              <w:pStyle w:val="TableContents"/>
              <w:bidi w:val="0"/>
              <w:spacing w:before="0" w:after="283"/>
              <w:jc w:val="left"/>
              <w:rPr/>
            </w:pPr>
            <w:r>
              <w:rPr/>
              <w:t>Patria Infra Crédito FIDC</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right"/>
              <w:rPr/>
            </w:pPr>
            <w:r>
              <w:rPr/>
              <w:t>2,421</w:t>
            </w:r>
          </w:p>
        </w:tc>
        <w:tc>
          <w:tcPr>
            <w:tcW w:w="1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509" w:type="dxa"/>
            <w:tcBorders/>
            <w:vAlign w:val="center"/>
          </w:tcPr>
          <w:p>
            <w:pPr>
              <w:pStyle w:val="TableContents"/>
              <w:bidi w:val="0"/>
              <w:spacing w:before="0" w:after="283"/>
              <w:jc w:val="right"/>
              <w:rPr/>
            </w:pPr>
            <w:r>
              <w:rPr/>
              <w:t>2,369</w:t>
            </w:r>
          </w:p>
        </w:tc>
        <w:tc>
          <w:tcPr>
            <w:tcW w:w="171" w:type="dxa"/>
            <w:tcBorders/>
            <w:vAlign w:val="center"/>
          </w:tcPr>
          <w:p>
            <w:pPr>
              <w:pStyle w:val="TableContents"/>
              <w:bidi w:val="0"/>
              <w:spacing w:before="0" w:after="283"/>
              <w:jc w:val="left"/>
              <w:rPr/>
            </w:pPr>
            <w:r>
              <w:rPr/>
              <w:t> </w:t>
            </w:r>
          </w:p>
        </w:tc>
      </w:tr>
      <w:tr>
        <w:trPr/>
        <w:tc>
          <w:tcPr>
            <w:tcW w:w="6810" w:type="dxa"/>
            <w:tcBorders/>
            <w:vAlign w:val="center"/>
          </w:tcPr>
          <w:p>
            <w:pPr>
              <w:pStyle w:val="TableContents"/>
              <w:bidi w:val="0"/>
              <w:spacing w:before="0" w:after="283"/>
              <w:jc w:val="left"/>
              <w:rPr/>
            </w:pPr>
            <w:r>
              <w:rPr/>
              <w:t>Lavoro Agro Fi Nas Cadeias Produtivas Agroindustriais Fiagro Direitos Creditorios</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right"/>
              <w:rPr/>
            </w:pPr>
            <w:r>
              <w:rPr/>
              <w:t>1,418</w:t>
            </w:r>
          </w:p>
        </w:tc>
        <w:tc>
          <w:tcPr>
            <w:tcW w:w="1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509" w:type="dxa"/>
            <w:tcBorders/>
            <w:vAlign w:val="center"/>
          </w:tcPr>
          <w:p>
            <w:pPr>
              <w:pStyle w:val="TableContents"/>
              <w:bidi w:val="0"/>
              <w:spacing w:before="0" w:after="283"/>
              <w:jc w:val="right"/>
              <w:rPr/>
            </w:pPr>
            <w:r>
              <w:rPr/>
              <w:t>1,731</w:t>
            </w:r>
          </w:p>
        </w:tc>
        <w:tc>
          <w:tcPr>
            <w:tcW w:w="171" w:type="dxa"/>
            <w:tcBorders/>
            <w:vAlign w:val="center"/>
          </w:tcPr>
          <w:p>
            <w:pPr>
              <w:pStyle w:val="TableContents"/>
              <w:bidi w:val="0"/>
              <w:spacing w:before="0" w:after="283"/>
              <w:jc w:val="left"/>
              <w:rPr/>
            </w:pPr>
            <w:r>
              <w:rPr/>
              <w:t> </w:t>
            </w:r>
          </w:p>
        </w:tc>
      </w:tr>
      <w:tr>
        <w:trPr/>
        <w:tc>
          <w:tcPr>
            <w:tcW w:w="6810" w:type="dxa"/>
            <w:tcBorders/>
            <w:vAlign w:val="center"/>
          </w:tcPr>
          <w:p>
            <w:pPr>
              <w:pStyle w:val="TableContents"/>
              <w:bidi w:val="0"/>
              <w:spacing w:before="0" w:after="283"/>
              <w:jc w:val="left"/>
              <w:rPr/>
            </w:pPr>
            <w:r>
              <w:rPr/>
              <w:t>Patria Infra Energia Core FIP EM Infraestrutura</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right"/>
              <w:rPr/>
            </w:pPr>
            <w:r>
              <w:rPr/>
              <w:t>1,712</w:t>
            </w:r>
          </w:p>
        </w:tc>
        <w:tc>
          <w:tcPr>
            <w:tcW w:w="1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509" w:type="dxa"/>
            <w:tcBorders/>
            <w:vAlign w:val="center"/>
          </w:tcPr>
          <w:p>
            <w:pPr>
              <w:pStyle w:val="TableContents"/>
              <w:bidi w:val="0"/>
              <w:spacing w:before="0" w:after="283"/>
              <w:jc w:val="right"/>
              <w:rPr/>
            </w:pPr>
            <w:r>
              <w:rPr/>
              <w:t>1,667</w:t>
            </w:r>
          </w:p>
        </w:tc>
        <w:tc>
          <w:tcPr>
            <w:tcW w:w="171" w:type="dxa"/>
            <w:tcBorders/>
            <w:vAlign w:val="center"/>
          </w:tcPr>
          <w:p>
            <w:pPr>
              <w:pStyle w:val="TableContents"/>
              <w:bidi w:val="0"/>
              <w:spacing w:before="0" w:after="283"/>
              <w:jc w:val="left"/>
              <w:rPr/>
            </w:pPr>
            <w:r>
              <w:rPr/>
              <w:t> </w:t>
            </w:r>
          </w:p>
        </w:tc>
      </w:tr>
      <w:tr>
        <w:trPr/>
        <w:tc>
          <w:tcPr>
            <w:tcW w:w="6810" w:type="dxa"/>
            <w:tcBorders/>
            <w:vAlign w:val="center"/>
          </w:tcPr>
          <w:p>
            <w:pPr>
              <w:pStyle w:val="TableContents"/>
              <w:bidi w:val="0"/>
              <w:spacing w:before="0" w:after="283"/>
              <w:jc w:val="left"/>
              <w:rPr/>
            </w:pPr>
            <w:r>
              <w:rPr/>
              <w:t>Lavoro Agro Limited</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right"/>
              <w:rPr/>
            </w:pPr>
            <w:r>
              <w:rPr/>
              <w:t>94</w:t>
            </w:r>
          </w:p>
        </w:tc>
        <w:tc>
          <w:tcPr>
            <w:tcW w:w="1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509" w:type="dxa"/>
            <w:tcBorders/>
            <w:vAlign w:val="center"/>
          </w:tcPr>
          <w:p>
            <w:pPr>
              <w:pStyle w:val="TableContents"/>
              <w:bidi w:val="0"/>
              <w:spacing w:before="0" w:after="283"/>
              <w:jc w:val="right"/>
              <w:rPr/>
            </w:pPr>
            <w:r>
              <w:rPr/>
              <w:t>1,065</w:t>
            </w:r>
          </w:p>
        </w:tc>
        <w:tc>
          <w:tcPr>
            <w:tcW w:w="171" w:type="dxa"/>
            <w:tcBorders/>
            <w:vAlign w:val="center"/>
          </w:tcPr>
          <w:p>
            <w:pPr>
              <w:pStyle w:val="TableContents"/>
              <w:bidi w:val="0"/>
              <w:spacing w:before="0" w:after="283"/>
              <w:jc w:val="left"/>
              <w:rPr/>
            </w:pPr>
            <w:r>
              <w:rPr/>
              <w:t> </w:t>
            </w:r>
          </w:p>
        </w:tc>
      </w:tr>
      <w:tr>
        <w:trPr/>
        <w:tc>
          <w:tcPr>
            <w:tcW w:w="6810" w:type="dxa"/>
            <w:tcBorders/>
            <w:vAlign w:val="center"/>
          </w:tcPr>
          <w:p>
            <w:pPr>
              <w:pStyle w:val="TableContents"/>
              <w:bidi w:val="0"/>
              <w:spacing w:before="0" w:after="283"/>
              <w:jc w:val="left"/>
              <w:rPr/>
            </w:pPr>
            <w:r>
              <w:rPr/>
              <w:t>Igah Ventures IV</w:t>
            </w:r>
          </w:p>
        </w:tc>
        <w:tc>
          <w:tcPr>
            <w:tcW w:w="6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1246" w:type="dxa"/>
            <w:tcBorders/>
            <w:vAlign w:val="center"/>
          </w:tcPr>
          <w:p>
            <w:pPr>
              <w:pStyle w:val="TableContents"/>
              <w:bidi w:val="0"/>
              <w:spacing w:before="0" w:after="283"/>
              <w:jc w:val="right"/>
              <w:rPr/>
            </w:pPr>
            <w:r>
              <w:rPr/>
              <w:t>830</w:t>
            </w:r>
          </w:p>
        </w:tc>
        <w:tc>
          <w:tcPr>
            <w:tcW w:w="1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509" w:type="dxa"/>
            <w:tcBorders/>
            <w:vAlign w:val="center"/>
          </w:tcPr>
          <w:p>
            <w:pPr>
              <w:pStyle w:val="TableContents"/>
              <w:bidi w:val="0"/>
              <w:spacing w:before="0" w:after="283"/>
              <w:jc w:val="right"/>
              <w:rPr/>
            </w:pPr>
            <w:r>
              <w:rPr/>
              <w:t>782</w:t>
            </w:r>
          </w:p>
        </w:tc>
        <w:tc>
          <w:tcPr>
            <w:tcW w:w="171" w:type="dxa"/>
            <w:tcBorders/>
            <w:vAlign w:val="center"/>
          </w:tcPr>
          <w:p>
            <w:pPr>
              <w:pStyle w:val="TableContents"/>
              <w:bidi w:val="0"/>
              <w:spacing w:before="0" w:after="283"/>
              <w:jc w:val="left"/>
              <w:rPr/>
            </w:pPr>
            <w:r>
              <w:rPr/>
              <w:t> </w:t>
            </w:r>
          </w:p>
        </w:tc>
      </w:tr>
      <w:tr>
        <w:trPr/>
        <w:tc>
          <w:tcPr>
            <w:tcW w:w="6810" w:type="dxa"/>
            <w:tcBorders/>
            <w:vAlign w:val="center"/>
          </w:tcPr>
          <w:p>
            <w:pPr>
              <w:pStyle w:val="TableContents"/>
              <w:bidi w:val="0"/>
              <w:spacing w:before="0" w:after="283"/>
              <w:jc w:val="left"/>
              <w:rPr/>
            </w:pPr>
            <w:r>
              <w:rPr/>
              <w:t>Other investments</w:t>
            </w:r>
          </w:p>
        </w:tc>
        <w:tc>
          <w:tcPr>
            <w:tcW w:w="60" w:type="dxa"/>
            <w:tcBorders/>
            <w:vAlign w:val="center"/>
          </w:tcPr>
          <w:p>
            <w:pPr>
              <w:pStyle w:val="TableContents"/>
              <w:bidi w:val="0"/>
              <w:spacing w:before="0" w:after="283"/>
              <w:jc w:val="left"/>
              <w:rPr/>
            </w:pPr>
            <w:r>
              <w:rPr/>
              <w:t> </w:t>
            </w:r>
          </w:p>
        </w:tc>
        <w:tc>
          <w:tcPr>
            <w:tcW w:w="109" w:type="dxa"/>
            <w:tcBorders>
              <w:bottom w:val="single" w:sz="8" w:space="0" w:color="000000"/>
            </w:tcBorders>
            <w:tcMar>
              <w:bottom w:w="28" w:type="dxa"/>
            </w:tcMar>
            <w:vAlign w:val="center"/>
          </w:tcPr>
          <w:p>
            <w:pPr>
              <w:pStyle w:val="TableContents"/>
              <w:bidi w:val="0"/>
              <w:spacing w:before="0" w:after="283"/>
              <w:jc w:val="left"/>
              <w:rPr/>
            </w:pPr>
            <w:r>
              <w:rPr/>
              <w:t> </w:t>
            </w:r>
          </w:p>
        </w:tc>
        <w:tc>
          <w:tcPr>
            <w:tcW w:w="1246" w:type="dxa"/>
            <w:tcBorders>
              <w:bottom w:val="single" w:sz="8" w:space="0" w:color="000000"/>
            </w:tcBorders>
            <w:tcMar>
              <w:bottom w:w="28" w:type="dxa"/>
            </w:tcMar>
            <w:vAlign w:val="center"/>
          </w:tcPr>
          <w:p>
            <w:pPr>
              <w:pStyle w:val="TableContents"/>
              <w:bidi w:val="0"/>
              <w:spacing w:before="0" w:after="283"/>
              <w:jc w:val="right"/>
              <w:rPr/>
            </w:pPr>
            <w:r>
              <w:rPr/>
              <w:t>11,795</w:t>
            </w:r>
          </w:p>
        </w:tc>
        <w:tc>
          <w:tcPr>
            <w:tcW w:w="109"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 w:type="dxa"/>
            <w:tcBorders>
              <w:bottom w:val="single" w:sz="8" w:space="0" w:color="000000"/>
            </w:tcBorders>
            <w:tcMar>
              <w:bottom w:w="28" w:type="dxa"/>
            </w:tcMar>
            <w:vAlign w:val="center"/>
          </w:tcPr>
          <w:p>
            <w:pPr>
              <w:pStyle w:val="TableContents"/>
              <w:bidi w:val="0"/>
              <w:spacing w:before="0" w:after="283"/>
              <w:jc w:val="left"/>
              <w:rPr/>
            </w:pPr>
            <w:r>
              <w:rPr/>
              <w:t> </w:t>
            </w:r>
          </w:p>
        </w:tc>
        <w:tc>
          <w:tcPr>
            <w:tcW w:w="1509" w:type="dxa"/>
            <w:tcBorders>
              <w:bottom w:val="single" w:sz="8" w:space="0" w:color="000000"/>
            </w:tcBorders>
            <w:tcMar>
              <w:bottom w:w="28" w:type="dxa"/>
            </w:tcMar>
            <w:vAlign w:val="center"/>
          </w:tcPr>
          <w:p>
            <w:pPr>
              <w:pStyle w:val="TableContents"/>
              <w:bidi w:val="0"/>
              <w:spacing w:before="0" w:after="283"/>
              <w:jc w:val="right"/>
              <w:rPr/>
            </w:pPr>
            <w:r>
              <w:rPr/>
              <w:t>8,093</w:t>
            </w:r>
          </w:p>
        </w:tc>
        <w:tc>
          <w:tcPr>
            <w:tcW w:w="171"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810" w:type="dxa"/>
            <w:tcBorders/>
            <w:vAlign w:val="center"/>
          </w:tcPr>
          <w:p>
            <w:pPr>
              <w:pStyle w:val="TableContents"/>
              <w:bidi w:val="0"/>
              <w:spacing w:before="0" w:after="283"/>
              <w:jc w:val="left"/>
              <w:rPr>
                <w:b/>
              </w:rPr>
            </w:pPr>
            <w:r>
              <w:rPr>
                <w:b/>
              </w:rPr>
              <w:t>Long-term investments</w:t>
            </w:r>
          </w:p>
        </w:tc>
        <w:tc>
          <w:tcPr>
            <w:tcW w:w="60" w:type="dxa"/>
            <w:tcBorders/>
            <w:vAlign w:val="center"/>
          </w:tcPr>
          <w:p>
            <w:pPr>
              <w:pStyle w:val="TableContents"/>
              <w:bidi w:val="0"/>
              <w:spacing w:before="0" w:after="283"/>
              <w:jc w:val="left"/>
              <w:rPr/>
            </w:pPr>
            <w:r>
              <w:rPr/>
              <w:t> </w:t>
            </w:r>
          </w:p>
        </w:tc>
        <w:tc>
          <w:tcPr>
            <w:tcW w:w="109" w:type="dxa"/>
            <w:tcBorders>
              <w:bottom w:val="double" w:sz="6" w:space="0" w:color="000000"/>
            </w:tcBorders>
            <w:tcMar>
              <w:bottom w:w="28" w:type="dxa"/>
            </w:tcMar>
            <w:vAlign w:val="center"/>
          </w:tcPr>
          <w:p>
            <w:pPr>
              <w:pStyle w:val="TableContents"/>
              <w:bidi w:val="0"/>
              <w:spacing w:before="0" w:after="283"/>
              <w:jc w:val="left"/>
              <w:rPr/>
            </w:pPr>
            <w:r>
              <w:rPr/>
              <w:t> </w:t>
            </w:r>
          </w:p>
        </w:tc>
        <w:tc>
          <w:tcPr>
            <w:tcW w:w="1246" w:type="dxa"/>
            <w:tcBorders>
              <w:bottom w:val="double" w:sz="6" w:space="0" w:color="000000"/>
            </w:tcBorders>
            <w:tcMar>
              <w:bottom w:w="28" w:type="dxa"/>
            </w:tcMar>
            <w:vAlign w:val="center"/>
          </w:tcPr>
          <w:p>
            <w:pPr>
              <w:pStyle w:val="TableContents"/>
              <w:bidi w:val="0"/>
              <w:spacing w:before="0" w:after="283"/>
              <w:jc w:val="right"/>
              <w:rPr>
                <w:b/>
              </w:rPr>
            </w:pPr>
            <w:r>
              <w:rPr>
                <w:b/>
              </w:rPr>
              <w:t>47,126</w:t>
            </w:r>
          </w:p>
        </w:tc>
        <w:tc>
          <w:tcPr>
            <w:tcW w:w="109"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 w:type="dxa"/>
            <w:tcBorders>
              <w:bottom w:val="double" w:sz="6" w:space="0" w:color="000000"/>
            </w:tcBorders>
            <w:tcMar>
              <w:bottom w:w="28" w:type="dxa"/>
            </w:tcMar>
            <w:vAlign w:val="center"/>
          </w:tcPr>
          <w:p>
            <w:pPr>
              <w:pStyle w:val="TableContents"/>
              <w:bidi w:val="0"/>
              <w:spacing w:before="0" w:after="283"/>
              <w:jc w:val="left"/>
              <w:rPr/>
            </w:pPr>
            <w:r>
              <w:rPr/>
              <w:t> </w:t>
            </w:r>
          </w:p>
        </w:tc>
        <w:tc>
          <w:tcPr>
            <w:tcW w:w="1509" w:type="dxa"/>
            <w:tcBorders>
              <w:bottom w:val="double" w:sz="6" w:space="0" w:color="000000"/>
            </w:tcBorders>
            <w:tcMar>
              <w:bottom w:w="28" w:type="dxa"/>
            </w:tcMar>
            <w:vAlign w:val="center"/>
          </w:tcPr>
          <w:p>
            <w:pPr>
              <w:pStyle w:val="TableContents"/>
              <w:bidi w:val="0"/>
              <w:spacing w:before="0" w:after="283"/>
              <w:jc w:val="right"/>
              <w:rPr>
                <w:b/>
              </w:rPr>
            </w:pPr>
            <w:r>
              <w:rPr>
                <w:b/>
              </w:rPr>
              <w:t>44,527</w:t>
            </w:r>
          </w:p>
        </w:tc>
        <w:tc>
          <w:tcPr>
            <w:tcW w:w="171"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the breakdown of long-term investments by region:</w:t>
      </w:r>
    </w:p>
    <w:p>
      <w:pPr>
        <w:pStyle w:val="TextBody"/>
        <w:bidi w:val="0"/>
        <w:spacing w:before="0" w:after="0"/>
        <w:ind w:left="0" w:right="0" w:hanging="0"/>
        <w:jc w:val="both"/>
        <w:rPr>
          <w:caps w:val="false"/>
          <w:smallCaps w:val="false"/>
        </w:rPr>
      </w:pPr>
      <w:r>
        <w:rPr>
          <w:caps w:val="false"/>
          <w:smallCaps w:val="false"/>
        </w:rPr>
        <w:t> </w:t>
      </w:r>
    </w:p>
    <w:tbl>
      <w:tblPr>
        <w:tblW w:w="4542" w:type="dxa"/>
        <w:jc w:val="left"/>
        <w:tblInd w:w="0" w:type="dxa"/>
        <w:tblLayout w:type="fixed"/>
        <w:tblCellMar>
          <w:top w:w="0" w:type="dxa"/>
          <w:left w:w="0" w:type="dxa"/>
          <w:bottom w:w="0" w:type="dxa"/>
          <w:right w:w="0" w:type="dxa"/>
        </w:tblCellMar>
      </w:tblPr>
      <w:tblGrid>
        <w:gridCol w:w="845"/>
        <w:gridCol w:w="60"/>
        <w:gridCol w:w="120"/>
        <w:gridCol w:w="1368"/>
        <w:gridCol w:w="120"/>
        <w:gridCol w:w="60"/>
        <w:gridCol w:w="143"/>
        <w:gridCol w:w="1642"/>
        <w:gridCol w:w="184"/>
      </w:tblGrid>
      <w:tr>
        <w:trPr/>
        <w:tc>
          <w:tcPr>
            <w:tcW w:w="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8" w:type="dxa"/>
            <w:gridSpan w:val="3"/>
            <w:tcBorders>
              <w:bottom w:val="single" w:sz="8" w:space="0" w:color="000000"/>
            </w:tcBorders>
            <w:tcMar>
              <w:bottom w:w="28" w:type="dxa"/>
            </w:tcMar>
            <w:vAlign w:val="center"/>
          </w:tcPr>
          <w:p>
            <w:pPr>
              <w:pStyle w:val="TableContents"/>
              <w:bidi w:val="0"/>
              <w:spacing w:before="0" w:after="283"/>
              <w:jc w:val="right"/>
              <w:rPr>
                <w:b/>
              </w:rPr>
            </w:pPr>
            <w:r>
              <w:rPr>
                <w:b/>
              </w:rPr>
              <w:t>March 31, 2026</w:t>
            </w:r>
          </w:p>
        </w:tc>
        <w:tc>
          <w:tcPr>
            <w:tcW w:w="60" w:type="dxa"/>
            <w:tcBorders/>
            <w:vAlign w:val="center"/>
          </w:tcPr>
          <w:p>
            <w:pPr>
              <w:pStyle w:val="TableContents"/>
              <w:bidi w:val="0"/>
              <w:spacing w:before="0" w:after="283"/>
              <w:jc w:val="left"/>
              <w:rPr/>
            </w:pPr>
            <w:r>
              <w:rPr/>
              <w:t> </w:t>
            </w:r>
          </w:p>
        </w:tc>
        <w:tc>
          <w:tcPr>
            <w:tcW w:w="1969" w:type="dxa"/>
            <w:gridSpan w:val="3"/>
            <w:tcBorders>
              <w:bottom w:val="single" w:sz="8" w:space="0" w:color="000000"/>
            </w:tcBorders>
            <w:tcMar>
              <w:bottom w:w="28" w:type="dxa"/>
            </w:tcMar>
            <w:vAlign w:val="center"/>
          </w:tcPr>
          <w:p>
            <w:pPr>
              <w:pStyle w:val="TableContents"/>
              <w:bidi w:val="0"/>
              <w:spacing w:before="0" w:after="283"/>
              <w:jc w:val="right"/>
              <w:rPr>
                <w:b/>
              </w:rPr>
            </w:pPr>
            <w:r>
              <w:rPr>
                <w:b/>
              </w:rPr>
              <w:t>December 31, 2025</w:t>
            </w:r>
          </w:p>
        </w:tc>
      </w:tr>
      <w:tr>
        <w:trPr/>
        <w:tc>
          <w:tcPr>
            <w:tcW w:w="845" w:type="dxa"/>
            <w:tcBorders/>
            <w:vAlign w:val="center"/>
          </w:tcPr>
          <w:p>
            <w:pPr>
              <w:pStyle w:val="TableContents"/>
              <w:bidi w:val="0"/>
              <w:spacing w:before="0" w:after="283"/>
              <w:jc w:val="left"/>
              <w:rPr/>
            </w:pPr>
            <w:r>
              <w:rPr/>
              <w:t>Brazil</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68" w:type="dxa"/>
            <w:tcBorders/>
            <w:vAlign w:val="center"/>
          </w:tcPr>
          <w:p>
            <w:pPr>
              <w:pStyle w:val="TableContents"/>
              <w:bidi w:val="0"/>
              <w:spacing w:before="0" w:after="283"/>
              <w:jc w:val="right"/>
              <w:rPr/>
            </w:pPr>
            <w:r>
              <w:rPr/>
              <w:t>35,459</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642" w:type="dxa"/>
            <w:tcBorders/>
            <w:vAlign w:val="center"/>
          </w:tcPr>
          <w:p>
            <w:pPr>
              <w:pStyle w:val="TableContents"/>
              <w:bidi w:val="0"/>
              <w:spacing w:before="0" w:after="283"/>
              <w:jc w:val="right"/>
              <w:rPr/>
            </w:pPr>
            <w:r>
              <w:rPr/>
              <w:t>33,963</w:t>
            </w:r>
          </w:p>
        </w:tc>
        <w:tc>
          <w:tcPr>
            <w:tcW w:w="184"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283"/>
              <w:jc w:val="left"/>
              <w:rPr/>
            </w:pPr>
            <w:r>
              <w:rPr/>
              <w:t>Mexico</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68" w:type="dxa"/>
            <w:tcBorders/>
            <w:vAlign w:val="center"/>
          </w:tcPr>
          <w:p>
            <w:pPr>
              <w:pStyle w:val="TableContents"/>
              <w:bidi w:val="0"/>
              <w:spacing w:before="0" w:after="283"/>
              <w:jc w:val="right"/>
              <w:rPr/>
            </w:pPr>
            <w:r>
              <w:rPr/>
              <w:t>2,984</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642" w:type="dxa"/>
            <w:tcBorders/>
            <w:vAlign w:val="center"/>
          </w:tcPr>
          <w:p>
            <w:pPr>
              <w:pStyle w:val="TableContents"/>
              <w:bidi w:val="0"/>
              <w:spacing w:before="0" w:after="283"/>
              <w:jc w:val="right"/>
              <w:rPr/>
            </w:pPr>
            <w:r>
              <w:rPr/>
              <w:t>3,048</w:t>
            </w:r>
          </w:p>
        </w:tc>
        <w:tc>
          <w:tcPr>
            <w:tcW w:w="184" w:type="dxa"/>
            <w:tcBorders/>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283"/>
              <w:jc w:val="left"/>
              <w:rPr/>
            </w:pPr>
            <w:r>
              <w:rPr/>
              <w:t>Other</w:t>
            </w:r>
          </w:p>
        </w:tc>
        <w:tc>
          <w:tcPr>
            <w:tcW w:w="60" w:type="dxa"/>
            <w:tcBorders/>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368" w:type="dxa"/>
            <w:tcBorders>
              <w:bottom w:val="single" w:sz="8" w:space="0" w:color="000000"/>
            </w:tcBorders>
            <w:tcMar>
              <w:bottom w:w="28" w:type="dxa"/>
            </w:tcMar>
            <w:vAlign w:val="center"/>
          </w:tcPr>
          <w:p>
            <w:pPr>
              <w:pStyle w:val="TableContents"/>
              <w:bidi w:val="0"/>
              <w:spacing w:before="0" w:after="283"/>
              <w:jc w:val="right"/>
              <w:rPr/>
            </w:pPr>
            <w:r>
              <w:rPr/>
              <w:t>8,683</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bottom w:val="single" w:sz="8" w:space="0" w:color="000000"/>
            </w:tcBorders>
            <w:tcMar>
              <w:bottom w:w="28" w:type="dxa"/>
            </w:tcMar>
            <w:vAlign w:val="center"/>
          </w:tcPr>
          <w:p>
            <w:pPr>
              <w:pStyle w:val="TableContents"/>
              <w:bidi w:val="0"/>
              <w:spacing w:before="0" w:after="283"/>
              <w:jc w:val="left"/>
              <w:rPr/>
            </w:pPr>
            <w:r>
              <w:rPr/>
              <w:t> </w:t>
            </w:r>
          </w:p>
        </w:tc>
        <w:tc>
          <w:tcPr>
            <w:tcW w:w="1642" w:type="dxa"/>
            <w:tcBorders>
              <w:bottom w:val="single" w:sz="8" w:space="0" w:color="000000"/>
            </w:tcBorders>
            <w:tcMar>
              <w:bottom w:w="28" w:type="dxa"/>
            </w:tcMar>
            <w:vAlign w:val="center"/>
          </w:tcPr>
          <w:p>
            <w:pPr>
              <w:pStyle w:val="TableContents"/>
              <w:bidi w:val="0"/>
              <w:spacing w:before="0" w:after="283"/>
              <w:jc w:val="right"/>
              <w:rPr/>
            </w:pPr>
            <w:r>
              <w:rPr/>
              <w:t>7,516</w:t>
            </w:r>
          </w:p>
        </w:tc>
        <w:tc>
          <w:tcPr>
            <w:tcW w:w="184"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845" w:type="dxa"/>
            <w:tcBorders/>
            <w:vAlign w:val="center"/>
          </w:tcPr>
          <w:p>
            <w:pPr>
              <w:pStyle w:val="TableContents"/>
              <w:bidi w:val="0"/>
              <w:spacing w:before="0" w:after="283"/>
              <w:jc w:val="left"/>
              <w:rPr>
                <w:b/>
              </w:rPr>
            </w:pPr>
            <w:r>
              <w:rPr>
                <w:b/>
              </w:rPr>
              <w:t>Balance</w:t>
            </w:r>
          </w:p>
        </w:tc>
        <w:tc>
          <w:tcPr>
            <w:tcW w:w="60" w:type="dxa"/>
            <w:tcBorders/>
            <w:vAlign w:val="center"/>
          </w:tcPr>
          <w:p>
            <w:pPr>
              <w:pStyle w:val="TableContents"/>
              <w:bidi w:val="0"/>
              <w:spacing w:before="0" w:after="283"/>
              <w:jc w:val="left"/>
              <w:rPr/>
            </w:pPr>
            <w:r>
              <w:rPr/>
              <w:t> </w:t>
            </w:r>
          </w:p>
        </w:tc>
        <w:tc>
          <w:tcPr>
            <w:tcW w:w="120" w:type="dxa"/>
            <w:tcBorders>
              <w:bottom w:val="double" w:sz="6" w:space="0" w:color="000000"/>
            </w:tcBorders>
            <w:tcMar>
              <w:bottom w:w="28" w:type="dxa"/>
            </w:tcMar>
            <w:vAlign w:val="center"/>
          </w:tcPr>
          <w:p>
            <w:pPr>
              <w:pStyle w:val="TableContents"/>
              <w:bidi w:val="0"/>
              <w:spacing w:before="0" w:after="283"/>
              <w:jc w:val="left"/>
              <w:rPr/>
            </w:pPr>
            <w:r>
              <w:rPr/>
              <w:t> </w:t>
            </w:r>
          </w:p>
        </w:tc>
        <w:tc>
          <w:tcPr>
            <w:tcW w:w="1368" w:type="dxa"/>
            <w:tcBorders>
              <w:bottom w:val="double" w:sz="6" w:space="0" w:color="000000"/>
            </w:tcBorders>
            <w:tcMar>
              <w:bottom w:w="28" w:type="dxa"/>
            </w:tcMar>
            <w:vAlign w:val="center"/>
          </w:tcPr>
          <w:p>
            <w:pPr>
              <w:pStyle w:val="TableContents"/>
              <w:bidi w:val="0"/>
              <w:spacing w:before="0" w:after="283"/>
              <w:jc w:val="right"/>
              <w:rPr>
                <w:b/>
              </w:rPr>
            </w:pPr>
            <w:r>
              <w:rPr>
                <w:b/>
              </w:rPr>
              <w:t>47,126</w:t>
            </w:r>
          </w:p>
        </w:tc>
        <w:tc>
          <w:tcPr>
            <w:tcW w:w="120"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bottom w:val="double" w:sz="6" w:space="0" w:color="000000"/>
            </w:tcBorders>
            <w:tcMar>
              <w:bottom w:w="28" w:type="dxa"/>
            </w:tcMar>
            <w:vAlign w:val="center"/>
          </w:tcPr>
          <w:p>
            <w:pPr>
              <w:pStyle w:val="TableContents"/>
              <w:bidi w:val="0"/>
              <w:spacing w:before="0" w:after="283"/>
              <w:jc w:val="left"/>
              <w:rPr/>
            </w:pPr>
            <w:r>
              <w:rPr/>
              <w:t> </w:t>
            </w:r>
          </w:p>
        </w:tc>
        <w:tc>
          <w:tcPr>
            <w:tcW w:w="1642" w:type="dxa"/>
            <w:tcBorders>
              <w:bottom w:val="double" w:sz="6" w:space="0" w:color="000000"/>
            </w:tcBorders>
            <w:tcMar>
              <w:bottom w:w="28" w:type="dxa"/>
            </w:tcMar>
            <w:vAlign w:val="center"/>
          </w:tcPr>
          <w:p>
            <w:pPr>
              <w:pStyle w:val="TableContents"/>
              <w:bidi w:val="0"/>
              <w:spacing w:before="0" w:after="283"/>
              <w:jc w:val="right"/>
              <w:rPr>
                <w:b/>
              </w:rPr>
            </w:pPr>
            <w:r>
              <w:rPr>
                <w:b/>
              </w:rPr>
              <w:t>44,527</w:t>
            </w:r>
          </w:p>
        </w:tc>
        <w:tc>
          <w:tcPr>
            <w:tcW w:w="184"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Single investments held through investment funds are allocated in accordance with the country of incorporation of underlying investments.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6"/>
        <w:gridCol w:w="310"/>
        <w:gridCol w:w="9819"/>
      </w:tblGrid>
      <w:tr>
        <w:trPr/>
        <w:tc>
          <w:tcPr>
            <w:tcW w:w="7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b/>
                <w:sz w:val="20"/>
              </w:rPr>
            </w:pPr>
            <w:r>
              <w:rPr>
                <w:b/>
                <w:sz w:val="20"/>
              </w:rPr>
              <w:t>c.</w:t>
            </w:r>
          </w:p>
        </w:tc>
        <w:tc>
          <w:tcPr>
            <w:tcW w:w="9819" w:type="dxa"/>
            <w:tcBorders/>
            <w:vAlign w:val="center"/>
          </w:tcPr>
          <w:p>
            <w:pPr>
              <w:pStyle w:val="TableContents"/>
              <w:bidi w:val="0"/>
              <w:spacing w:before="0" w:after="283"/>
              <w:jc w:val="both"/>
              <w:rPr>
                <w:b/>
                <w:sz w:val="20"/>
              </w:rPr>
            </w:pPr>
            <w:r>
              <w:rPr>
                <w:b/>
                <w:sz w:val="20"/>
              </w:rPr>
              <w:t>Energy trading contracts and Other financial instruments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financial instruments are comprised of fair value adjustments on options, warrants, energy trading contracts and total return swap arrangements.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sz w:val="20"/>
              </w:rPr>
            </w:pPr>
            <w:r>
              <w:rPr>
                <w:sz w:val="20"/>
              </w:rPr>
              <w:t>Energy trading contracts – fair value adjustments are determined based on energy prices published by BBCE – Balcão Brasileiro de Comercialização de Energia. Fair value changes together with realized gains and losses are recognized in other income/(expenses).</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sz w:val="20"/>
              </w:rPr>
            </w:pPr>
            <w:r>
              <w:rPr>
                <w:sz w:val="20"/>
              </w:rPr>
              <w:t>Options – option contracts provide the holder with the right to acquire an instrument at a predetermined price at a future date. The fair value of option arrangements is determined using a Monte Carlo simulation model, with changes in fair value recognized in finance income or finance expense.</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sz w:val="20"/>
              </w:rPr>
            </w:pPr>
            <w:r>
              <w:rPr>
                <w:sz w:val="20"/>
              </w:rPr>
              <w:t>Warrants – warrant liabilities contain features that qualify as embedded derivatives. The fair value of warrants is determined using a Monte Carlo simulation model, with changes in fair value recognized in finance income or finance expense.</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sz w:val="20"/>
              </w:rPr>
            </w:pPr>
            <w:r>
              <w:rPr>
                <w:sz w:val="20"/>
              </w:rPr>
              <w:t>Total return swap – fair value adjustments are based on the fluctuation in the PAX shares price less the cost incurred on the swap plus dividends receivable on the shares (if declared but unpaid). The fair value adjustments on the swap are recognized in finance income or finance expense.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2"/>
        </w:rPr>
        <w:t>Patria Investments Limited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condensed consolidated interim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December 31, 2025, and for the three-month periods ended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of United States dollars - US$, except where otherwise stated)</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is the composition of other financial instruments (assets and liabilities) by type of instrument, notional, fair value and maturity as of March 31, 2026, and December 31,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06"/>
        <w:gridCol w:w="60"/>
        <w:gridCol w:w="60"/>
        <w:gridCol w:w="800"/>
        <w:gridCol w:w="60"/>
        <w:gridCol w:w="60"/>
        <w:gridCol w:w="70"/>
        <w:gridCol w:w="947"/>
        <w:gridCol w:w="70"/>
        <w:gridCol w:w="60"/>
        <w:gridCol w:w="60"/>
        <w:gridCol w:w="380"/>
        <w:gridCol w:w="60"/>
        <w:gridCol w:w="60"/>
        <w:gridCol w:w="110"/>
        <w:gridCol w:w="1260"/>
        <w:gridCol w:w="110"/>
        <w:gridCol w:w="60"/>
        <w:gridCol w:w="147"/>
        <w:gridCol w:w="1672"/>
        <w:gridCol w:w="147"/>
        <w:gridCol w:w="60"/>
        <w:gridCol w:w="123"/>
        <w:gridCol w:w="1402"/>
        <w:gridCol w:w="161"/>
      </w:tblGrid>
      <w:tr>
        <w:trPr/>
        <w:tc>
          <w:tcPr>
            <w:tcW w:w="2206"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939" w:type="dxa"/>
            <w:gridSpan w:val="23"/>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r>
      <w:tr>
        <w:trPr/>
        <w:tc>
          <w:tcPr>
            <w:tcW w:w="2206" w:type="dxa"/>
            <w:tcBorders>
              <w:bottom w:val="single" w:sz="8" w:space="0" w:color="000000"/>
            </w:tcBorders>
            <w:tcMar>
              <w:bottom w:w="28" w:type="dxa"/>
            </w:tcMar>
            <w:vAlign w:val="center"/>
          </w:tcPr>
          <w:p>
            <w:pPr>
              <w:pStyle w:val="TableContents"/>
              <w:bidi w:val="0"/>
              <w:spacing w:before="0" w:after="283"/>
              <w:jc w:val="left"/>
              <w:rPr>
                <w:b/>
              </w:rPr>
            </w:pPr>
            <w:r>
              <w:rPr>
                <w:b/>
              </w:rPr>
              <w:t>Financial instruments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2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Notional</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87" w:type="dxa"/>
            <w:gridSpan w:val="3"/>
            <w:tcBorders>
              <w:bottom w:val="single" w:sz="8" w:space="0" w:color="000000"/>
            </w:tcBorders>
            <w:tcMar>
              <w:bottom w:w="28" w:type="dxa"/>
            </w:tcMar>
            <w:vAlign w:val="center"/>
          </w:tcPr>
          <w:p>
            <w:pPr>
              <w:pStyle w:val="TableContents"/>
              <w:bidi w:val="0"/>
              <w:spacing w:before="0" w:after="283"/>
              <w:jc w:val="center"/>
              <w:rPr>
                <w:b/>
              </w:rPr>
            </w:pPr>
            <w:r>
              <w:rPr>
                <w:b/>
              </w:rPr>
              <w:t>Fair Value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50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8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Up to 3 months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966" w:type="dxa"/>
            <w:gridSpan w:val="3"/>
            <w:tcBorders>
              <w:bottom w:val="single" w:sz="8" w:space="0" w:color="000000"/>
            </w:tcBorders>
            <w:tcMar>
              <w:bottom w:w="28" w:type="dxa"/>
            </w:tcMar>
            <w:vAlign w:val="center"/>
          </w:tcPr>
          <w:p>
            <w:pPr>
              <w:pStyle w:val="TableContents"/>
              <w:bidi w:val="0"/>
              <w:spacing w:before="0" w:after="283"/>
              <w:jc w:val="center"/>
              <w:rPr>
                <w:b/>
              </w:rPr>
            </w:pPr>
            <w:r>
              <w:rPr>
                <w:b/>
              </w:rPr>
              <w:t>From 4 to 12 months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686" w:type="dxa"/>
            <w:gridSpan w:val="3"/>
            <w:tcBorders>
              <w:bottom w:val="single" w:sz="8" w:space="0" w:color="000000"/>
            </w:tcBorders>
            <w:tcMar>
              <w:bottom w:w="28" w:type="dxa"/>
            </w:tcMar>
            <w:vAlign w:val="center"/>
          </w:tcPr>
          <w:p>
            <w:pPr>
              <w:pStyle w:val="TableContents"/>
              <w:bidi w:val="0"/>
              <w:spacing w:before="0" w:after="283"/>
              <w:jc w:val="center"/>
              <w:rPr>
                <w:b/>
              </w:rPr>
            </w:pPr>
            <w:r>
              <w:rPr>
                <w:b/>
              </w:rPr>
              <w:t>Above 12 months</w:t>
            </w:r>
          </w:p>
        </w:tc>
      </w:tr>
      <w:tr>
        <w:trPr/>
        <w:tc>
          <w:tcPr>
            <w:tcW w:w="2206"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920"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7"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0"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6"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6" w:type="dxa"/>
            <w:gridSpan w:val="3"/>
            <w:tcBorders/>
            <w:vAlign w:val="center"/>
          </w:tcPr>
          <w:p>
            <w:pPr>
              <w:pStyle w:val="TableContents"/>
              <w:bidi w:val="0"/>
              <w:spacing w:before="0" w:after="283"/>
              <w:jc w:val="left"/>
              <w:rPr/>
            </w:pPr>
            <w:r>
              <w:rPr/>
              <w:t> </w:t>
            </w:r>
          </w:p>
        </w:tc>
      </w:tr>
      <w:tr>
        <w:trPr/>
        <w:tc>
          <w:tcPr>
            <w:tcW w:w="2206" w:type="dxa"/>
            <w:tcBorders/>
            <w:vAlign w:val="center"/>
          </w:tcPr>
          <w:p>
            <w:pPr>
              <w:pStyle w:val="TableContents"/>
              <w:bidi w:val="0"/>
              <w:spacing w:before="0" w:after="283"/>
              <w:jc w:val="left"/>
              <w:rPr/>
            </w:pPr>
            <w:r>
              <w:rPr/>
              <w:t>Energy trading contracts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651,976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47" w:type="dxa"/>
            <w:tcBorders/>
            <w:vAlign w:val="center"/>
          </w:tcPr>
          <w:p>
            <w:pPr>
              <w:pStyle w:val="TableContents"/>
              <w:bidi w:val="0"/>
              <w:spacing w:before="0" w:after="283"/>
              <w:jc w:val="right"/>
              <w:rPr/>
            </w:pPr>
            <w:r>
              <w:rPr/>
              <w:t>178,605</w:t>
            </w:r>
          </w:p>
        </w:tc>
        <w:tc>
          <w:tcPr>
            <w:tcW w:w="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96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260" w:type="dxa"/>
            <w:tcBorders/>
            <w:vAlign w:val="center"/>
          </w:tcPr>
          <w:p>
            <w:pPr>
              <w:pStyle w:val="TableContents"/>
              <w:bidi w:val="0"/>
              <w:spacing w:before="0" w:after="283"/>
              <w:jc w:val="right"/>
              <w:rPr/>
            </w:pPr>
            <w:r>
              <w:rPr/>
              <w:t>39,895</w:t>
            </w:r>
          </w:p>
        </w:tc>
        <w:tc>
          <w:tcPr>
            <w:tcW w:w="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672" w:type="dxa"/>
            <w:tcBorders/>
            <w:vAlign w:val="center"/>
          </w:tcPr>
          <w:p>
            <w:pPr>
              <w:pStyle w:val="TableContents"/>
              <w:bidi w:val="0"/>
              <w:spacing w:before="0" w:after="283"/>
              <w:jc w:val="right"/>
              <w:rPr/>
            </w:pPr>
            <w:r>
              <w:rPr/>
              <w:t>88,719</w:t>
            </w:r>
          </w:p>
        </w:tc>
        <w:tc>
          <w:tcPr>
            <w:tcW w:w="1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402" w:type="dxa"/>
            <w:tcBorders/>
            <w:vAlign w:val="center"/>
          </w:tcPr>
          <w:p>
            <w:pPr>
              <w:pStyle w:val="TableContents"/>
              <w:bidi w:val="0"/>
              <w:spacing w:before="0" w:after="283"/>
              <w:jc w:val="right"/>
              <w:rPr/>
            </w:pPr>
            <w:r>
              <w:rPr/>
              <w:t>49,991</w:t>
            </w:r>
          </w:p>
        </w:tc>
        <w:tc>
          <w:tcPr>
            <w:tcW w:w="161" w:type="dxa"/>
            <w:tcBorders/>
            <w:vAlign w:val="center"/>
          </w:tcPr>
          <w:p>
            <w:pPr>
              <w:pStyle w:val="TableContents"/>
              <w:bidi w:val="0"/>
              <w:spacing w:before="0" w:after="283"/>
              <w:jc w:val="left"/>
              <w:rPr/>
            </w:pPr>
            <w:r>
              <w:rPr/>
              <w:t> </w:t>
            </w:r>
          </w:p>
        </w:tc>
      </w:tr>
      <w:tr>
        <w:trPr/>
        <w:tc>
          <w:tcPr>
            <w:tcW w:w="2206" w:type="dxa"/>
            <w:tcBorders/>
            <w:vAlign w:val="center"/>
          </w:tcPr>
          <w:p>
            <w:pPr>
              <w:pStyle w:val="TableContents"/>
              <w:bidi w:val="0"/>
              <w:spacing w:before="0" w:after="283"/>
              <w:jc w:val="left"/>
              <w:rPr/>
            </w:pPr>
            <w:r>
              <w:rPr/>
              <w:t>Tria call option (a)</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pPr>
            <w:r>
              <w:rPr/>
              <w:t>53,397</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0" w:type="dxa"/>
            <w:tcBorders>
              <w:bottom w:val="single" w:sz="8" w:space="0" w:color="000000"/>
            </w:tcBorders>
            <w:tcMar>
              <w:bottom w:w="28" w:type="dxa"/>
            </w:tcMar>
            <w:vAlign w:val="center"/>
          </w:tcPr>
          <w:p>
            <w:pPr>
              <w:pStyle w:val="TableContents"/>
              <w:bidi w:val="0"/>
              <w:spacing w:before="0" w:after="283"/>
              <w:jc w:val="left"/>
              <w:rPr/>
            </w:pPr>
            <w:r>
              <w:rPr/>
              <w:t> </w:t>
            </w:r>
          </w:p>
        </w:tc>
        <w:tc>
          <w:tcPr>
            <w:tcW w:w="947" w:type="dxa"/>
            <w:tcBorders>
              <w:bottom w:val="single" w:sz="8" w:space="0" w:color="000000"/>
            </w:tcBorders>
            <w:tcMar>
              <w:bottom w:w="28" w:type="dxa"/>
            </w:tcMar>
            <w:vAlign w:val="center"/>
          </w:tcPr>
          <w:p>
            <w:pPr>
              <w:pStyle w:val="TableContents"/>
              <w:bidi w:val="0"/>
              <w:spacing w:before="0" w:after="283"/>
              <w:jc w:val="right"/>
              <w:rPr/>
            </w:pPr>
            <w:r>
              <w:rPr/>
              <w:t>6,749</w:t>
            </w:r>
          </w:p>
        </w:tc>
        <w:tc>
          <w:tcPr>
            <w:tcW w:w="7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380" w:type="dxa"/>
            <w:tcBorders>
              <w:bottom w:val="single" w:sz="8" w:space="0" w:color="000000"/>
            </w:tcBorders>
            <w:tcMar>
              <w:bottom w:w="28" w:type="dxa"/>
            </w:tcMar>
            <w:vAlign w:val="center"/>
          </w:tcPr>
          <w:p>
            <w:pPr>
              <w:pStyle w:val="TableContents"/>
              <w:bidi w:val="0"/>
              <w:spacing w:before="0" w:after="283"/>
              <w:jc w:val="right"/>
              <w:rPr/>
            </w:pPr>
            <w:r>
              <w:rPr/>
              <w:t>4</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10" w:type="dxa"/>
            <w:tcBorders>
              <w:bottom w:val="single" w:sz="8" w:space="0" w:color="000000"/>
            </w:tcBorders>
            <w:tcMar>
              <w:bottom w:w="28" w:type="dxa"/>
            </w:tcMar>
            <w:vAlign w:val="center"/>
          </w:tcPr>
          <w:p>
            <w:pPr>
              <w:pStyle w:val="TableContents"/>
              <w:bidi w:val="0"/>
              <w:spacing w:before="0" w:after="283"/>
              <w:jc w:val="left"/>
              <w:rPr/>
            </w:pPr>
            <w:r>
              <w:rPr/>
              <w:t> </w:t>
            </w:r>
          </w:p>
        </w:tc>
        <w:tc>
          <w:tcPr>
            <w:tcW w:w="1260" w:type="dxa"/>
            <w:tcBorders>
              <w:bottom w:val="single" w:sz="8" w:space="0" w:color="000000"/>
            </w:tcBorders>
            <w:tcMar>
              <w:bottom w:w="28" w:type="dxa"/>
            </w:tcMar>
            <w:vAlign w:val="center"/>
          </w:tcPr>
          <w:p>
            <w:pPr>
              <w:pStyle w:val="TableContents"/>
              <w:bidi w:val="0"/>
              <w:spacing w:before="0" w:after="283"/>
              <w:jc w:val="right"/>
              <w:rPr/>
            </w:pPr>
            <w:r>
              <w:rPr/>
              <w:t>-</w:t>
            </w:r>
          </w:p>
        </w:tc>
        <w:tc>
          <w:tcPr>
            <w:tcW w:w="11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7" w:type="dxa"/>
            <w:tcBorders>
              <w:bottom w:val="single" w:sz="8" w:space="0" w:color="000000"/>
            </w:tcBorders>
            <w:tcMar>
              <w:bottom w:w="28" w:type="dxa"/>
            </w:tcMar>
            <w:vAlign w:val="center"/>
          </w:tcPr>
          <w:p>
            <w:pPr>
              <w:pStyle w:val="TableContents"/>
              <w:bidi w:val="0"/>
              <w:spacing w:before="0" w:after="283"/>
              <w:jc w:val="left"/>
              <w:rPr/>
            </w:pPr>
            <w:r>
              <w:rPr/>
              <w:t> </w:t>
            </w:r>
          </w:p>
        </w:tc>
        <w:tc>
          <w:tcPr>
            <w:tcW w:w="1672" w:type="dxa"/>
            <w:tcBorders>
              <w:bottom w:val="single" w:sz="8" w:space="0" w:color="000000"/>
            </w:tcBorders>
            <w:tcMar>
              <w:bottom w:w="28" w:type="dxa"/>
            </w:tcMar>
            <w:vAlign w:val="center"/>
          </w:tcPr>
          <w:p>
            <w:pPr>
              <w:pStyle w:val="TableContents"/>
              <w:bidi w:val="0"/>
              <w:spacing w:before="0" w:after="283"/>
              <w:jc w:val="right"/>
              <w:rPr/>
            </w:pPr>
            <w:r>
              <w:rPr/>
              <w:t>-</w:t>
            </w:r>
          </w:p>
        </w:tc>
        <w:tc>
          <w:tcPr>
            <w:tcW w:w="147"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3" w:type="dxa"/>
            <w:tcBorders>
              <w:bottom w:val="single" w:sz="8" w:space="0" w:color="000000"/>
            </w:tcBorders>
            <w:tcMar>
              <w:bottom w:w="28" w:type="dxa"/>
            </w:tcMar>
            <w:vAlign w:val="center"/>
          </w:tcPr>
          <w:p>
            <w:pPr>
              <w:pStyle w:val="TableContents"/>
              <w:bidi w:val="0"/>
              <w:spacing w:before="0" w:after="283"/>
              <w:jc w:val="left"/>
              <w:rPr/>
            </w:pPr>
            <w:r>
              <w:rPr/>
              <w:t> </w:t>
            </w:r>
          </w:p>
        </w:tc>
        <w:tc>
          <w:tcPr>
            <w:tcW w:w="1402" w:type="dxa"/>
            <w:tcBorders>
              <w:bottom w:val="single" w:sz="8" w:space="0" w:color="000000"/>
            </w:tcBorders>
            <w:tcMar>
              <w:bottom w:w="28" w:type="dxa"/>
            </w:tcMar>
            <w:vAlign w:val="center"/>
          </w:tcPr>
          <w:p>
            <w:pPr>
              <w:pStyle w:val="TableContents"/>
              <w:bidi w:val="0"/>
              <w:spacing w:before="0" w:after="283"/>
              <w:jc w:val="right"/>
              <w:rPr/>
            </w:pPr>
            <w:r>
              <w:rPr/>
              <w:t>6,749</w:t>
            </w:r>
          </w:p>
        </w:tc>
        <w:tc>
          <w:tcPr>
            <w:tcW w:w="161"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206" w:type="dxa"/>
            <w:tcBorders/>
            <w:vAlign w:val="center"/>
          </w:tcPr>
          <w:p>
            <w:pPr>
              <w:pStyle w:val="TableContents"/>
              <w:bidi w:val="0"/>
              <w:spacing w:before="0" w:after="283"/>
              <w:jc w:val="left"/>
              <w:rPr>
                <w:b/>
              </w:rPr>
            </w:pPr>
            <w:r>
              <w:rPr>
                <w:b/>
              </w:rPr>
              <w:t>Total</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tcMar>
              <w:bottom w:w="28" w:type="dxa"/>
            </w:tcMar>
            <w:vAlign w:val="center"/>
          </w:tcPr>
          <w:p>
            <w:pPr>
              <w:pStyle w:val="TableContents"/>
              <w:bidi w:val="0"/>
              <w:spacing w:before="0" w:after="283"/>
              <w:jc w:val="right"/>
              <w:rPr>
                <w:b/>
              </w:rPr>
            </w:pPr>
            <w:r>
              <w:rPr>
                <w:b/>
              </w:rPr>
              <w:t>705,373</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70" w:type="dxa"/>
            <w:tcBorders>
              <w:bottom w:val="double" w:sz="6" w:space="0" w:color="000000"/>
            </w:tcBorders>
            <w:tcMar>
              <w:bottom w:w="28" w:type="dxa"/>
            </w:tcMar>
            <w:vAlign w:val="center"/>
          </w:tcPr>
          <w:p>
            <w:pPr>
              <w:pStyle w:val="TableContents"/>
              <w:bidi w:val="0"/>
              <w:spacing w:before="0" w:after="283"/>
              <w:jc w:val="left"/>
              <w:rPr/>
            </w:pPr>
            <w:r>
              <w:rPr/>
              <w:t> </w:t>
            </w:r>
          </w:p>
        </w:tc>
        <w:tc>
          <w:tcPr>
            <w:tcW w:w="947" w:type="dxa"/>
            <w:tcBorders>
              <w:bottom w:val="double" w:sz="6" w:space="0" w:color="000000"/>
            </w:tcBorders>
            <w:tcMar>
              <w:bottom w:w="28" w:type="dxa"/>
            </w:tcMar>
            <w:vAlign w:val="center"/>
          </w:tcPr>
          <w:p>
            <w:pPr>
              <w:pStyle w:val="TableContents"/>
              <w:bidi w:val="0"/>
              <w:spacing w:before="0" w:after="283"/>
              <w:jc w:val="right"/>
              <w:rPr>
                <w:b/>
              </w:rPr>
            </w:pPr>
            <w:r>
              <w:rPr>
                <w:b/>
              </w:rPr>
              <w:t>185,354</w:t>
            </w:r>
          </w:p>
        </w:tc>
        <w:tc>
          <w:tcPr>
            <w:tcW w:w="70"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380" w:type="dxa"/>
            <w:tcBorders>
              <w:bottom w:val="double" w:sz="6" w:space="0" w:color="000000"/>
            </w:tcBorders>
            <w:tcMar>
              <w:bottom w:w="28" w:type="dxa"/>
            </w:tcMar>
            <w:vAlign w:val="center"/>
          </w:tcPr>
          <w:p>
            <w:pPr>
              <w:pStyle w:val="TableContents"/>
              <w:bidi w:val="0"/>
              <w:spacing w:before="0" w:after="283"/>
              <w:jc w:val="right"/>
              <w:rPr>
                <w:b/>
              </w:rPr>
            </w:pPr>
            <w:r>
              <w:rPr>
                <w:b/>
              </w:rPr>
              <w:t>100</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110" w:type="dxa"/>
            <w:tcBorders>
              <w:bottom w:val="double" w:sz="6" w:space="0" w:color="000000"/>
            </w:tcBorders>
            <w:tcMar>
              <w:bottom w:w="28" w:type="dxa"/>
            </w:tcMar>
            <w:vAlign w:val="center"/>
          </w:tcPr>
          <w:p>
            <w:pPr>
              <w:pStyle w:val="TableContents"/>
              <w:bidi w:val="0"/>
              <w:spacing w:before="0" w:after="283"/>
              <w:jc w:val="left"/>
              <w:rPr/>
            </w:pPr>
            <w:r>
              <w:rPr/>
              <w:t> </w:t>
            </w:r>
          </w:p>
        </w:tc>
        <w:tc>
          <w:tcPr>
            <w:tcW w:w="1260" w:type="dxa"/>
            <w:tcBorders>
              <w:bottom w:val="double" w:sz="6" w:space="0" w:color="000000"/>
            </w:tcBorders>
            <w:tcMar>
              <w:bottom w:w="28" w:type="dxa"/>
            </w:tcMar>
            <w:vAlign w:val="center"/>
          </w:tcPr>
          <w:p>
            <w:pPr>
              <w:pStyle w:val="TableContents"/>
              <w:bidi w:val="0"/>
              <w:spacing w:before="0" w:after="283"/>
              <w:jc w:val="right"/>
              <w:rPr>
                <w:b/>
              </w:rPr>
            </w:pPr>
            <w:r>
              <w:rPr>
                <w:b/>
              </w:rPr>
              <w:t>39,895</w:t>
            </w:r>
          </w:p>
        </w:tc>
        <w:tc>
          <w:tcPr>
            <w:tcW w:w="110"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147" w:type="dxa"/>
            <w:tcBorders>
              <w:bottom w:val="double" w:sz="6" w:space="0" w:color="000000"/>
            </w:tcBorders>
            <w:tcMar>
              <w:bottom w:w="28" w:type="dxa"/>
            </w:tcMar>
            <w:vAlign w:val="center"/>
          </w:tcPr>
          <w:p>
            <w:pPr>
              <w:pStyle w:val="TableContents"/>
              <w:bidi w:val="0"/>
              <w:spacing w:before="0" w:after="283"/>
              <w:jc w:val="left"/>
              <w:rPr/>
            </w:pPr>
            <w:r>
              <w:rPr/>
              <w:t> </w:t>
            </w:r>
          </w:p>
        </w:tc>
        <w:tc>
          <w:tcPr>
            <w:tcW w:w="1672" w:type="dxa"/>
            <w:tcBorders>
              <w:bottom w:val="double" w:sz="6" w:space="0" w:color="000000"/>
            </w:tcBorders>
            <w:tcMar>
              <w:bottom w:w="28" w:type="dxa"/>
            </w:tcMar>
            <w:vAlign w:val="center"/>
          </w:tcPr>
          <w:p>
            <w:pPr>
              <w:pStyle w:val="TableContents"/>
              <w:bidi w:val="0"/>
              <w:spacing w:before="0" w:after="283"/>
              <w:jc w:val="right"/>
              <w:rPr>
                <w:b/>
              </w:rPr>
            </w:pPr>
            <w:r>
              <w:rPr>
                <w:b/>
              </w:rPr>
              <w:t>88,719</w:t>
            </w:r>
          </w:p>
        </w:tc>
        <w:tc>
          <w:tcPr>
            <w:tcW w:w="147"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123" w:type="dxa"/>
            <w:tcBorders>
              <w:bottom w:val="double" w:sz="6" w:space="0" w:color="000000"/>
            </w:tcBorders>
            <w:tcMar>
              <w:bottom w:w="28" w:type="dxa"/>
            </w:tcMar>
            <w:vAlign w:val="center"/>
          </w:tcPr>
          <w:p>
            <w:pPr>
              <w:pStyle w:val="TableContents"/>
              <w:bidi w:val="0"/>
              <w:spacing w:before="0" w:after="283"/>
              <w:jc w:val="left"/>
              <w:rPr/>
            </w:pPr>
            <w:r>
              <w:rPr/>
              <w:t> </w:t>
            </w:r>
          </w:p>
        </w:tc>
        <w:tc>
          <w:tcPr>
            <w:tcW w:w="1402" w:type="dxa"/>
            <w:tcBorders>
              <w:bottom w:val="double" w:sz="6" w:space="0" w:color="000000"/>
            </w:tcBorders>
            <w:tcMar>
              <w:bottom w:w="28" w:type="dxa"/>
            </w:tcMar>
            <w:vAlign w:val="center"/>
          </w:tcPr>
          <w:p>
            <w:pPr>
              <w:pStyle w:val="TableContents"/>
              <w:bidi w:val="0"/>
              <w:spacing w:before="0" w:after="283"/>
              <w:jc w:val="right"/>
              <w:rPr>
                <w:b/>
              </w:rPr>
            </w:pPr>
            <w:r>
              <w:rPr>
                <w:b/>
              </w:rPr>
              <w:t>56,740</w:t>
            </w:r>
          </w:p>
        </w:tc>
        <w:tc>
          <w:tcPr>
            <w:tcW w:w="161" w:type="dxa"/>
            <w:tcBorders>
              <w:bottom w:val="double" w:sz="6" w:space="0" w:color="000000"/>
            </w:tcBorders>
            <w:tcMar>
              <w:bottom w:w="28" w:type="dxa"/>
            </w:tcMar>
            <w:vAlign w:val="center"/>
          </w:tcPr>
          <w:p>
            <w:pPr>
              <w:pStyle w:val="TableContents"/>
              <w:bidi w:val="0"/>
              <w:spacing w:before="0" w:after="283"/>
              <w:jc w:val="left"/>
              <w:rPr/>
            </w:pPr>
            <w:r>
              <w:rPr/>
              <w:t> </w:t>
            </w:r>
          </w:p>
        </w:tc>
      </w:tr>
      <w:tr>
        <w:trPr/>
        <w:tc>
          <w:tcPr>
            <w:tcW w:w="22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47" w:type="dxa"/>
            <w:tcBorders/>
            <w:vAlign w:val="center"/>
          </w:tcPr>
          <w:p>
            <w:pPr>
              <w:pStyle w:val="TableContents"/>
              <w:bidi w:val="0"/>
              <w:spacing w:before="0" w:after="283"/>
              <w:jc w:val="right"/>
              <w:rPr/>
            </w:pPr>
            <w:r>
              <w:rPr/>
              <w:t> </w:t>
            </w:r>
          </w:p>
        </w:tc>
        <w:tc>
          <w:tcPr>
            <w:tcW w:w="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26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672" w:type="dxa"/>
            <w:tcBorders/>
            <w:vAlign w:val="center"/>
          </w:tcPr>
          <w:p>
            <w:pPr>
              <w:pStyle w:val="TableContents"/>
              <w:bidi w:val="0"/>
              <w:spacing w:before="0" w:after="283"/>
              <w:jc w:val="right"/>
              <w:rPr/>
            </w:pPr>
            <w:r>
              <w:rPr/>
              <w:t> </w:t>
            </w:r>
          </w:p>
        </w:tc>
        <w:tc>
          <w:tcPr>
            <w:tcW w:w="1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402" w:type="dxa"/>
            <w:tcBorders/>
            <w:vAlign w:val="center"/>
          </w:tcPr>
          <w:p>
            <w:pPr>
              <w:pStyle w:val="TableContents"/>
              <w:bidi w:val="0"/>
              <w:spacing w:before="0" w:after="283"/>
              <w:jc w:val="right"/>
              <w:rPr/>
            </w:pPr>
            <w:r>
              <w:rPr/>
              <w:t> </w:t>
            </w:r>
          </w:p>
        </w:tc>
        <w:tc>
          <w:tcPr>
            <w:tcW w:w="161" w:type="dxa"/>
            <w:tcBorders/>
            <w:vAlign w:val="center"/>
          </w:tcPr>
          <w:p>
            <w:pPr>
              <w:pStyle w:val="TableContents"/>
              <w:bidi w:val="0"/>
              <w:spacing w:before="0" w:after="283"/>
              <w:jc w:val="left"/>
              <w:rPr/>
            </w:pPr>
            <w:r>
              <w:rPr/>
              <w:t> </w:t>
            </w:r>
          </w:p>
        </w:tc>
      </w:tr>
      <w:tr>
        <w:trPr/>
        <w:tc>
          <w:tcPr>
            <w:tcW w:w="2206" w:type="dxa"/>
            <w:tcBorders/>
            <w:vAlign w:val="center"/>
          </w:tcPr>
          <w:p>
            <w:pPr>
              <w:pStyle w:val="TableContents"/>
              <w:bidi w:val="0"/>
              <w:spacing w:before="0" w:after="283"/>
              <w:jc w:val="left"/>
              <w:rPr>
                <w:b/>
              </w:rPr>
            </w:pPr>
            <w:r>
              <w:rPr>
                <w:b/>
              </w:rPr>
              <w:t>Liabilities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47" w:type="dxa"/>
            <w:tcBorders/>
            <w:vAlign w:val="center"/>
          </w:tcPr>
          <w:p>
            <w:pPr>
              <w:pStyle w:val="TableContents"/>
              <w:bidi w:val="0"/>
              <w:spacing w:before="0" w:after="283"/>
              <w:jc w:val="right"/>
              <w:rPr/>
            </w:pPr>
            <w:r>
              <w:rPr/>
              <w:t> </w:t>
            </w:r>
          </w:p>
        </w:tc>
        <w:tc>
          <w:tcPr>
            <w:tcW w:w="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26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672" w:type="dxa"/>
            <w:tcBorders/>
            <w:vAlign w:val="center"/>
          </w:tcPr>
          <w:p>
            <w:pPr>
              <w:pStyle w:val="TableContents"/>
              <w:bidi w:val="0"/>
              <w:spacing w:before="0" w:after="283"/>
              <w:jc w:val="right"/>
              <w:rPr/>
            </w:pPr>
            <w:r>
              <w:rPr/>
              <w:t> </w:t>
            </w:r>
          </w:p>
        </w:tc>
        <w:tc>
          <w:tcPr>
            <w:tcW w:w="1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402" w:type="dxa"/>
            <w:tcBorders/>
            <w:vAlign w:val="center"/>
          </w:tcPr>
          <w:p>
            <w:pPr>
              <w:pStyle w:val="TableContents"/>
              <w:bidi w:val="0"/>
              <w:spacing w:before="0" w:after="283"/>
              <w:jc w:val="right"/>
              <w:rPr/>
            </w:pPr>
            <w:r>
              <w:rPr/>
              <w:t> </w:t>
            </w:r>
          </w:p>
        </w:tc>
        <w:tc>
          <w:tcPr>
            <w:tcW w:w="161" w:type="dxa"/>
            <w:tcBorders/>
            <w:vAlign w:val="center"/>
          </w:tcPr>
          <w:p>
            <w:pPr>
              <w:pStyle w:val="TableContents"/>
              <w:bidi w:val="0"/>
              <w:spacing w:before="0" w:after="283"/>
              <w:jc w:val="left"/>
              <w:rPr/>
            </w:pPr>
            <w:r>
              <w:rPr/>
              <w:t> </w:t>
            </w:r>
          </w:p>
        </w:tc>
      </w:tr>
      <w:tr>
        <w:trPr/>
        <w:tc>
          <w:tcPr>
            <w:tcW w:w="2206" w:type="dxa"/>
            <w:tcBorders/>
            <w:vAlign w:val="center"/>
          </w:tcPr>
          <w:p>
            <w:pPr>
              <w:pStyle w:val="TableContents"/>
              <w:bidi w:val="0"/>
              <w:spacing w:before="0" w:after="283"/>
              <w:jc w:val="left"/>
              <w:rPr/>
            </w:pPr>
            <w:r>
              <w:rPr/>
              <w:t>Energy trading contracts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618,051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47" w:type="dxa"/>
            <w:tcBorders/>
            <w:vAlign w:val="center"/>
          </w:tcPr>
          <w:p>
            <w:pPr>
              <w:pStyle w:val="TableContents"/>
              <w:bidi w:val="0"/>
              <w:spacing w:before="0" w:after="283"/>
              <w:jc w:val="right"/>
              <w:rPr/>
            </w:pPr>
            <w:r>
              <w:rPr/>
              <w:t>141,539</w:t>
            </w:r>
          </w:p>
        </w:tc>
        <w:tc>
          <w:tcPr>
            <w:tcW w:w="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84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260" w:type="dxa"/>
            <w:tcBorders/>
            <w:vAlign w:val="center"/>
          </w:tcPr>
          <w:p>
            <w:pPr>
              <w:pStyle w:val="TableContents"/>
              <w:bidi w:val="0"/>
              <w:spacing w:before="0" w:after="283"/>
              <w:jc w:val="right"/>
              <w:rPr/>
            </w:pPr>
            <w:r>
              <w:rPr/>
              <w:t>37,542</w:t>
            </w:r>
          </w:p>
        </w:tc>
        <w:tc>
          <w:tcPr>
            <w:tcW w:w="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672" w:type="dxa"/>
            <w:tcBorders/>
            <w:vAlign w:val="center"/>
          </w:tcPr>
          <w:p>
            <w:pPr>
              <w:pStyle w:val="TableContents"/>
              <w:bidi w:val="0"/>
              <w:spacing w:before="0" w:after="283"/>
              <w:jc w:val="right"/>
              <w:rPr/>
            </w:pPr>
            <w:r>
              <w:rPr/>
              <w:t>70,068</w:t>
            </w:r>
          </w:p>
        </w:tc>
        <w:tc>
          <w:tcPr>
            <w:tcW w:w="1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402" w:type="dxa"/>
            <w:tcBorders/>
            <w:vAlign w:val="center"/>
          </w:tcPr>
          <w:p>
            <w:pPr>
              <w:pStyle w:val="TableContents"/>
              <w:bidi w:val="0"/>
              <w:spacing w:before="0" w:after="283"/>
              <w:jc w:val="right"/>
              <w:rPr/>
            </w:pPr>
            <w:r>
              <w:rPr/>
              <w:t>33,929</w:t>
            </w:r>
          </w:p>
        </w:tc>
        <w:tc>
          <w:tcPr>
            <w:tcW w:w="161" w:type="dxa"/>
            <w:tcBorders/>
            <w:vAlign w:val="center"/>
          </w:tcPr>
          <w:p>
            <w:pPr>
              <w:pStyle w:val="TableContents"/>
              <w:bidi w:val="0"/>
              <w:spacing w:before="0" w:after="283"/>
              <w:jc w:val="left"/>
              <w:rPr/>
            </w:pPr>
            <w:r>
              <w:rPr/>
              <w:t> </w:t>
            </w:r>
          </w:p>
        </w:tc>
      </w:tr>
      <w:tr>
        <w:trPr/>
        <w:tc>
          <w:tcPr>
            <w:tcW w:w="2206" w:type="dxa"/>
            <w:tcBorders/>
            <w:vAlign w:val="center"/>
          </w:tcPr>
          <w:p>
            <w:pPr>
              <w:pStyle w:val="TableContents"/>
              <w:bidi w:val="0"/>
              <w:spacing w:before="0" w:after="283"/>
              <w:jc w:val="left"/>
              <w:rPr/>
            </w:pPr>
            <w:r>
              <w:rPr/>
              <w:t>Total return swap</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pPr>
            <w:r>
              <w:rPr/>
              <w:t>26,385</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0" w:type="dxa"/>
            <w:tcBorders>
              <w:bottom w:val="single" w:sz="8" w:space="0" w:color="000000"/>
            </w:tcBorders>
            <w:tcMar>
              <w:bottom w:w="28" w:type="dxa"/>
            </w:tcMar>
            <w:vAlign w:val="center"/>
          </w:tcPr>
          <w:p>
            <w:pPr>
              <w:pStyle w:val="TableContents"/>
              <w:bidi w:val="0"/>
              <w:spacing w:before="0" w:after="283"/>
              <w:jc w:val="left"/>
              <w:rPr/>
            </w:pPr>
            <w:r>
              <w:rPr/>
              <w:t> </w:t>
            </w:r>
          </w:p>
        </w:tc>
        <w:tc>
          <w:tcPr>
            <w:tcW w:w="947" w:type="dxa"/>
            <w:tcBorders>
              <w:bottom w:val="single" w:sz="8" w:space="0" w:color="000000"/>
            </w:tcBorders>
            <w:tcMar>
              <w:bottom w:w="28" w:type="dxa"/>
            </w:tcMar>
            <w:vAlign w:val="center"/>
          </w:tcPr>
          <w:p>
            <w:pPr>
              <w:pStyle w:val="TableContents"/>
              <w:bidi w:val="0"/>
              <w:spacing w:before="0" w:after="283"/>
              <w:jc w:val="right"/>
              <w:rPr/>
            </w:pPr>
            <w:r>
              <w:rPr/>
              <w:t>3,952</w:t>
            </w:r>
          </w:p>
        </w:tc>
        <w:tc>
          <w:tcPr>
            <w:tcW w:w="7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380" w:type="dxa"/>
            <w:tcBorders>
              <w:bottom w:val="single" w:sz="8" w:space="0" w:color="000000"/>
            </w:tcBorders>
            <w:tcMar>
              <w:bottom w:w="28" w:type="dxa"/>
            </w:tcMar>
            <w:vAlign w:val="center"/>
          </w:tcPr>
          <w:p>
            <w:pPr>
              <w:pStyle w:val="TableContents"/>
              <w:bidi w:val="0"/>
              <w:spacing w:before="0" w:after="283"/>
              <w:jc w:val="right"/>
              <w:rPr/>
            </w:pPr>
            <w:r>
              <w:rPr/>
              <w:t>2</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10" w:type="dxa"/>
            <w:tcBorders>
              <w:bottom w:val="single" w:sz="8" w:space="0" w:color="000000"/>
            </w:tcBorders>
            <w:tcMar>
              <w:bottom w:w="28" w:type="dxa"/>
            </w:tcMar>
            <w:vAlign w:val="center"/>
          </w:tcPr>
          <w:p>
            <w:pPr>
              <w:pStyle w:val="TableContents"/>
              <w:bidi w:val="0"/>
              <w:spacing w:before="0" w:after="283"/>
              <w:jc w:val="left"/>
              <w:rPr/>
            </w:pPr>
            <w:r>
              <w:rPr/>
              <w:t> </w:t>
            </w:r>
          </w:p>
        </w:tc>
        <w:tc>
          <w:tcPr>
            <w:tcW w:w="1260" w:type="dxa"/>
            <w:tcBorders>
              <w:bottom w:val="single" w:sz="8" w:space="0" w:color="000000"/>
            </w:tcBorders>
            <w:tcMar>
              <w:bottom w:w="28" w:type="dxa"/>
            </w:tcMar>
            <w:vAlign w:val="center"/>
          </w:tcPr>
          <w:p>
            <w:pPr>
              <w:pStyle w:val="TableContents"/>
              <w:bidi w:val="0"/>
              <w:spacing w:before="0" w:after="283"/>
              <w:jc w:val="right"/>
              <w:rPr/>
            </w:pPr>
            <w:r>
              <w:rPr/>
              <w:t>-</w:t>
            </w:r>
          </w:p>
        </w:tc>
        <w:tc>
          <w:tcPr>
            <w:tcW w:w="11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7" w:type="dxa"/>
            <w:tcBorders>
              <w:bottom w:val="single" w:sz="8" w:space="0" w:color="000000"/>
            </w:tcBorders>
            <w:tcMar>
              <w:bottom w:w="28" w:type="dxa"/>
            </w:tcMar>
            <w:vAlign w:val="center"/>
          </w:tcPr>
          <w:p>
            <w:pPr>
              <w:pStyle w:val="TableContents"/>
              <w:bidi w:val="0"/>
              <w:spacing w:before="0" w:after="283"/>
              <w:jc w:val="left"/>
              <w:rPr/>
            </w:pPr>
            <w:r>
              <w:rPr/>
              <w:t> </w:t>
            </w:r>
          </w:p>
        </w:tc>
        <w:tc>
          <w:tcPr>
            <w:tcW w:w="1672" w:type="dxa"/>
            <w:tcBorders>
              <w:bottom w:val="single" w:sz="8" w:space="0" w:color="000000"/>
            </w:tcBorders>
            <w:tcMar>
              <w:bottom w:w="28" w:type="dxa"/>
            </w:tcMar>
            <w:vAlign w:val="center"/>
          </w:tcPr>
          <w:p>
            <w:pPr>
              <w:pStyle w:val="TableContents"/>
              <w:bidi w:val="0"/>
              <w:spacing w:before="0" w:after="283"/>
              <w:jc w:val="right"/>
              <w:rPr/>
            </w:pPr>
            <w:r>
              <w:rPr/>
              <w:t>3,952</w:t>
            </w:r>
          </w:p>
        </w:tc>
        <w:tc>
          <w:tcPr>
            <w:tcW w:w="147"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3" w:type="dxa"/>
            <w:tcBorders>
              <w:bottom w:val="single" w:sz="8" w:space="0" w:color="000000"/>
            </w:tcBorders>
            <w:tcMar>
              <w:bottom w:w="28" w:type="dxa"/>
            </w:tcMar>
            <w:vAlign w:val="center"/>
          </w:tcPr>
          <w:p>
            <w:pPr>
              <w:pStyle w:val="TableContents"/>
              <w:bidi w:val="0"/>
              <w:spacing w:before="0" w:after="283"/>
              <w:jc w:val="left"/>
              <w:rPr/>
            </w:pPr>
            <w:r>
              <w:rPr/>
              <w:t> </w:t>
            </w:r>
          </w:p>
        </w:tc>
        <w:tc>
          <w:tcPr>
            <w:tcW w:w="1402" w:type="dxa"/>
            <w:tcBorders>
              <w:bottom w:val="single" w:sz="8" w:space="0" w:color="000000"/>
            </w:tcBorders>
            <w:tcMar>
              <w:bottom w:w="28" w:type="dxa"/>
            </w:tcMar>
            <w:vAlign w:val="center"/>
          </w:tcPr>
          <w:p>
            <w:pPr>
              <w:pStyle w:val="TableContents"/>
              <w:bidi w:val="0"/>
              <w:spacing w:before="0" w:after="283"/>
              <w:jc w:val="right"/>
              <w:rPr/>
            </w:pPr>
            <w:r>
              <w:rPr/>
              <w:t>-</w:t>
            </w:r>
          </w:p>
        </w:tc>
        <w:tc>
          <w:tcPr>
            <w:tcW w:w="161"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206" w:type="dxa"/>
            <w:tcBorders/>
            <w:vAlign w:val="center"/>
          </w:tcPr>
          <w:p>
            <w:pPr>
              <w:pStyle w:val="TableContents"/>
              <w:bidi w:val="0"/>
              <w:spacing w:before="0" w:after="283"/>
              <w:jc w:val="left"/>
              <w:rPr>
                <w:b/>
              </w:rPr>
            </w:pPr>
            <w:r>
              <w:rPr>
                <w:b/>
              </w:rPr>
              <w:t>Total</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tcMar>
              <w:bottom w:w="28" w:type="dxa"/>
            </w:tcMar>
            <w:vAlign w:val="center"/>
          </w:tcPr>
          <w:p>
            <w:pPr>
              <w:pStyle w:val="TableContents"/>
              <w:bidi w:val="0"/>
              <w:spacing w:before="0" w:after="283"/>
              <w:jc w:val="right"/>
              <w:rPr>
                <w:b/>
              </w:rPr>
            </w:pPr>
            <w:r>
              <w:rPr>
                <w:b/>
              </w:rPr>
              <w:t>644,436</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70" w:type="dxa"/>
            <w:tcBorders>
              <w:bottom w:val="double" w:sz="6" w:space="0" w:color="000000"/>
            </w:tcBorders>
            <w:tcMar>
              <w:bottom w:w="28" w:type="dxa"/>
            </w:tcMar>
            <w:vAlign w:val="center"/>
          </w:tcPr>
          <w:p>
            <w:pPr>
              <w:pStyle w:val="TableContents"/>
              <w:bidi w:val="0"/>
              <w:spacing w:before="0" w:after="283"/>
              <w:jc w:val="left"/>
              <w:rPr/>
            </w:pPr>
            <w:r>
              <w:rPr/>
              <w:t> </w:t>
            </w:r>
          </w:p>
        </w:tc>
        <w:tc>
          <w:tcPr>
            <w:tcW w:w="947" w:type="dxa"/>
            <w:tcBorders>
              <w:bottom w:val="double" w:sz="6" w:space="0" w:color="000000"/>
            </w:tcBorders>
            <w:tcMar>
              <w:bottom w:w="28" w:type="dxa"/>
            </w:tcMar>
            <w:vAlign w:val="center"/>
          </w:tcPr>
          <w:p>
            <w:pPr>
              <w:pStyle w:val="TableContents"/>
              <w:bidi w:val="0"/>
              <w:spacing w:before="0" w:after="283"/>
              <w:jc w:val="right"/>
              <w:rPr>
                <w:b/>
              </w:rPr>
            </w:pPr>
            <w:r>
              <w:rPr>
                <w:b/>
              </w:rPr>
              <w:t>145,491</w:t>
            </w:r>
          </w:p>
        </w:tc>
        <w:tc>
          <w:tcPr>
            <w:tcW w:w="70"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380" w:type="dxa"/>
            <w:tcBorders>
              <w:bottom w:val="double" w:sz="6" w:space="0" w:color="000000"/>
            </w:tcBorders>
            <w:tcMar>
              <w:bottom w:w="28" w:type="dxa"/>
            </w:tcMar>
            <w:vAlign w:val="center"/>
          </w:tcPr>
          <w:p>
            <w:pPr>
              <w:pStyle w:val="TableContents"/>
              <w:bidi w:val="0"/>
              <w:spacing w:before="0" w:after="283"/>
              <w:jc w:val="right"/>
              <w:rPr>
                <w:b/>
              </w:rPr>
            </w:pPr>
            <w:r>
              <w:rPr>
                <w:b/>
              </w:rPr>
              <w:t>100</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110" w:type="dxa"/>
            <w:tcBorders>
              <w:bottom w:val="double" w:sz="6" w:space="0" w:color="000000"/>
            </w:tcBorders>
            <w:tcMar>
              <w:bottom w:w="28" w:type="dxa"/>
            </w:tcMar>
            <w:vAlign w:val="center"/>
          </w:tcPr>
          <w:p>
            <w:pPr>
              <w:pStyle w:val="TableContents"/>
              <w:bidi w:val="0"/>
              <w:spacing w:before="0" w:after="283"/>
              <w:jc w:val="left"/>
              <w:rPr/>
            </w:pPr>
            <w:r>
              <w:rPr/>
              <w:t> </w:t>
            </w:r>
          </w:p>
        </w:tc>
        <w:tc>
          <w:tcPr>
            <w:tcW w:w="1260" w:type="dxa"/>
            <w:tcBorders>
              <w:bottom w:val="double" w:sz="6" w:space="0" w:color="000000"/>
            </w:tcBorders>
            <w:tcMar>
              <w:bottom w:w="28" w:type="dxa"/>
            </w:tcMar>
            <w:vAlign w:val="center"/>
          </w:tcPr>
          <w:p>
            <w:pPr>
              <w:pStyle w:val="TableContents"/>
              <w:bidi w:val="0"/>
              <w:spacing w:before="0" w:after="283"/>
              <w:jc w:val="right"/>
              <w:rPr>
                <w:b/>
              </w:rPr>
            </w:pPr>
            <w:r>
              <w:rPr>
                <w:b/>
              </w:rPr>
              <w:t>37,542</w:t>
            </w:r>
          </w:p>
        </w:tc>
        <w:tc>
          <w:tcPr>
            <w:tcW w:w="110"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147" w:type="dxa"/>
            <w:tcBorders>
              <w:bottom w:val="double" w:sz="6" w:space="0" w:color="000000"/>
            </w:tcBorders>
            <w:tcMar>
              <w:bottom w:w="28" w:type="dxa"/>
            </w:tcMar>
            <w:vAlign w:val="center"/>
          </w:tcPr>
          <w:p>
            <w:pPr>
              <w:pStyle w:val="TableContents"/>
              <w:bidi w:val="0"/>
              <w:spacing w:before="0" w:after="283"/>
              <w:jc w:val="left"/>
              <w:rPr/>
            </w:pPr>
            <w:r>
              <w:rPr/>
              <w:t> </w:t>
            </w:r>
          </w:p>
        </w:tc>
        <w:tc>
          <w:tcPr>
            <w:tcW w:w="1672" w:type="dxa"/>
            <w:tcBorders>
              <w:bottom w:val="double" w:sz="6" w:space="0" w:color="000000"/>
            </w:tcBorders>
            <w:tcMar>
              <w:bottom w:w="28" w:type="dxa"/>
            </w:tcMar>
            <w:vAlign w:val="center"/>
          </w:tcPr>
          <w:p>
            <w:pPr>
              <w:pStyle w:val="TableContents"/>
              <w:bidi w:val="0"/>
              <w:spacing w:before="0" w:after="283"/>
              <w:jc w:val="right"/>
              <w:rPr>
                <w:b/>
              </w:rPr>
            </w:pPr>
            <w:r>
              <w:rPr>
                <w:b/>
              </w:rPr>
              <w:t>74,020</w:t>
            </w:r>
          </w:p>
        </w:tc>
        <w:tc>
          <w:tcPr>
            <w:tcW w:w="147"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123" w:type="dxa"/>
            <w:tcBorders>
              <w:bottom w:val="double" w:sz="6" w:space="0" w:color="000000"/>
            </w:tcBorders>
            <w:tcMar>
              <w:bottom w:w="28" w:type="dxa"/>
            </w:tcMar>
            <w:vAlign w:val="center"/>
          </w:tcPr>
          <w:p>
            <w:pPr>
              <w:pStyle w:val="TableContents"/>
              <w:bidi w:val="0"/>
              <w:spacing w:before="0" w:after="283"/>
              <w:jc w:val="left"/>
              <w:rPr/>
            </w:pPr>
            <w:r>
              <w:rPr/>
              <w:t> </w:t>
            </w:r>
          </w:p>
        </w:tc>
        <w:tc>
          <w:tcPr>
            <w:tcW w:w="1402" w:type="dxa"/>
            <w:tcBorders>
              <w:bottom w:val="double" w:sz="6" w:space="0" w:color="000000"/>
            </w:tcBorders>
            <w:tcMar>
              <w:bottom w:w="28" w:type="dxa"/>
            </w:tcMar>
            <w:vAlign w:val="center"/>
          </w:tcPr>
          <w:p>
            <w:pPr>
              <w:pStyle w:val="TableContents"/>
              <w:bidi w:val="0"/>
              <w:spacing w:before="0" w:after="283"/>
              <w:jc w:val="right"/>
              <w:rPr>
                <w:b/>
              </w:rPr>
            </w:pPr>
            <w:r>
              <w:rPr>
                <w:b/>
              </w:rPr>
              <w:t>56,427</w:t>
            </w:r>
          </w:p>
        </w:tc>
        <w:tc>
          <w:tcPr>
            <w:tcW w:w="161"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06"/>
        <w:gridCol w:w="60"/>
        <w:gridCol w:w="60"/>
        <w:gridCol w:w="800"/>
        <w:gridCol w:w="60"/>
        <w:gridCol w:w="60"/>
        <w:gridCol w:w="70"/>
        <w:gridCol w:w="947"/>
        <w:gridCol w:w="70"/>
        <w:gridCol w:w="60"/>
        <w:gridCol w:w="60"/>
        <w:gridCol w:w="380"/>
        <w:gridCol w:w="60"/>
        <w:gridCol w:w="60"/>
        <w:gridCol w:w="110"/>
        <w:gridCol w:w="1260"/>
        <w:gridCol w:w="110"/>
        <w:gridCol w:w="60"/>
        <w:gridCol w:w="147"/>
        <w:gridCol w:w="1672"/>
        <w:gridCol w:w="147"/>
        <w:gridCol w:w="60"/>
        <w:gridCol w:w="123"/>
        <w:gridCol w:w="1402"/>
        <w:gridCol w:w="161"/>
      </w:tblGrid>
      <w:tr>
        <w:trPr/>
        <w:tc>
          <w:tcPr>
            <w:tcW w:w="2206"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939" w:type="dxa"/>
            <w:gridSpan w:val="23"/>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r>
      <w:tr>
        <w:trPr/>
        <w:tc>
          <w:tcPr>
            <w:tcW w:w="2206" w:type="dxa"/>
            <w:tcBorders>
              <w:bottom w:val="single" w:sz="8" w:space="0" w:color="000000"/>
            </w:tcBorders>
            <w:tcMar>
              <w:bottom w:w="28" w:type="dxa"/>
            </w:tcMar>
            <w:vAlign w:val="center"/>
          </w:tcPr>
          <w:p>
            <w:pPr>
              <w:pStyle w:val="TableContents"/>
              <w:bidi w:val="0"/>
              <w:spacing w:before="0" w:after="283"/>
              <w:jc w:val="left"/>
              <w:rPr>
                <w:b/>
              </w:rPr>
            </w:pPr>
            <w:r>
              <w:rPr>
                <w:b/>
              </w:rPr>
              <w:t>Financial instruments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2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Notional</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87" w:type="dxa"/>
            <w:gridSpan w:val="3"/>
            <w:tcBorders>
              <w:bottom w:val="single" w:sz="8" w:space="0" w:color="000000"/>
            </w:tcBorders>
            <w:tcMar>
              <w:bottom w:w="28" w:type="dxa"/>
            </w:tcMar>
            <w:vAlign w:val="center"/>
          </w:tcPr>
          <w:p>
            <w:pPr>
              <w:pStyle w:val="TableContents"/>
              <w:bidi w:val="0"/>
              <w:spacing w:before="0" w:after="283"/>
              <w:jc w:val="center"/>
              <w:rPr>
                <w:b/>
              </w:rPr>
            </w:pPr>
            <w:r>
              <w:rPr>
                <w:b/>
              </w:rPr>
              <w:t>Fair Value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50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8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Up to 3 months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966" w:type="dxa"/>
            <w:gridSpan w:val="3"/>
            <w:tcBorders>
              <w:bottom w:val="single" w:sz="8" w:space="0" w:color="000000"/>
            </w:tcBorders>
            <w:tcMar>
              <w:bottom w:w="28" w:type="dxa"/>
            </w:tcMar>
            <w:vAlign w:val="center"/>
          </w:tcPr>
          <w:p>
            <w:pPr>
              <w:pStyle w:val="TableContents"/>
              <w:bidi w:val="0"/>
              <w:spacing w:before="0" w:after="283"/>
              <w:jc w:val="center"/>
              <w:rPr>
                <w:b/>
              </w:rPr>
            </w:pPr>
            <w:r>
              <w:rPr>
                <w:b/>
              </w:rPr>
              <w:t>From 4 to 12 months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686" w:type="dxa"/>
            <w:gridSpan w:val="3"/>
            <w:tcBorders>
              <w:bottom w:val="single" w:sz="8" w:space="0" w:color="000000"/>
            </w:tcBorders>
            <w:tcMar>
              <w:bottom w:w="28" w:type="dxa"/>
            </w:tcMar>
            <w:vAlign w:val="center"/>
          </w:tcPr>
          <w:p>
            <w:pPr>
              <w:pStyle w:val="TableContents"/>
              <w:bidi w:val="0"/>
              <w:spacing w:before="0" w:after="283"/>
              <w:jc w:val="center"/>
              <w:rPr>
                <w:b/>
              </w:rPr>
            </w:pPr>
            <w:r>
              <w:rPr>
                <w:b/>
              </w:rPr>
              <w:t>Above 12 months</w:t>
            </w:r>
          </w:p>
        </w:tc>
      </w:tr>
      <w:tr>
        <w:trPr/>
        <w:tc>
          <w:tcPr>
            <w:tcW w:w="2206"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920"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7"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0"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66"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6" w:type="dxa"/>
            <w:gridSpan w:val="3"/>
            <w:tcBorders/>
            <w:vAlign w:val="center"/>
          </w:tcPr>
          <w:p>
            <w:pPr>
              <w:pStyle w:val="TableContents"/>
              <w:bidi w:val="0"/>
              <w:spacing w:before="0" w:after="283"/>
              <w:jc w:val="left"/>
              <w:rPr/>
            </w:pPr>
            <w:r>
              <w:rPr/>
              <w:t> </w:t>
            </w:r>
          </w:p>
        </w:tc>
      </w:tr>
      <w:tr>
        <w:trPr/>
        <w:tc>
          <w:tcPr>
            <w:tcW w:w="2206" w:type="dxa"/>
            <w:tcBorders/>
            <w:vAlign w:val="center"/>
          </w:tcPr>
          <w:p>
            <w:pPr>
              <w:pStyle w:val="TableContents"/>
              <w:bidi w:val="0"/>
              <w:spacing w:before="0" w:after="283"/>
              <w:jc w:val="left"/>
              <w:rPr/>
            </w:pPr>
            <w:r>
              <w:rPr/>
              <w:t>Energy trading contracts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622,759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47" w:type="dxa"/>
            <w:tcBorders/>
            <w:vAlign w:val="center"/>
          </w:tcPr>
          <w:p>
            <w:pPr>
              <w:pStyle w:val="TableContents"/>
              <w:bidi w:val="0"/>
              <w:spacing w:before="0" w:after="283"/>
              <w:jc w:val="right"/>
              <w:rPr/>
            </w:pPr>
            <w:r>
              <w:rPr/>
              <w:t>179,498</w:t>
            </w:r>
          </w:p>
        </w:tc>
        <w:tc>
          <w:tcPr>
            <w:tcW w:w="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96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260" w:type="dxa"/>
            <w:tcBorders/>
            <w:vAlign w:val="center"/>
          </w:tcPr>
          <w:p>
            <w:pPr>
              <w:pStyle w:val="TableContents"/>
              <w:bidi w:val="0"/>
              <w:spacing w:before="0" w:after="283"/>
              <w:jc w:val="right"/>
              <w:rPr/>
            </w:pPr>
            <w:r>
              <w:rPr/>
              <w:t>38,102</w:t>
            </w:r>
          </w:p>
        </w:tc>
        <w:tc>
          <w:tcPr>
            <w:tcW w:w="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672" w:type="dxa"/>
            <w:tcBorders/>
            <w:vAlign w:val="center"/>
          </w:tcPr>
          <w:p>
            <w:pPr>
              <w:pStyle w:val="TableContents"/>
              <w:bidi w:val="0"/>
              <w:spacing w:before="0" w:after="283"/>
              <w:jc w:val="right"/>
              <w:rPr/>
            </w:pPr>
            <w:r>
              <w:rPr/>
              <w:t>95,179</w:t>
            </w:r>
          </w:p>
        </w:tc>
        <w:tc>
          <w:tcPr>
            <w:tcW w:w="1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402" w:type="dxa"/>
            <w:tcBorders/>
            <w:vAlign w:val="center"/>
          </w:tcPr>
          <w:p>
            <w:pPr>
              <w:pStyle w:val="TableContents"/>
              <w:bidi w:val="0"/>
              <w:spacing w:before="0" w:after="283"/>
              <w:jc w:val="right"/>
              <w:rPr/>
            </w:pPr>
            <w:r>
              <w:rPr/>
              <w:t>46,217</w:t>
            </w:r>
          </w:p>
        </w:tc>
        <w:tc>
          <w:tcPr>
            <w:tcW w:w="161" w:type="dxa"/>
            <w:tcBorders/>
            <w:vAlign w:val="center"/>
          </w:tcPr>
          <w:p>
            <w:pPr>
              <w:pStyle w:val="TableContents"/>
              <w:bidi w:val="0"/>
              <w:spacing w:before="0" w:after="283"/>
              <w:jc w:val="left"/>
              <w:rPr/>
            </w:pPr>
            <w:r>
              <w:rPr/>
              <w:t> </w:t>
            </w:r>
          </w:p>
        </w:tc>
      </w:tr>
      <w:tr>
        <w:trPr/>
        <w:tc>
          <w:tcPr>
            <w:tcW w:w="2206" w:type="dxa"/>
            <w:tcBorders/>
            <w:vAlign w:val="center"/>
          </w:tcPr>
          <w:p>
            <w:pPr>
              <w:pStyle w:val="TableContents"/>
              <w:bidi w:val="0"/>
              <w:spacing w:before="0" w:after="283"/>
              <w:jc w:val="left"/>
              <w:rPr/>
            </w:pPr>
            <w:r>
              <w:rPr/>
              <w:t>Tria call option (a)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53,397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47" w:type="dxa"/>
            <w:tcBorders/>
            <w:vAlign w:val="center"/>
          </w:tcPr>
          <w:p>
            <w:pPr>
              <w:pStyle w:val="TableContents"/>
              <w:bidi w:val="0"/>
              <w:spacing w:before="0" w:after="283"/>
              <w:jc w:val="right"/>
              <w:rPr/>
            </w:pPr>
            <w:r>
              <w:rPr/>
              <w:t>6,372</w:t>
            </w:r>
          </w:p>
        </w:tc>
        <w:tc>
          <w:tcPr>
            <w:tcW w:w="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260"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672" w:type="dxa"/>
            <w:tcBorders/>
            <w:vAlign w:val="center"/>
          </w:tcPr>
          <w:p>
            <w:pPr>
              <w:pStyle w:val="TableContents"/>
              <w:bidi w:val="0"/>
              <w:spacing w:before="0" w:after="283"/>
              <w:jc w:val="right"/>
              <w:rPr/>
            </w:pPr>
            <w:r>
              <w:rPr/>
              <w:t>-</w:t>
            </w:r>
          </w:p>
        </w:tc>
        <w:tc>
          <w:tcPr>
            <w:tcW w:w="1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402" w:type="dxa"/>
            <w:tcBorders/>
            <w:vAlign w:val="center"/>
          </w:tcPr>
          <w:p>
            <w:pPr>
              <w:pStyle w:val="TableContents"/>
              <w:bidi w:val="0"/>
              <w:spacing w:before="0" w:after="283"/>
              <w:jc w:val="right"/>
              <w:rPr/>
            </w:pPr>
            <w:r>
              <w:rPr/>
              <w:t>6,372</w:t>
            </w:r>
          </w:p>
        </w:tc>
        <w:tc>
          <w:tcPr>
            <w:tcW w:w="161" w:type="dxa"/>
            <w:tcBorders/>
            <w:vAlign w:val="center"/>
          </w:tcPr>
          <w:p>
            <w:pPr>
              <w:pStyle w:val="TableContents"/>
              <w:bidi w:val="0"/>
              <w:spacing w:before="0" w:after="283"/>
              <w:jc w:val="left"/>
              <w:rPr/>
            </w:pPr>
            <w:r>
              <w:rPr/>
              <w:t> </w:t>
            </w:r>
          </w:p>
        </w:tc>
      </w:tr>
      <w:tr>
        <w:trPr/>
        <w:tc>
          <w:tcPr>
            <w:tcW w:w="2206" w:type="dxa"/>
            <w:tcBorders/>
            <w:vAlign w:val="center"/>
          </w:tcPr>
          <w:p>
            <w:pPr>
              <w:pStyle w:val="TableContents"/>
              <w:bidi w:val="0"/>
              <w:spacing w:before="0" w:after="283"/>
              <w:jc w:val="left"/>
              <w:rPr/>
            </w:pPr>
            <w:r>
              <w:rPr/>
              <w:t>Total return swap</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tcMar>
              <w:bottom w:w="28" w:type="dxa"/>
            </w:tcMar>
            <w:vAlign w:val="center"/>
          </w:tcPr>
          <w:p>
            <w:pPr>
              <w:pStyle w:val="TableContents"/>
              <w:bidi w:val="0"/>
              <w:spacing w:before="0" w:after="283"/>
              <w:jc w:val="right"/>
              <w:rPr/>
            </w:pPr>
            <w:r>
              <w:rPr/>
              <w:t>22,050</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70" w:type="dxa"/>
            <w:tcBorders>
              <w:bottom w:val="double" w:sz="6" w:space="0" w:color="000000"/>
            </w:tcBorders>
            <w:tcMar>
              <w:bottom w:w="28" w:type="dxa"/>
            </w:tcMar>
            <w:vAlign w:val="center"/>
          </w:tcPr>
          <w:p>
            <w:pPr>
              <w:pStyle w:val="TableContents"/>
              <w:bidi w:val="0"/>
              <w:spacing w:before="0" w:after="283"/>
              <w:jc w:val="left"/>
              <w:rPr/>
            </w:pPr>
            <w:r>
              <w:rPr/>
              <w:t> </w:t>
            </w:r>
          </w:p>
        </w:tc>
        <w:tc>
          <w:tcPr>
            <w:tcW w:w="947" w:type="dxa"/>
            <w:tcBorders>
              <w:bottom w:val="double" w:sz="6" w:space="0" w:color="000000"/>
            </w:tcBorders>
            <w:tcMar>
              <w:bottom w:w="28" w:type="dxa"/>
            </w:tcMar>
            <w:vAlign w:val="center"/>
          </w:tcPr>
          <w:p>
            <w:pPr>
              <w:pStyle w:val="TableContents"/>
              <w:bidi w:val="0"/>
              <w:spacing w:before="0" w:after="283"/>
              <w:jc w:val="right"/>
              <w:rPr/>
            </w:pPr>
            <w:r>
              <w:rPr/>
              <w:t>1,194</w:t>
            </w:r>
          </w:p>
        </w:tc>
        <w:tc>
          <w:tcPr>
            <w:tcW w:w="70"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380" w:type="dxa"/>
            <w:tcBorders>
              <w:bottom w:val="double" w:sz="6" w:space="0" w:color="000000"/>
            </w:tcBorders>
            <w:tcMar>
              <w:bottom w:w="28" w:type="dxa"/>
            </w:tcMar>
            <w:vAlign w:val="center"/>
          </w:tcPr>
          <w:p>
            <w:pPr>
              <w:pStyle w:val="TableContents"/>
              <w:bidi w:val="0"/>
              <w:spacing w:before="0" w:after="283"/>
              <w:jc w:val="right"/>
              <w:rPr/>
            </w:pPr>
            <w:r>
              <w:rPr/>
              <w:t>1</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110" w:type="dxa"/>
            <w:tcBorders>
              <w:bottom w:val="double" w:sz="6" w:space="0" w:color="000000"/>
            </w:tcBorders>
            <w:tcMar>
              <w:bottom w:w="28" w:type="dxa"/>
            </w:tcMar>
            <w:vAlign w:val="center"/>
          </w:tcPr>
          <w:p>
            <w:pPr>
              <w:pStyle w:val="TableContents"/>
              <w:bidi w:val="0"/>
              <w:spacing w:before="0" w:after="283"/>
              <w:jc w:val="left"/>
              <w:rPr/>
            </w:pPr>
            <w:r>
              <w:rPr/>
              <w:t> </w:t>
            </w:r>
          </w:p>
        </w:tc>
        <w:tc>
          <w:tcPr>
            <w:tcW w:w="1260" w:type="dxa"/>
            <w:tcBorders>
              <w:bottom w:val="double" w:sz="6" w:space="0" w:color="000000"/>
            </w:tcBorders>
            <w:tcMar>
              <w:bottom w:w="28" w:type="dxa"/>
            </w:tcMar>
            <w:vAlign w:val="center"/>
          </w:tcPr>
          <w:p>
            <w:pPr>
              <w:pStyle w:val="TableContents"/>
              <w:bidi w:val="0"/>
              <w:spacing w:before="0" w:after="283"/>
              <w:jc w:val="right"/>
              <w:rPr/>
            </w:pPr>
            <w:r>
              <w:rPr/>
              <w:t>-</w:t>
            </w:r>
          </w:p>
        </w:tc>
        <w:tc>
          <w:tcPr>
            <w:tcW w:w="110"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147" w:type="dxa"/>
            <w:tcBorders>
              <w:bottom w:val="double" w:sz="6" w:space="0" w:color="000000"/>
            </w:tcBorders>
            <w:tcMar>
              <w:bottom w:w="28" w:type="dxa"/>
            </w:tcMar>
            <w:vAlign w:val="center"/>
          </w:tcPr>
          <w:p>
            <w:pPr>
              <w:pStyle w:val="TableContents"/>
              <w:bidi w:val="0"/>
              <w:spacing w:before="0" w:after="283"/>
              <w:jc w:val="left"/>
              <w:rPr/>
            </w:pPr>
            <w:r>
              <w:rPr/>
              <w:t> </w:t>
            </w:r>
          </w:p>
        </w:tc>
        <w:tc>
          <w:tcPr>
            <w:tcW w:w="1672" w:type="dxa"/>
            <w:tcBorders>
              <w:bottom w:val="double" w:sz="6" w:space="0" w:color="000000"/>
            </w:tcBorders>
            <w:tcMar>
              <w:bottom w:w="28" w:type="dxa"/>
            </w:tcMar>
            <w:vAlign w:val="center"/>
          </w:tcPr>
          <w:p>
            <w:pPr>
              <w:pStyle w:val="TableContents"/>
              <w:bidi w:val="0"/>
              <w:spacing w:before="0" w:after="283"/>
              <w:jc w:val="right"/>
              <w:rPr/>
            </w:pPr>
            <w:r>
              <w:rPr/>
              <w:t>1,194</w:t>
            </w:r>
          </w:p>
        </w:tc>
        <w:tc>
          <w:tcPr>
            <w:tcW w:w="147"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123" w:type="dxa"/>
            <w:tcBorders>
              <w:bottom w:val="double" w:sz="6" w:space="0" w:color="000000"/>
            </w:tcBorders>
            <w:tcMar>
              <w:bottom w:w="28" w:type="dxa"/>
            </w:tcMar>
            <w:vAlign w:val="center"/>
          </w:tcPr>
          <w:p>
            <w:pPr>
              <w:pStyle w:val="TableContents"/>
              <w:bidi w:val="0"/>
              <w:spacing w:before="0" w:after="283"/>
              <w:jc w:val="left"/>
              <w:rPr/>
            </w:pPr>
            <w:r>
              <w:rPr/>
              <w:t> </w:t>
            </w:r>
          </w:p>
        </w:tc>
        <w:tc>
          <w:tcPr>
            <w:tcW w:w="1402" w:type="dxa"/>
            <w:tcBorders>
              <w:bottom w:val="double" w:sz="6" w:space="0" w:color="000000"/>
            </w:tcBorders>
            <w:tcMar>
              <w:bottom w:w="28" w:type="dxa"/>
            </w:tcMar>
            <w:vAlign w:val="center"/>
          </w:tcPr>
          <w:p>
            <w:pPr>
              <w:pStyle w:val="TableContents"/>
              <w:bidi w:val="0"/>
              <w:spacing w:before="0" w:after="283"/>
              <w:jc w:val="right"/>
              <w:rPr/>
            </w:pPr>
            <w:r>
              <w:rPr/>
              <w:t>-</w:t>
            </w:r>
          </w:p>
        </w:tc>
        <w:tc>
          <w:tcPr>
            <w:tcW w:w="161" w:type="dxa"/>
            <w:tcBorders>
              <w:bottom w:val="double" w:sz="6" w:space="0" w:color="000000"/>
            </w:tcBorders>
            <w:tcMar>
              <w:bottom w:w="28" w:type="dxa"/>
            </w:tcMar>
            <w:vAlign w:val="center"/>
          </w:tcPr>
          <w:p>
            <w:pPr>
              <w:pStyle w:val="TableContents"/>
              <w:bidi w:val="0"/>
              <w:spacing w:before="0" w:after="283"/>
              <w:jc w:val="left"/>
              <w:rPr/>
            </w:pPr>
            <w:r>
              <w:rPr/>
              <w:t> </w:t>
            </w:r>
          </w:p>
        </w:tc>
      </w:tr>
      <w:tr>
        <w:trPr/>
        <w:tc>
          <w:tcPr>
            <w:tcW w:w="2206" w:type="dxa"/>
            <w:tcBorders/>
            <w:vAlign w:val="center"/>
          </w:tcPr>
          <w:p>
            <w:pPr>
              <w:pStyle w:val="TableContents"/>
              <w:bidi w:val="0"/>
              <w:spacing w:before="0" w:after="283"/>
              <w:jc w:val="left"/>
              <w:rPr>
                <w:b/>
              </w:rPr>
            </w:pPr>
            <w:r>
              <w:rPr>
                <w:b/>
              </w:rPr>
              <w:t>Total</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tcMar>
              <w:bottom w:w="28" w:type="dxa"/>
            </w:tcMar>
            <w:vAlign w:val="center"/>
          </w:tcPr>
          <w:p>
            <w:pPr>
              <w:pStyle w:val="TableContents"/>
              <w:bidi w:val="0"/>
              <w:spacing w:before="0" w:after="283"/>
              <w:jc w:val="right"/>
              <w:rPr>
                <w:b/>
              </w:rPr>
            </w:pPr>
            <w:r>
              <w:rPr>
                <w:b/>
              </w:rPr>
              <w:t>698,206</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70" w:type="dxa"/>
            <w:tcBorders>
              <w:bottom w:val="double" w:sz="6" w:space="0" w:color="000000"/>
            </w:tcBorders>
            <w:tcMar>
              <w:bottom w:w="28" w:type="dxa"/>
            </w:tcMar>
            <w:vAlign w:val="center"/>
          </w:tcPr>
          <w:p>
            <w:pPr>
              <w:pStyle w:val="TableContents"/>
              <w:bidi w:val="0"/>
              <w:spacing w:before="0" w:after="283"/>
              <w:jc w:val="left"/>
              <w:rPr/>
            </w:pPr>
            <w:r>
              <w:rPr/>
              <w:t> </w:t>
            </w:r>
          </w:p>
        </w:tc>
        <w:tc>
          <w:tcPr>
            <w:tcW w:w="947" w:type="dxa"/>
            <w:tcBorders>
              <w:bottom w:val="double" w:sz="6" w:space="0" w:color="000000"/>
            </w:tcBorders>
            <w:tcMar>
              <w:bottom w:w="28" w:type="dxa"/>
            </w:tcMar>
            <w:vAlign w:val="center"/>
          </w:tcPr>
          <w:p>
            <w:pPr>
              <w:pStyle w:val="TableContents"/>
              <w:bidi w:val="0"/>
              <w:spacing w:before="0" w:after="283"/>
              <w:jc w:val="right"/>
              <w:rPr>
                <w:b/>
              </w:rPr>
            </w:pPr>
            <w:r>
              <w:rPr>
                <w:b/>
              </w:rPr>
              <w:t>187,064</w:t>
            </w:r>
          </w:p>
        </w:tc>
        <w:tc>
          <w:tcPr>
            <w:tcW w:w="70"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380" w:type="dxa"/>
            <w:tcBorders>
              <w:bottom w:val="double" w:sz="6" w:space="0" w:color="000000"/>
            </w:tcBorders>
            <w:tcMar>
              <w:bottom w:w="28" w:type="dxa"/>
            </w:tcMar>
            <w:vAlign w:val="center"/>
          </w:tcPr>
          <w:p>
            <w:pPr>
              <w:pStyle w:val="TableContents"/>
              <w:bidi w:val="0"/>
              <w:spacing w:before="0" w:after="283"/>
              <w:jc w:val="right"/>
              <w:rPr>
                <w:b/>
              </w:rPr>
            </w:pPr>
            <w:r>
              <w:rPr>
                <w:b/>
              </w:rPr>
              <w:t>100</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110" w:type="dxa"/>
            <w:tcBorders>
              <w:bottom w:val="double" w:sz="6" w:space="0" w:color="000000"/>
            </w:tcBorders>
            <w:tcMar>
              <w:bottom w:w="28" w:type="dxa"/>
            </w:tcMar>
            <w:vAlign w:val="center"/>
          </w:tcPr>
          <w:p>
            <w:pPr>
              <w:pStyle w:val="TableContents"/>
              <w:bidi w:val="0"/>
              <w:spacing w:before="0" w:after="283"/>
              <w:jc w:val="left"/>
              <w:rPr/>
            </w:pPr>
            <w:r>
              <w:rPr/>
              <w:t> </w:t>
            </w:r>
          </w:p>
        </w:tc>
        <w:tc>
          <w:tcPr>
            <w:tcW w:w="1260" w:type="dxa"/>
            <w:tcBorders>
              <w:bottom w:val="double" w:sz="6" w:space="0" w:color="000000"/>
            </w:tcBorders>
            <w:tcMar>
              <w:bottom w:w="28" w:type="dxa"/>
            </w:tcMar>
            <w:vAlign w:val="center"/>
          </w:tcPr>
          <w:p>
            <w:pPr>
              <w:pStyle w:val="TableContents"/>
              <w:bidi w:val="0"/>
              <w:spacing w:before="0" w:after="283"/>
              <w:jc w:val="right"/>
              <w:rPr>
                <w:b/>
              </w:rPr>
            </w:pPr>
            <w:r>
              <w:rPr>
                <w:b/>
              </w:rPr>
              <w:t>38,102</w:t>
            </w:r>
          </w:p>
        </w:tc>
        <w:tc>
          <w:tcPr>
            <w:tcW w:w="110"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147" w:type="dxa"/>
            <w:tcBorders>
              <w:bottom w:val="double" w:sz="6" w:space="0" w:color="000000"/>
            </w:tcBorders>
            <w:tcMar>
              <w:bottom w:w="28" w:type="dxa"/>
            </w:tcMar>
            <w:vAlign w:val="center"/>
          </w:tcPr>
          <w:p>
            <w:pPr>
              <w:pStyle w:val="TableContents"/>
              <w:bidi w:val="0"/>
              <w:spacing w:before="0" w:after="283"/>
              <w:jc w:val="left"/>
              <w:rPr/>
            </w:pPr>
            <w:r>
              <w:rPr/>
              <w:t> </w:t>
            </w:r>
          </w:p>
        </w:tc>
        <w:tc>
          <w:tcPr>
            <w:tcW w:w="1672" w:type="dxa"/>
            <w:tcBorders>
              <w:bottom w:val="double" w:sz="6" w:space="0" w:color="000000"/>
            </w:tcBorders>
            <w:tcMar>
              <w:bottom w:w="28" w:type="dxa"/>
            </w:tcMar>
            <w:vAlign w:val="center"/>
          </w:tcPr>
          <w:p>
            <w:pPr>
              <w:pStyle w:val="TableContents"/>
              <w:bidi w:val="0"/>
              <w:spacing w:before="0" w:after="283"/>
              <w:jc w:val="right"/>
              <w:rPr>
                <w:b/>
              </w:rPr>
            </w:pPr>
            <w:r>
              <w:rPr>
                <w:b/>
              </w:rPr>
              <w:t>96,373</w:t>
            </w:r>
          </w:p>
        </w:tc>
        <w:tc>
          <w:tcPr>
            <w:tcW w:w="147"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123" w:type="dxa"/>
            <w:tcBorders>
              <w:bottom w:val="double" w:sz="6" w:space="0" w:color="000000"/>
            </w:tcBorders>
            <w:tcMar>
              <w:bottom w:w="28" w:type="dxa"/>
            </w:tcMar>
            <w:vAlign w:val="center"/>
          </w:tcPr>
          <w:p>
            <w:pPr>
              <w:pStyle w:val="TableContents"/>
              <w:bidi w:val="0"/>
              <w:spacing w:before="0" w:after="283"/>
              <w:jc w:val="left"/>
              <w:rPr/>
            </w:pPr>
            <w:r>
              <w:rPr/>
              <w:t> </w:t>
            </w:r>
          </w:p>
        </w:tc>
        <w:tc>
          <w:tcPr>
            <w:tcW w:w="1402" w:type="dxa"/>
            <w:tcBorders>
              <w:bottom w:val="double" w:sz="6" w:space="0" w:color="000000"/>
            </w:tcBorders>
            <w:tcMar>
              <w:bottom w:w="28" w:type="dxa"/>
            </w:tcMar>
            <w:vAlign w:val="center"/>
          </w:tcPr>
          <w:p>
            <w:pPr>
              <w:pStyle w:val="TableContents"/>
              <w:bidi w:val="0"/>
              <w:spacing w:before="0" w:after="283"/>
              <w:jc w:val="right"/>
              <w:rPr>
                <w:b/>
              </w:rPr>
            </w:pPr>
            <w:r>
              <w:rPr>
                <w:b/>
              </w:rPr>
              <w:t>52,589</w:t>
            </w:r>
          </w:p>
        </w:tc>
        <w:tc>
          <w:tcPr>
            <w:tcW w:w="161" w:type="dxa"/>
            <w:tcBorders>
              <w:bottom w:val="double" w:sz="6" w:space="0" w:color="000000"/>
            </w:tcBorders>
            <w:tcMar>
              <w:bottom w:w="28" w:type="dxa"/>
            </w:tcMar>
            <w:vAlign w:val="center"/>
          </w:tcPr>
          <w:p>
            <w:pPr>
              <w:pStyle w:val="TableContents"/>
              <w:bidi w:val="0"/>
              <w:spacing w:before="0" w:after="283"/>
              <w:jc w:val="left"/>
              <w:rPr/>
            </w:pPr>
            <w:r>
              <w:rPr/>
              <w:t> </w:t>
            </w:r>
          </w:p>
        </w:tc>
      </w:tr>
      <w:tr>
        <w:trPr/>
        <w:tc>
          <w:tcPr>
            <w:tcW w:w="22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47" w:type="dxa"/>
            <w:tcBorders/>
            <w:vAlign w:val="center"/>
          </w:tcPr>
          <w:p>
            <w:pPr>
              <w:pStyle w:val="TableContents"/>
              <w:bidi w:val="0"/>
              <w:spacing w:before="0" w:after="283"/>
              <w:jc w:val="right"/>
              <w:rPr/>
            </w:pPr>
            <w:r>
              <w:rPr/>
              <w:t> </w:t>
            </w:r>
          </w:p>
        </w:tc>
        <w:tc>
          <w:tcPr>
            <w:tcW w:w="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26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672" w:type="dxa"/>
            <w:tcBorders/>
            <w:vAlign w:val="center"/>
          </w:tcPr>
          <w:p>
            <w:pPr>
              <w:pStyle w:val="TableContents"/>
              <w:bidi w:val="0"/>
              <w:spacing w:before="0" w:after="283"/>
              <w:jc w:val="right"/>
              <w:rPr/>
            </w:pPr>
            <w:r>
              <w:rPr/>
              <w:t> </w:t>
            </w:r>
          </w:p>
        </w:tc>
        <w:tc>
          <w:tcPr>
            <w:tcW w:w="1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402" w:type="dxa"/>
            <w:tcBorders/>
            <w:vAlign w:val="center"/>
          </w:tcPr>
          <w:p>
            <w:pPr>
              <w:pStyle w:val="TableContents"/>
              <w:bidi w:val="0"/>
              <w:spacing w:before="0" w:after="283"/>
              <w:jc w:val="right"/>
              <w:rPr/>
            </w:pPr>
            <w:r>
              <w:rPr/>
              <w:t> </w:t>
            </w:r>
          </w:p>
        </w:tc>
        <w:tc>
          <w:tcPr>
            <w:tcW w:w="161" w:type="dxa"/>
            <w:tcBorders/>
            <w:vAlign w:val="center"/>
          </w:tcPr>
          <w:p>
            <w:pPr>
              <w:pStyle w:val="TableContents"/>
              <w:bidi w:val="0"/>
              <w:spacing w:before="0" w:after="283"/>
              <w:jc w:val="left"/>
              <w:rPr/>
            </w:pPr>
            <w:r>
              <w:rPr/>
              <w:t> </w:t>
            </w:r>
          </w:p>
        </w:tc>
      </w:tr>
      <w:tr>
        <w:trPr/>
        <w:tc>
          <w:tcPr>
            <w:tcW w:w="2206" w:type="dxa"/>
            <w:tcBorders/>
            <w:vAlign w:val="center"/>
          </w:tcPr>
          <w:p>
            <w:pPr>
              <w:pStyle w:val="TableContents"/>
              <w:bidi w:val="0"/>
              <w:spacing w:before="0" w:after="283"/>
              <w:jc w:val="left"/>
              <w:rPr>
                <w:b/>
              </w:rPr>
            </w:pPr>
            <w:r>
              <w:rPr>
                <w:b/>
              </w:rPr>
              <w:t>Liabilities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47" w:type="dxa"/>
            <w:tcBorders/>
            <w:vAlign w:val="center"/>
          </w:tcPr>
          <w:p>
            <w:pPr>
              <w:pStyle w:val="TableContents"/>
              <w:bidi w:val="0"/>
              <w:spacing w:before="0" w:after="283"/>
              <w:jc w:val="right"/>
              <w:rPr/>
            </w:pPr>
            <w:r>
              <w:rPr/>
              <w:t> </w:t>
            </w:r>
          </w:p>
        </w:tc>
        <w:tc>
          <w:tcPr>
            <w:tcW w:w="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26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672" w:type="dxa"/>
            <w:tcBorders/>
            <w:vAlign w:val="center"/>
          </w:tcPr>
          <w:p>
            <w:pPr>
              <w:pStyle w:val="TableContents"/>
              <w:bidi w:val="0"/>
              <w:spacing w:before="0" w:after="283"/>
              <w:jc w:val="right"/>
              <w:rPr/>
            </w:pPr>
            <w:r>
              <w:rPr/>
              <w:t> </w:t>
            </w:r>
          </w:p>
        </w:tc>
        <w:tc>
          <w:tcPr>
            <w:tcW w:w="1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402" w:type="dxa"/>
            <w:tcBorders/>
            <w:vAlign w:val="center"/>
          </w:tcPr>
          <w:p>
            <w:pPr>
              <w:pStyle w:val="TableContents"/>
              <w:bidi w:val="0"/>
              <w:spacing w:before="0" w:after="283"/>
              <w:jc w:val="right"/>
              <w:rPr/>
            </w:pPr>
            <w:r>
              <w:rPr/>
              <w:t> </w:t>
            </w:r>
          </w:p>
        </w:tc>
        <w:tc>
          <w:tcPr>
            <w:tcW w:w="161" w:type="dxa"/>
            <w:tcBorders/>
            <w:vAlign w:val="center"/>
          </w:tcPr>
          <w:p>
            <w:pPr>
              <w:pStyle w:val="TableContents"/>
              <w:bidi w:val="0"/>
              <w:spacing w:before="0" w:after="283"/>
              <w:jc w:val="left"/>
              <w:rPr/>
            </w:pPr>
            <w:r>
              <w:rPr/>
              <w:t> </w:t>
            </w:r>
          </w:p>
        </w:tc>
      </w:tr>
      <w:tr>
        <w:trPr/>
        <w:tc>
          <w:tcPr>
            <w:tcW w:w="2206" w:type="dxa"/>
            <w:tcBorders/>
            <w:vAlign w:val="center"/>
          </w:tcPr>
          <w:p>
            <w:pPr>
              <w:pStyle w:val="TableContents"/>
              <w:bidi w:val="0"/>
              <w:spacing w:before="0" w:after="283"/>
              <w:jc w:val="left"/>
              <w:rPr/>
            </w:pPr>
            <w:r>
              <w:rPr/>
              <w:t>Warrants – SPAC</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132,250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47" w:type="dxa"/>
            <w:tcBorders/>
            <w:vAlign w:val="center"/>
          </w:tcPr>
          <w:p>
            <w:pPr>
              <w:pStyle w:val="TableContents"/>
              <w:bidi w:val="0"/>
              <w:spacing w:before="0" w:after="283"/>
              <w:jc w:val="right"/>
              <w:rPr/>
            </w:pPr>
            <w:r>
              <w:rPr/>
              <w:t>-</w:t>
            </w:r>
          </w:p>
        </w:tc>
        <w:tc>
          <w:tcPr>
            <w:tcW w:w="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260"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672" w:type="dxa"/>
            <w:tcBorders/>
            <w:vAlign w:val="center"/>
          </w:tcPr>
          <w:p>
            <w:pPr>
              <w:pStyle w:val="TableContents"/>
              <w:bidi w:val="0"/>
              <w:spacing w:before="0" w:after="283"/>
              <w:jc w:val="right"/>
              <w:rPr/>
            </w:pPr>
            <w:r>
              <w:rPr/>
              <w:t>-</w:t>
            </w:r>
          </w:p>
        </w:tc>
        <w:tc>
          <w:tcPr>
            <w:tcW w:w="1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1402" w:type="dxa"/>
            <w:tcBorders/>
            <w:vAlign w:val="center"/>
          </w:tcPr>
          <w:p>
            <w:pPr>
              <w:pStyle w:val="TableContents"/>
              <w:bidi w:val="0"/>
              <w:spacing w:before="0" w:after="283"/>
              <w:jc w:val="right"/>
              <w:rPr/>
            </w:pPr>
            <w:r>
              <w:rPr/>
              <w:t>-</w:t>
            </w:r>
          </w:p>
        </w:tc>
        <w:tc>
          <w:tcPr>
            <w:tcW w:w="161" w:type="dxa"/>
            <w:tcBorders/>
            <w:vAlign w:val="center"/>
          </w:tcPr>
          <w:p>
            <w:pPr>
              <w:pStyle w:val="TableContents"/>
              <w:bidi w:val="0"/>
              <w:spacing w:before="0" w:after="283"/>
              <w:jc w:val="left"/>
              <w:rPr/>
            </w:pPr>
            <w:r>
              <w:rPr/>
              <w:t> </w:t>
            </w:r>
          </w:p>
        </w:tc>
      </w:tr>
      <w:tr>
        <w:trPr/>
        <w:tc>
          <w:tcPr>
            <w:tcW w:w="2206" w:type="dxa"/>
            <w:tcBorders/>
            <w:vAlign w:val="center"/>
          </w:tcPr>
          <w:p>
            <w:pPr>
              <w:pStyle w:val="TableContents"/>
              <w:bidi w:val="0"/>
              <w:spacing w:before="0" w:after="283"/>
              <w:jc w:val="left"/>
              <w:rPr/>
            </w:pPr>
            <w:r>
              <w:rPr/>
              <w:t>Energy trading contracts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pPr>
            <w:r>
              <w:rPr/>
              <w:t>562,219</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0" w:type="dxa"/>
            <w:tcBorders>
              <w:bottom w:val="single" w:sz="8" w:space="0" w:color="000000"/>
            </w:tcBorders>
            <w:tcMar>
              <w:bottom w:w="28" w:type="dxa"/>
            </w:tcMar>
            <w:vAlign w:val="center"/>
          </w:tcPr>
          <w:p>
            <w:pPr>
              <w:pStyle w:val="TableContents"/>
              <w:bidi w:val="0"/>
              <w:spacing w:before="0" w:after="283"/>
              <w:jc w:val="left"/>
              <w:rPr/>
            </w:pPr>
            <w:r>
              <w:rPr/>
              <w:t> </w:t>
            </w:r>
          </w:p>
        </w:tc>
        <w:tc>
          <w:tcPr>
            <w:tcW w:w="947" w:type="dxa"/>
            <w:tcBorders>
              <w:bottom w:val="single" w:sz="8" w:space="0" w:color="000000"/>
            </w:tcBorders>
            <w:tcMar>
              <w:bottom w:w="28" w:type="dxa"/>
            </w:tcMar>
            <w:vAlign w:val="center"/>
          </w:tcPr>
          <w:p>
            <w:pPr>
              <w:pStyle w:val="TableContents"/>
              <w:bidi w:val="0"/>
              <w:spacing w:before="0" w:after="283"/>
              <w:jc w:val="right"/>
              <w:rPr/>
            </w:pPr>
            <w:r>
              <w:rPr/>
              <w:t>149,879</w:t>
            </w:r>
          </w:p>
        </w:tc>
        <w:tc>
          <w:tcPr>
            <w:tcW w:w="7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380" w:type="dxa"/>
            <w:tcBorders>
              <w:bottom w:val="single" w:sz="8" w:space="0" w:color="000000"/>
            </w:tcBorders>
            <w:tcMar>
              <w:bottom w:w="28" w:type="dxa"/>
            </w:tcMar>
            <w:vAlign w:val="center"/>
          </w:tcPr>
          <w:p>
            <w:pPr>
              <w:pStyle w:val="TableContents"/>
              <w:bidi w:val="0"/>
              <w:spacing w:before="0" w:after="283"/>
              <w:jc w:val="right"/>
              <w:rPr/>
            </w:pPr>
            <w:r>
              <w:rPr/>
              <w:t>100</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10" w:type="dxa"/>
            <w:tcBorders>
              <w:bottom w:val="single" w:sz="8" w:space="0" w:color="000000"/>
            </w:tcBorders>
            <w:tcMar>
              <w:bottom w:w="28" w:type="dxa"/>
            </w:tcMar>
            <w:vAlign w:val="center"/>
          </w:tcPr>
          <w:p>
            <w:pPr>
              <w:pStyle w:val="TableContents"/>
              <w:bidi w:val="0"/>
              <w:spacing w:before="0" w:after="283"/>
              <w:jc w:val="left"/>
              <w:rPr/>
            </w:pPr>
            <w:r>
              <w:rPr/>
              <w:t> </w:t>
            </w:r>
          </w:p>
        </w:tc>
        <w:tc>
          <w:tcPr>
            <w:tcW w:w="1260" w:type="dxa"/>
            <w:tcBorders>
              <w:bottom w:val="single" w:sz="8" w:space="0" w:color="000000"/>
            </w:tcBorders>
            <w:tcMar>
              <w:bottom w:w="28" w:type="dxa"/>
            </w:tcMar>
            <w:vAlign w:val="center"/>
          </w:tcPr>
          <w:p>
            <w:pPr>
              <w:pStyle w:val="TableContents"/>
              <w:bidi w:val="0"/>
              <w:spacing w:before="0" w:after="283"/>
              <w:jc w:val="right"/>
              <w:rPr/>
            </w:pPr>
            <w:r>
              <w:rPr/>
              <w:t>32,465</w:t>
            </w:r>
          </w:p>
        </w:tc>
        <w:tc>
          <w:tcPr>
            <w:tcW w:w="11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7" w:type="dxa"/>
            <w:tcBorders>
              <w:bottom w:val="single" w:sz="8" w:space="0" w:color="000000"/>
            </w:tcBorders>
            <w:tcMar>
              <w:bottom w:w="28" w:type="dxa"/>
            </w:tcMar>
            <w:vAlign w:val="center"/>
          </w:tcPr>
          <w:p>
            <w:pPr>
              <w:pStyle w:val="TableContents"/>
              <w:bidi w:val="0"/>
              <w:spacing w:before="0" w:after="283"/>
              <w:jc w:val="left"/>
              <w:rPr/>
            </w:pPr>
            <w:r>
              <w:rPr/>
              <w:t> </w:t>
            </w:r>
          </w:p>
        </w:tc>
        <w:tc>
          <w:tcPr>
            <w:tcW w:w="1672" w:type="dxa"/>
            <w:tcBorders>
              <w:bottom w:val="single" w:sz="8" w:space="0" w:color="000000"/>
            </w:tcBorders>
            <w:tcMar>
              <w:bottom w:w="28" w:type="dxa"/>
            </w:tcMar>
            <w:vAlign w:val="center"/>
          </w:tcPr>
          <w:p>
            <w:pPr>
              <w:pStyle w:val="TableContents"/>
              <w:bidi w:val="0"/>
              <w:spacing w:before="0" w:after="283"/>
              <w:jc w:val="right"/>
              <w:rPr/>
            </w:pPr>
            <w:r>
              <w:rPr/>
              <w:t>84,958</w:t>
            </w:r>
          </w:p>
        </w:tc>
        <w:tc>
          <w:tcPr>
            <w:tcW w:w="147"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3" w:type="dxa"/>
            <w:tcBorders>
              <w:bottom w:val="single" w:sz="8" w:space="0" w:color="000000"/>
            </w:tcBorders>
            <w:tcMar>
              <w:bottom w:w="28" w:type="dxa"/>
            </w:tcMar>
            <w:vAlign w:val="center"/>
          </w:tcPr>
          <w:p>
            <w:pPr>
              <w:pStyle w:val="TableContents"/>
              <w:bidi w:val="0"/>
              <w:spacing w:before="0" w:after="283"/>
              <w:jc w:val="left"/>
              <w:rPr/>
            </w:pPr>
            <w:r>
              <w:rPr/>
              <w:t> </w:t>
            </w:r>
          </w:p>
        </w:tc>
        <w:tc>
          <w:tcPr>
            <w:tcW w:w="1402" w:type="dxa"/>
            <w:tcBorders>
              <w:bottom w:val="single" w:sz="8" w:space="0" w:color="000000"/>
            </w:tcBorders>
            <w:tcMar>
              <w:bottom w:w="28" w:type="dxa"/>
            </w:tcMar>
            <w:vAlign w:val="center"/>
          </w:tcPr>
          <w:p>
            <w:pPr>
              <w:pStyle w:val="TableContents"/>
              <w:bidi w:val="0"/>
              <w:spacing w:before="0" w:after="283"/>
              <w:jc w:val="right"/>
              <w:rPr/>
            </w:pPr>
            <w:r>
              <w:rPr/>
              <w:t>32,456</w:t>
            </w:r>
          </w:p>
        </w:tc>
        <w:tc>
          <w:tcPr>
            <w:tcW w:w="161"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206" w:type="dxa"/>
            <w:tcBorders/>
            <w:vAlign w:val="center"/>
          </w:tcPr>
          <w:p>
            <w:pPr>
              <w:pStyle w:val="TableContents"/>
              <w:bidi w:val="0"/>
              <w:spacing w:before="0" w:after="283"/>
              <w:jc w:val="left"/>
              <w:rPr>
                <w:b/>
              </w:rPr>
            </w:pPr>
            <w:r>
              <w:rPr>
                <w:b/>
              </w:rPr>
              <w:t>Total</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tcMar>
              <w:bottom w:w="28" w:type="dxa"/>
            </w:tcMar>
            <w:vAlign w:val="center"/>
          </w:tcPr>
          <w:p>
            <w:pPr>
              <w:pStyle w:val="TableContents"/>
              <w:bidi w:val="0"/>
              <w:spacing w:before="0" w:after="283"/>
              <w:jc w:val="right"/>
              <w:rPr>
                <w:b/>
              </w:rPr>
            </w:pPr>
            <w:r>
              <w:rPr>
                <w:b/>
              </w:rPr>
              <w:t>694,469</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70" w:type="dxa"/>
            <w:tcBorders>
              <w:bottom w:val="double" w:sz="6" w:space="0" w:color="000000"/>
            </w:tcBorders>
            <w:tcMar>
              <w:bottom w:w="28" w:type="dxa"/>
            </w:tcMar>
            <w:vAlign w:val="center"/>
          </w:tcPr>
          <w:p>
            <w:pPr>
              <w:pStyle w:val="TableContents"/>
              <w:bidi w:val="0"/>
              <w:spacing w:before="0" w:after="283"/>
              <w:jc w:val="left"/>
              <w:rPr/>
            </w:pPr>
            <w:r>
              <w:rPr/>
              <w:t> </w:t>
            </w:r>
          </w:p>
        </w:tc>
        <w:tc>
          <w:tcPr>
            <w:tcW w:w="947" w:type="dxa"/>
            <w:tcBorders>
              <w:bottom w:val="double" w:sz="6" w:space="0" w:color="000000"/>
            </w:tcBorders>
            <w:tcMar>
              <w:bottom w:w="28" w:type="dxa"/>
            </w:tcMar>
            <w:vAlign w:val="center"/>
          </w:tcPr>
          <w:p>
            <w:pPr>
              <w:pStyle w:val="TableContents"/>
              <w:bidi w:val="0"/>
              <w:spacing w:before="0" w:after="283"/>
              <w:jc w:val="right"/>
              <w:rPr>
                <w:b/>
              </w:rPr>
            </w:pPr>
            <w:r>
              <w:rPr>
                <w:b/>
              </w:rPr>
              <w:t>149,879</w:t>
            </w:r>
          </w:p>
        </w:tc>
        <w:tc>
          <w:tcPr>
            <w:tcW w:w="70"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380" w:type="dxa"/>
            <w:tcBorders>
              <w:bottom w:val="double" w:sz="6" w:space="0" w:color="000000"/>
            </w:tcBorders>
            <w:tcMar>
              <w:bottom w:w="28" w:type="dxa"/>
            </w:tcMar>
            <w:vAlign w:val="center"/>
          </w:tcPr>
          <w:p>
            <w:pPr>
              <w:pStyle w:val="TableContents"/>
              <w:bidi w:val="0"/>
              <w:spacing w:before="0" w:after="283"/>
              <w:jc w:val="right"/>
              <w:rPr>
                <w:b/>
              </w:rPr>
            </w:pPr>
            <w:r>
              <w:rPr>
                <w:b/>
              </w:rPr>
              <w:t>100</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110" w:type="dxa"/>
            <w:tcBorders>
              <w:bottom w:val="double" w:sz="6" w:space="0" w:color="000000"/>
            </w:tcBorders>
            <w:tcMar>
              <w:bottom w:w="28" w:type="dxa"/>
            </w:tcMar>
            <w:vAlign w:val="center"/>
          </w:tcPr>
          <w:p>
            <w:pPr>
              <w:pStyle w:val="TableContents"/>
              <w:bidi w:val="0"/>
              <w:spacing w:before="0" w:after="283"/>
              <w:jc w:val="left"/>
              <w:rPr/>
            </w:pPr>
            <w:r>
              <w:rPr/>
              <w:t> </w:t>
            </w:r>
          </w:p>
        </w:tc>
        <w:tc>
          <w:tcPr>
            <w:tcW w:w="1260" w:type="dxa"/>
            <w:tcBorders>
              <w:bottom w:val="double" w:sz="6" w:space="0" w:color="000000"/>
            </w:tcBorders>
            <w:tcMar>
              <w:bottom w:w="28" w:type="dxa"/>
            </w:tcMar>
            <w:vAlign w:val="center"/>
          </w:tcPr>
          <w:p>
            <w:pPr>
              <w:pStyle w:val="TableContents"/>
              <w:bidi w:val="0"/>
              <w:spacing w:before="0" w:after="283"/>
              <w:jc w:val="right"/>
              <w:rPr>
                <w:b/>
              </w:rPr>
            </w:pPr>
            <w:r>
              <w:rPr>
                <w:b/>
              </w:rPr>
              <w:t>32,465</w:t>
            </w:r>
          </w:p>
        </w:tc>
        <w:tc>
          <w:tcPr>
            <w:tcW w:w="110"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147" w:type="dxa"/>
            <w:tcBorders>
              <w:bottom w:val="double" w:sz="6" w:space="0" w:color="000000"/>
            </w:tcBorders>
            <w:tcMar>
              <w:bottom w:w="28" w:type="dxa"/>
            </w:tcMar>
            <w:vAlign w:val="center"/>
          </w:tcPr>
          <w:p>
            <w:pPr>
              <w:pStyle w:val="TableContents"/>
              <w:bidi w:val="0"/>
              <w:spacing w:before="0" w:after="283"/>
              <w:jc w:val="left"/>
              <w:rPr/>
            </w:pPr>
            <w:r>
              <w:rPr/>
              <w:t> </w:t>
            </w:r>
          </w:p>
        </w:tc>
        <w:tc>
          <w:tcPr>
            <w:tcW w:w="1672" w:type="dxa"/>
            <w:tcBorders>
              <w:bottom w:val="double" w:sz="6" w:space="0" w:color="000000"/>
            </w:tcBorders>
            <w:tcMar>
              <w:bottom w:w="28" w:type="dxa"/>
            </w:tcMar>
            <w:vAlign w:val="center"/>
          </w:tcPr>
          <w:p>
            <w:pPr>
              <w:pStyle w:val="TableContents"/>
              <w:bidi w:val="0"/>
              <w:spacing w:before="0" w:after="283"/>
              <w:jc w:val="right"/>
              <w:rPr>
                <w:b/>
              </w:rPr>
            </w:pPr>
            <w:r>
              <w:rPr>
                <w:b/>
              </w:rPr>
              <w:t>84,958</w:t>
            </w:r>
          </w:p>
        </w:tc>
        <w:tc>
          <w:tcPr>
            <w:tcW w:w="147"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123" w:type="dxa"/>
            <w:tcBorders>
              <w:bottom w:val="double" w:sz="6" w:space="0" w:color="000000"/>
            </w:tcBorders>
            <w:tcMar>
              <w:bottom w:w="28" w:type="dxa"/>
            </w:tcMar>
            <w:vAlign w:val="center"/>
          </w:tcPr>
          <w:p>
            <w:pPr>
              <w:pStyle w:val="TableContents"/>
              <w:bidi w:val="0"/>
              <w:spacing w:before="0" w:after="283"/>
              <w:jc w:val="left"/>
              <w:rPr/>
            </w:pPr>
            <w:r>
              <w:rPr/>
              <w:t> </w:t>
            </w:r>
          </w:p>
        </w:tc>
        <w:tc>
          <w:tcPr>
            <w:tcW w:w="1402" w:type="dxa"/>
            <w:tcBorders>
              <w:bottom w:val="double" w:sz="6" w:space="0" w:color="000000"/>
            </w:tcBorders>
            <w:tcMar>
              <w:bottom w:w="28" w:type="dxa"/>
            </w:tcMar>
            <w:vAlign w:val="center"/>
          </w:tcPr>
          <w:p>
            <w:pPr>
              <w:pStyle w:val="TableContents"/>
              <w:bidi w:val="0"/>
              <w:spacing w:before="0" w:after="283"/>
              <w:jc w:val="right"/>
              <w:rPr>
                <w:b/>
              </w:rPr>
            </w:pPr>
            <w:r>
              <w:rPr>
                <w:b/>
              </w:rPr>
              <w:t>32,456</w:t>
            </w:r>
          </w:p>
        </w:tc>
        <w:tc>
          <w:tcPr>
            <w:tcW w:w="161"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97"/>
        <w:gridCol w:w="9971"/>
      </w:tblGrid>
      <w:tr>
        <w:trPr/>
        <w:tc>
          <w:tcPr>
            <w:tcW w:w="3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20"/>
              </w:rPr>
            </w:pPr>
            <w:r>
              <w:rPr>
                <w:sz w:val="20"/>
              </w:rPr>
              <w:t>(a)</w:t>
            </w:r>
          </w:p>
        </w:tc>
        <w:tc>
          <w:tcPr>
            <w:tcW w:w="9971" w:type="dxa"/>
            <w:tcBorders/>
            <w:vAlign w:val="center"/>
          </w:tcPr>
          <w:p>
            <w:pPr>
              <w:pStyle w:val="TableContents"/>
              <w:bidi w:val="0"/>
              <w:spacing w:before="0" w:after="283"/>
              <w:jc w:val="both"/>
              <w:rPr>
                <w:sz w:val="20"/>
              </w:rPr>
            </w:pPr>
            <w:r>
              <w:rPr>
                <w:sz w:val="20"/>
              </w:rPr>
              <w:t xml:space="preserve">The </w:t>
              <w:tab/>
              <w:t>Tria call option forms part of the share purchase agreement entered on April 2, 2024, and provides the Company with the option to buy the remaining 33.33% share in Tria from non-controlling shareholders. Further details disclosed in note 21(c).</w:t>
            </w:r>
          </w:p>
        </w:tc>
      </w:tr>
    </w:tbl>
    <w:p>
      <w:pPr>
        <w:pStyle w:val="TextBody"/>
        <w:bidi w:val="0"/>
        <w:spacing w:before="0" w:after="0"/>
        <w:ind w:left="0" w:right="0" w:hanging="0"/>
        <w:jc w:val="both"/>
        <w:rPr>
          <w:caps w:val="false"/>
          <w:smallCaps w:val="false"/>
        </w:rPr>
      </w:pPr>
      <w:r>
        <w:rPr>
          <w:caps w:val="false"/>
          <w:smallCaps w:val="false"/>
        </w:rPr>
        <w:t> </w:t>
      </w:r>
    </w:p>
    <w:tbl>
      <w:tblPr>
        <w:tblW w:w="2298" w:type="dxa"/>
        <w:jc w:val="left"/>
        <w:tblInd w:w="0" w:type="dxa"/>
        <w:tblLayout w:type="fixed"/>
        <w:tblCellMar>
          <w:top w:w="0" w:type="dxa"/>
          <w:left w:w="0" w:type="dxa"/>
          <w:bottom w:w="0" w:type="dxa"/>
          <w:right w:w="0" w:type="dxa"/>
        </w:tblCellMar>
      </w:tblPr>
      <w:tblGrid>
        <w:gridCol w:w="38"/>
        <w:gridCol w:w="275"/>
        <w:gridCol w:w="198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13.</w:t>
            </w:r>
          </w:p>
        </w:tc>
        <w:tc>
          <w:tcPr>
            <w:tcW w:w="1985" w:type="dxa"/>
            <w:tcBorders/>
            <w:vAlign w:val="center"/>
          </w:tcPr>
          <w:p>
            <w:pPr>
              <w:pStyle w:val="TableContents"/>
              <w:bidi w:val="0"/>
              <w:spacing w:before="0" w:after="283"/>
              <w:jc w:val="left"/>
              <w:rPr>
                <w:sz w:val="20"/>
              </w:rPr>
            </w:pPr>
            <w:r>
              <w:rPr>
                <w:sz w:val="20"/>
              </w:rPr>
              <w:t>Property and equipment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165"/>
        <w:gridCol w:w="60"/>
        <w:gridCol w:w="95"/>
        <w:gridCol w:w="1096"/>
        <w:gridCol w:w="98"/>
        <w:gridCol w:w="62"/>
        <w:gridCol w:w="89"/>
        <w:gridCol w:w="831"/>
        <w:gridCol w:w="90"/>
        <w:gridCol w:w="62"/>
        <w:gridCol w:w="269"/>
        <w:gridCol w:w="426"/>
        <w:gridCol w:w="270"/>
        <w:gridCol w:w="62"/>
        <w:gridCol w:w="205"/>
        <w:gridCol w:w="1308"/>
        <w:gridCol w:w="208"/>
        <w:gridCol w:w="62"/>
        <w:gridCol w:w="235"/>
        <w:gridCol w:w="373"/>
        <w:gridCol w:w="237"/>
        <w:gridCol w:w="62"/>
        <w:gridCol w:w="67"/>
        <w:gridCol w:w="428"/>
        <w:gridCol w:w="67"/>
        <w:gridCol w:w="62"/>
        <w:gridCol w:w="88"/>
        <w:gridCol w:w="1008"/>
        <w:gridCol w:w="120"/>
      </w:tblGrid>
      <w:tr>
        <w:trPr/>
        <w:tc>
          <w:tcPr>
            <w:tcW w:w="2165"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7980" w:type="dxa"/>
            <w:gridSpan w:val="27"/>
            <w:tcBorders>
              <w:bottom w:val="single" w:sz="8" w:space="0" w:color="000000"/>
            </w:tcBorders>
            <w:vAlign w:val="center"/>
          </w:tcPr>
          <w:p>
            <w:pPr>
              <w:pStyle w:val="TableContents"/>
              <w:bidi w:val="0"/>
              <w:spacing w:before="0" w:after="283"/>
              <w:jc w:val="center"/>
              <w:rPr>
                <w:b/>
              </w:rPr>
            </w:pPr>
            <w:r>
              <w:rPr>
                <w:b/>
              </w:rPr>
              <w:t>Three-month period ended March 31, 2026</w:t>
            </w:r>
          </w:p>
        </w:tc>
      </w:tr>
      <w:tr>
        <w:trPr/>
        <w:tc>
          <w:tcPr>
            <w:tcW w:w="2165" w:type="dxa"/>
            <w:tcBorders>
              <w:bottom w:val="single" w:sz="8" w:space="0" w:color="000000"/>
            </w:tcBorders>
            <w:vAlign w:val="center"/>
          </w:tcPr>
          <w:p>
            <w:pPr>
              <w:pStyle w:val="TableContents"/>
              <w:bidi w:val="0"/>
              <w:spacing w:before="0" w:after="283"/>
              <w:jc w:val="left"/>
              <w:rPr>
                <w:b/>
                <w:i/>
              </w:rPr>
            </w:pPr>
            <w:r>
              <w:rPr>
                <w:b/>
                <w:i/>
              </w:rPr>
              <w:t>Changes in cost</w:t>
            </w:r>
          </w:p>
        </w:tc>
        <w:tc>
          <w:tcPr>
            <w:tcW w:w="60" w:type="dxa"/>
            <w:tcBorders>
              <w:bottom w:val="single" w:sz="8" w:space="0" w:color="000000"/>
            </w:tcBorders>
            <w:vAlign w:val="center"/>
          </w:tcPr>
          <w:p>
            <w:pPr>
              <w:pStyle w:val="TableContents"/>
              <w:bidi w:val="0"/>
              <w:spacing w:before="0" w:after="283"/>
              <w:jc w:val="left"/>
              <w:rPr/>
            </w:pPr>
            <w:r>
              <w:rPr/>
              <w:t> </w:t>
            </w:r>
          </w:p>
        </w:tc>
        <w:tc>
          <w:tcPr>
            <w:tcW w:w="1289" w:type="dxa"/>
            <w:gridSpan w:val="3"/>
            <w:tcBorders>
              <w:bottom w:val="single" w:sz="8" w:space="0" w:color="000000"/>
            </w:tcBorders>
            <w:vAlign w:val="center"/>
          </w:tcPr>
          <w:p>
            <w:pPr>
              <w:pStyle w:val="TableContents"/>
              <w:bidi w:val="0"/>
              <w:spacing w:before="0" w:after="283"/>
              <w:jc w:val="center"/>
              <w:rPr>
                <w:b/>
              </w:rPr>
            </w:pPr>
            <w:r>
              <w:rPr>
                <w:b/>
              </w:rPr>
              <w:t>Opening balance</w:t>
            </w:r>
          </w:p>
        </w:tc>
        <w:tc>
          <w:tcPr>
            <w:tcW w:w="62" w:type="dxa"/>
            <w:tcBorders>
              <w:bottom w:val="single" w:sz="8" w:space="0" w:color="000000"/>
            </w:tcBorders>
            <w:vAlign w:val="center"/>
          </w:tcPr>
          <w:p>
            <w:pPr>
              <w:pStyle w:val="TableContents"/>
              <w:bidi w:val="0"/>
              <w:spacing w:before="0" w:after="283"/>
              <w:jc w:val="left"/>
              <w:rPr/>
            </w:pPr>
            <w:r>
              <w:rPr/>
              <w:t> </w:t>
            </w:r>
          </w:p>
        </w:tc>
        <w:tc>
          <w:tcPr>
            <w:tcW w:w="1010" w:type="dxa"/>
            <w:gridSpan w:val="3"/>
            <w:tcBorders>
              <w:bottom w:val="single" w:sz="8" w:space="0" w:color="000000"/>
            </w:tcBorders>
            <w:vAlign w:val="center"/>
          </w:tcPr>
          <w:p>
            <w:pPr>
              <w:pStyle w:val="TableContents"/>
              <w:bidi w:val="0"/>
              <w:spacing w:before="0" w:after="283"/>
              <w:jc w:val="center"/>
              <w:rPr>
                <w:b/>
              </w:rPr>
            </w:pPr>
            <w:r>
              <w:rPr>
                <w:b/>
              </w:rPr>
              <w:t>Additions</w:t>
            </w:r>
          </w:p>
        </w:tc>
        <w:tc>
          <w:tcPr>
            <w:tcW w:w="62" w:type="dxa"/>
            <w:tcBorders>
              <w:bottom w:val="single" w:sz="8" w:space="0" w:color="000000"/>
            </w:tcBorders>
            <w:vAlign w:val="center"/>
          </w:tcPr>
          <w:p>
            <w:pPr>
              <w:pStyle w:val="TableContents"/>
              <w:bidi w:val="0"/>
              <w:spacing w:before="0" w:after="283"/>
              <w:jc w:val="left"/>
              <w:rPr/>
            </w:pPr>
            <w:r>
              <w:rPr/>
              <w:t> </w:t>
            </w:r>
          </w:p>
        </w:tc>
        <w:tc>
          <w:tcPr>
            <w:tcW w:w="965" w:type="dxa"/>
            <w:gridSpan w:val="3"/>
            <w:tcBorders>
              <w:bottom w:val="single" w:sz="8" w:space="0" w:color="000000"/>
            </w:tcBorders>
            <w:vAlign w:val="center"/>
          </w:tcPr>
          <w:p>
            <w:pPr>
              <w:pStyle w:val="TableContents"/>
              <w:bidi w:val="0"/>
              <w:spacing w:before="0" w:after="283"/>
              <w:jc w:val="center"/>
              <w:rPr>
                <w:b/>
              </w:rPr>
            </w:pPr>
            <w:r>
              <w:rPr>
                <w:b/>
              </w:rPr>
              <w:t>Disposals</w:t>
            </w:r>
          </w:p>
        </w:tc>
        <w:tc>
          <w:tcPr>
            <w:tcW w:w="62" w:type="dxa"/>
            <w:tcBorders>
              <w:bottom w:val="single" w:sz="8" w:space="0" w:color="000000"/>
            </w:tcBorders>
            <w:vAlign w:val="center"/>
          </w:tcPr>
          <w:p>
            <w:pPr>
              <w:pStyle w:val="TableContents"/>
              <w:bidi w:val="0"/>
              <w:spacing w:before="0" w:after="283"/>
              <w:jc w:val="left"/>
              <w:rPr/>
            </w:pPr>
            <w:r>
              <w:rPr/>
              <w:t> </w:t>
            </w:r>
          </w:p>
        </w:tc>
        <w:tc>
          <w:tcPr>
            <w:tcW w:w="1721" w:type="dxa"/>
            <w:gridSpan w:val="3"/>
            <w:tcBorders>
              <w:bottom w:val="single" w:sz="8" w:space="0" w:color="000000"/>
            </w:tcBorders>
            <w:vAlign w:val="center"/>
          </w:tcPr>
          <w:p>
            <w:pPr>
              <w:pStyle w:val="TableContents"/>
              <w:bidi w:val="0"/>
              <w:spacing w:before="0" w:after="283"/>
              <w:jc w:val="center"/>
              <w:rPr>
                <w:b/>
              </w:rPr>
            </w:pPr>
            <w:r>
              <w:rPr>
                <w:b/>
              </w:rPr>
              <w:t>Business combination</w:t>
            </w:r>
          </w:p>
        </w:tc>
        <w:tc>
          <w:tcPr>
            <w:tcW w:w="62" w:type="dxa"/>
            <w:tcBorders>
              <w:bottom w:val="single" w:sz="8" w:space="0" w:color="000000"/>
            </w:tcBorders>
            <w:vAlign w:val="center"/>
          </w:tcPr>
          <w:p>
            <w:pPr>
              <w:pStyle w:val="TableContents"/>
              <w:bidi w:val="0"/>
              <w:spacing w:before="0" w:after="283"/>
              <w:jc w:val="left"/>
              <w:rPr/>
            </w:pPr>
            <w:r>
              <w:rPr/>
              <w:t> </w:t>
            </w:r>
          </w:p>
        </w:tc>
        <w:tc>
          <w:tcPr>
            <w:tcW w:w="845" w:type="dxa"/>
            <w:gridSpan w:val="3"/>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Transfers</w:t>
            </w:r>
          </w:p>
          <w:p>
            <w:pPr>
              <w:pStyle w:val="TableContents"/>
              <w:bidi w:val="0"/>
              <w:spacing w:before="0" w:after="0"/>
              <w:ind w:left="0" w:right="0" w:hanging="0"/>
              <w:jc w:val="center"/>
              <w:rPr>
                <w:caps w:val="false"/>
                <w:smallCaps w:val="false"/>
              </w:rPr>
            </w:pPr>
            <w:r>
              <w:rPr>
                <w:caps w:val="false"/>
                <w:smallCaps w:val="false"/>
              </w:rPr>
              <w:t> </w:t>
            </w:r>
          </w:p>
        </w:tc>
        <w:tc>
          <w:tcPr>
            <w:tcW w:w="62" w:type="dxa"/>
            <w:tcBorders>
              <w:bottom w:val="single" w:sz="8" w:space="0" w:color="000000"/>
            </w:tcBorders>
            <w:vAlign w:val="center"/>
          </w:tcPr>
          <w:p>
            <w:pPr>
              <w:pStyle w:val="TableContents"/>
              <w:bidi w:val="0"/>
              <w:spacing w:before="0" w:after="283"/>
              <w:jc w:val="left"/>
              <w:rPr/>
            </w:pPr>
            <w:r>
              <w:rPr/>
              <w:t> </w:t>
            </w:r>
          </w:p>
        </w:tc>
        <w:tc>
          <w:tcPr>
            <w:tcW w:w="562" w:type="dxa"/>
            <w:gridSpan w:val="3"/>
            <w:tcBorders>
              <w:bottom w:val="single" w:sz="8" w:space="0" w:color="000000"/>
            </w:tcBorders>
            <w:vAlign w:val="center"/>
          </w:tcPr>
          <w:p>
            <w:pPr>
              <w:pStyle w:val="TableContents"/>
              <w:bidi w:val="0"/>
              <w:spacing w:before="0" w:after="283"/>
              <w:jc w:val="center"/>
              <w:rPr>
                <w:b/>
                <w:sz w:val="20"/>
              </w:rPr>
            </w:pPr>
            <w:r>
              <w:rPr>
                <w:b/>
                <w:sz w:val="20"/>
              </w:rPr>
              <w:t>CTA</w:t>
            </w:r>
            <w:r>
              <w:rPr>
                <w:b/>
                <w:position w:val="7"/>
                <w:sz w:val="16"/>
                <w:sz w:val="20"/>
              </w:rPr>
              <w:t>(*)</w:t>
            </w:r>
          </w:p>
        </w:tc>
        <w:tc>
          <w:tcPr>
            <w:tcW w:w="62" w:type="dxa"/>
            <w:tcBorders>
              <w:bottom w:val="single" w:sz="8" w:space="0" w:color="000000"/>
            </w:tcBorders>
            <w:vAlign w:val="center"/>
          </w:tcPr>
          <w:p>
            <w:pPr>
              <w:pStyle w:val="TableContents"/>
              <w:bidi w:val="0"/>
              <w:spacing w:before="0" w:after="283"/>
              <w:jc w:val="left"/>
              <w:rPr/>
            </w:pPr>
            <w:r>
              <w:rPr/>
              <w:t> </w:t>
            </w:r>
          </w:p>
        </w:tc>
        <w:tc>
          <w:tcPr>
            <w:tcW w:w="1216" w:type="dxa"/>
            <w:gridSpan w:val="3"/>
            <w:tcBorders>
              <w:bottom w:val="single" w:sz="8" w:space="0" w:color="000000"/>
            </w:tcBorders>
            <w:vAlign w:val="center"/>
          </w:tcPr>
          <w:p>
            <w:pPr>
              <w:pStyle w:val="TableContents"/>
              <w:bidi w:val="0"/>
              <w:spacing w:before="0" w:after="283"/>
              <w:jc w:val="center"/>
              <w:rPr>
                <w:b/>
              </w:rPr>
            </w:pPr>
            <w:r>
              <w:rPr>
                <w:b/>
              </w:rPr>
              <w:t>Closing balance</w:t>
            </w:r>
          </w:p>
        </w:tc>
      </w:tr>
      <w:tr>
        <w:trPr/>
        <w:tc>
          <w:tcPr>
            <w:tcW w:w="21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89" w:type="dxa"/>
            <w:gridSpan w:val="3"/>
            <w:tcBorders/>
            <w:tcMar>
              <w:bottom w:w="0" w:type="dxa"/>
            </w:tcMar>
            <w:vAlign w:val="center"/>
          </w:tcPr>
          <w:p>
            <w:pPr>
              <w:pStyle w:val="TableContents"/>
              <w:bidi w:val="0"/>
              <w:spacing w:before="0" w:after="283"/>
              <w:jc w:val="left"/>
              <w:rPr/>
            </w:pPr>
            <w:r>
              <w:rPr/>
              <w:t> </w:t>
            </w:r>
          </w:p>
        </w:tc>
        <w:tc>
          <w:tcPr>
            <w:tcW w:w="62" w:type="dxa"/>
            <w:tcBorders/>
            <w:tcMar>
              <w:bottom w:w="0" w:type="dxa"/>
            </w:tcMar>
            <w:vAlign w:val="center"/>
          </w:tcPr>
          <w:p>
            <w:pPr>
              <w:pStyle w:val="TableContents"/>
              <w:bidi w:val="0"/>
              <w:spacing w:before="0" w:after="283"/>
              <w:jc w:val="left"/>
              <w:rPr/>
            </w:pPr>
            <w:r>
              <w:rPr/>
              <w:t> </w:t>
            </w:r>
          </w:p>
        </w:tc>
        <w:tc>
          <w:tcPr>
            <w:tcW w:w="1010" w:type="dxa"/>
            <w:gridSpan w:val="3"/>
            <w:tcBorders/>
            <w:tcMar>
              <w:bottom w:w="0" w:type="dxa"/>
            </w:tcMar>
            <w:vAlign w:val="center"/>
          </w:tcPr>
          <w:p>
            <w:pPr>
              <w:pStyle w:val="TableContents"/>
              <w:bidi w:val="0"/>
              <w:spacing w:before="0" w:after="283"/>
              <w:jc w:val="left"/>
              <w:rPr/>
            </w:pPr>
            <w:r>
              <w:rPr/>
              <w:t> </w:t>
            </w:r>
          </w:p>
        </w:tc>
        <w:tc>
          <w:tcPr>
            <w:tcW w:w="62" w:type="dxa"/>
            <w:tcBorders/>
            <w:tcMar>
              <w:bottom w:w="0" w:type="dxa"/>
            </w:tcMar>
            <w:vAlign w:val="center"/>
          </w:tcPr>
          <w:p>
            <w:pPr>
              <w:pStyle w:val="TableContents"/>
              <w:bidi w:val="0"/>
              <w:spacing w:before="0" w:after="283"/>
              <w:jc w:val="left"/>
              <w:rPr/>
            </w:pPr>
            <w:r>
              <w:rPr/>
              <w:t> </w:t>
            </w:r>
          </w:p>
        </w:tc>
        <w:tc>
          <w:tcPr>
            <w:tcW w:w="965" w:type="dxa"/>
            <w:gridSpan w:val="3"/>
            <w:tcBorders/>
            <w:tcMar>
              <w:bottom w:w="0" w:type="dxa"/>
            </w:tcMar>
            <w:vAlign w:val="center"/>
          </w:tcPr>
          <w:p>
            <w:pPr>
              <w:pStyle w:val="TableContents"/>
              <w:bidi w:val="0"/>
              <w:spacing w:before="0" w:after="283"/>
              <w:jc w:val="left"/>
              <w:rPr/>
            </w:pPr>
            <w:r>
              <w:rPr/>
              <w:t> </w:t>
            </w:r>
          </w:p>
        </w:tc>
        <w:tc>
          <w:tcPr>
            <w:tcW w:w="62" w:type="dxa"/>
            <w:tcBorders/>
            <w:tcMar>
              <w:bottom w:w="0" w:type="dxa"/>
            </w:tcMar>
            <w:vAlign w:val="center"/>
          </w:tcPr>
          <w:p>
            <w:pPr>
              <w:pStyle w:val="TableContents"/>
              <w:bidi w:val="0"/>
              <w:spacing w:before="0" w:after="283"/>
              <w:jc w:val="left"/>
              <w:rPr/>
            </w:pPr>
            <w:r>
              <w:rPr/>
              <w:t> </w:t>
            </w:r>
          </w:p>
        </w:tc>
        <w:tc>
          <w:tcPr>
            <w:tcW w:w="1721" w:type="dxa"/>
            <w:gridSpan w:val="3"/>
            <w:tcBorders/>
            <w:tcMar>
              <w:bottom w:w="0" w:type="dxa"/>
            </w:tcMar>
            <w:vAlign w:val="center"/>
          </w:tcPr>
          <w:p>
            <w:pPr>
              <w:pStyle w:val="TableContents"/>
              <w:bidi w:val="0"/>
              <w:spacing w:before="0" w:after="283"/>
              <w:jc w:val="right"/>
              <w:rPr/>
            </w:pPr>
            <w:r>
              <w:rPr/>
              <w:t> </w:t>
            </w:r>
          </w:p>
        </w:tc>
        <w:tc>
          <w:tcPr>
            <w:tcW w:w="62" w:type="dxa"/>
            <w:tcBorders/>
            <w:tcMar>
              <w:bottom w:w="0" w:type="dxa"/>
            </w:tcMar>
            <w:vAlign w:val="center"/>
          </w:tcPr>
          <w:p>
            <w:pPr>
              <w:pStyle w:val="TableContents"/>
              <w:bidi w:val="0"/>
              <w:spacing w:before="0" w:after="283"/>
              <w:jc w:val="left"/>
              <w:rPr/>
            </w:pPr>
            <w:r>
              <w:rPr/>
              <w:t> </w:t>
            </w:r>
          </w:p>
        </w:tc>
        <w:tc>
          <w:tcPr>
            <w:tcW w:w="845" w:type="dxa"/>
            <w:gridSpan w:val="3"/>
            <w:tcBorders/>
            <w:tcMar>
              <w:bottom w:w="0" w:type="dxa"/>
            </w:tcMar>
            <w:vAlign w:val="center"/>
          </w:tcPr>
          <w:p>
            <w:pPr>
              <w:pStyle w:val="TableContents"/>
              <w:bidi w:val="0"/>
              <w:spacing w:before="0" w:after="283"/>
              <w:jc w:val="right"/>
              <w:rPr/>
            </w:pPr>
            <w:r>
              <w:rPr/>
              <w:t> </w:t>
            </w:r>
          </w:p>
        </w:tc>
        <w:tc>
          <w:tcPr>
            <w:tcW w:w="62" w:type="dxa"/>
            <w:tcBorders/>
            <w:tcMar>
              <w:bottom w:w="0" w:type="dxa"/>
            </w:tcMar>
            <w:vAlign w:val="center"/>
          </w:tcPr>
          <w:p>
            <w:pPr>
              <w:pStyle w:val="TableContents"/>
              <w:bidi w:val="0"/>
              <w:spacing w:before="0" w:after="283"/>
              <w:jc w:val="left"/>
              <w:rPr/>
            </w:pPr>
            <w:r>
              <w:rPr/>
              <w:t> </w:t>
            </w:r>
          </w:p>
        </w:tc>
        <w:tc>
          <w:tcPr>
            <w:tcW w:w="562" w:type="dxa"/>
            <w:gridSpan w:val="3"/>
            <w:tcBorders/>
            <w:tcMar>
              <w:bottom w:w="0" w:type="dxa"/>
            </w:tcMar>
            <w:vAlign w:val="center"/>
          </w:tcPr>
          <w:p>
            <w:pPr>
              <w:pStyle w:val="TableContents"/>
              <w:bidi w:val="0"/>
              <w:spacing w:before="0" w:after="283"/>
              <w:jc w:val="left"/>
              <w:rPr/>
            </w:pPr>
            <w:r>
              <w:rPr/>
              <w:t> </w:t>
            </w:r>
          </w:p>
        </w:tc>
        <w:tc>
          <w:tcPr>
            <w:tcW w:w="62" w:type="dxa"/>
            <w:tcBorders/>
            <w:tcMar>
              <w:bottom w:w="0" w:type="dxa"/>
            </w:tcMar>
            <w:vAlign w:val="center"/>
          </w:tcPr>
          <w:p>
            <w:pPr>
              <w:pStyle w:val="TableContents"/>
              <w:bidi w:val="0"/>
              <w:spacing w:before="0" w:after="283"/>
              <w:jc w:val="left"/>
              <w:rPr/>
            </w:pPr>
            <w:r>
              <w:rPr/>
              <w:t> </w:t>
            </w:r>
          </w:p>
        </w:tc>
        <w:tc>
          <w:tcPr>
            <w:tcW w:w="1216" w:type="dxa"/>
            <w:gridSpan w:val="3"/>
            <w:tcBorders/>
            <w:tcMar>
              <w:bottom w:w="0" w:type="dxa"/>
            </w:tcMar>
            <w:vAlign w:val="center"/>
          </w:tcPr>
          <w:p>
            <w:pPr>
              <w:pStyle w:val="TableContents"/>
              <w:bidi w:val="0"/>
              <w:spacing w:before="0" w:after="283"/>
              <w:jc w:val="left"/>
              <w:rPr/>
            </w:pPr>
            <w:r>
              <w:rPr/>
              <w:t> </w:t>
            </w:r>
          </w:p>
        </w:tc>
      </w:tr>
      <w:tr>
        <w:trPr/>
        <w:tc>
          <w:tcPr>
            <w:tcW w:w="2165" w:type="dxa"/>
            <w:tcBorders/>
            <w:tcMar>
              <w:bottom w:w="0" w:type="dxa"/>
            </w:tcMar>
            <w:vAlign w:val="center"/>
          </w:tcPr>
          <w:p>
            <w:pPr>
              <w:pStyle w:val="TableContents"/>
              <w:bidi w:val="0"/>
              <w:spacing w:before="0" w:after="283"/>
              <w:jc w:val="left"/>
              <w:rPr/>
            </w:pPr>
            <w:r>
              <w:rPr/>
              <w:t>Furniture and fixtures</w:t>
            </w:r>
          </w:p>
        </w:tc>
        <w:tc>
          <w:tcPr>
            <w:tcW w:w="60" w:type="dxa"/>
            <w:tcBorders/>
            <w:tcMar>
              <w:bottom w:w="0" w:type="dxa"/>
            </w:tcMar>
            <w:vAlign w:val="center"/>
          </w:tcPr>
          <w:p>
            <w:pPr>
              <w:pStyle w:val="TableContents"/>
              <w:bidi w:val="0"/>
              <w:spacing w:before="0" w:after="283"/>
              <w:jc w:val="left"/>
              <w:rPr/>
            </w:pPr>
            <w:r>
              <w:rPr/>
              <w:t> </w:t>
            </w:r>
          </w:p>
        </w:tc>
        <w:tc>
          <w:tcPr>
            <w:tcW w:w="95" w:type="dxa"/>
            <w:tcBorders/>
            <w:tcMar>
              <w:bottom w:w="0" w:type="dxa"/>
            </w:tcMar>
            <w:vAlign w:val="center"/>
          </w:tcPr>
          <w:p>
            <w:pPr>
              <w:pStyle w:val="TableContents"/>
              <w:bidi w:val="0"/>
              <w:spacing w:before="0" w:after="283"/>
              <w:jc w:val="left"/>
              <w:rPr/>
            </w:pPr>
            <w:r>
              <w:rPr/>
              <w:t> </w:t>
            </w:r>
          </w:p>
        </w:tc>
        <w:tc>
          <w:tcPr>
            <w:tcW w:w="1096" w:type="dxa"/>
            <w:tcBorders/>
            <w:tcMar>
              <w:bottom w:w="0" w:type="dxa"/>
            </w:tcMar>
            <w:vAlign w:val="center"/>
          </w:tcPr>
          <w:p>
            <w:pPr>
              <w:pStyle w:val="TableContents"/>
              <w:bidi w:val="0"/>
              <w:spacing w:before="0" w:after="283"/>
              <w:jc w:val="right"/>
              <w:rPr/>
            </w:pPr>
            <w:r>
              <w:rPr/>
              <w:t>2,787</w:t>
            </w:r>
          </w:p>
        </w:tc>
        <w:tc>
          <w:tcPr>
            <w:tcW w:w="98" w:type="dxa"/>
            <w:tcBorders/>
            <w:tcMar>
              <w:bottom w:w="0" w:type="dxa"/>
            </w:tcMar>
            <w:vAlign w:val="center"/>
          </w:tcPr>
          <w:p>
            <w:pPr>
              <w:pStyle w:val="TableContents"/>
              <w:bidi w:val="0"/>
              <w:spacing w:before="0" w:after="283"/>
              <w:jc w:val="left"/>
              <w:rPr/>
            </w:pPr>
            <w:r>
              <w:rPr/>
              <w:t> </w:t>
            </w:r>
          </w:p>
        </w:tc>
        <w:tc>
          <w:tcPr>
            <w:tcW w:w="62" w:type="dxa"/>
            <w:tcBorders/>
            <w:tcMar>
              <w:bottom w:w="0" w:type="dxa"/>
            </w:tcMar>
            <w:vAlign w:val="center"/>
          </w:tcPr>
          <w:p>
            <w:pPr>
              <w:pStyle w:val="TableContents"/>
              <w:bidi w:val="0"/>
              <w:spacing w:before="0" w:after="283"/>
              <w:jc w:val="left"/>
              <w:rPr/>
            </w:pPr>
            <w:r>
              <w:rPr/>
              <w:t> </w:t>
            </w:r>
          </w:p>
        </w:tc>
        <w:tc>
          <w:tcPr>
            <w:tcW w:w="89" w:type="dxa"/>
            <w:tcBorders/>
            <w:tcMar>
              <w:bottom w:w="0" w:type="dxa"/>
            </w:tcMar>
            <w:vAlign w:val="center"/>
          </w:tcPr>
          <w:p>
            <w:pPr>
              <w:pStyle w:val="TableContents"/>
              <w:bidi w:val="0"/>
              <w:spacing w:before="0" w:after="283"/>
              <w:jc w:val="left"/>
              <w:rPr/>
            </w:pPr>
            <w:r>
              <w:rPr/>
              <w:t> </w:t>
            </w:r>
          </w:p>
        </w:tc>
        <w:tc>
          <w:tcPr>
            <w:tcW w:w="831" w:type="dxa"/>
            <w:tcBorders/>
            <w:tcMar>
              <w:bottom w:w="0" w:type="dxa"/>
            </w:tcMar>
            <w:vAlign w:val="center"/>
          </w:tcPr>
          <w:p>
            <w:pPr>
              <w:pStyle w:val="TableContents"/>
              <w:bidi w:val="0"/>
              <w:spacing w:before="0" w:after="283"/>
              <w:jc w:val="right"/>
              <w:rPr/>
            </w:pPr>
            <w:r>
              <w:rPr/>
              <w:t>9</w:t>
            </w:r>
          </w:p>
        </w:tc>
        <w:tc>
          <w:tcPr>
            <w:tcW w:w="90" w:type="dxa"/>
            <w:tcBorders/>
            <w:tcMar>
              <w:bottom w:w="0" w:type="dxa"/>
            </w:tcMar>
            <w:vAlign w:val="center"/>
          </w:tcPr>
          <w:p>
            <w:pPr>
              <w:pStyle w:val="TableContents"/>
              <w:bidi w:val="0"/>
              <w:spacing w:before="0" w:after="283"/>
              <w:jc w:val="left"/>
              <w:rPr/>
            </w:pPr>
            <w:r>
              <w:rPr/>
              <w:t> </w:t>
            </w:r>
          </w:p>
        </w:tc>
        <w:tc>
          <w:tcPr>
            <w:tcW w:w="62" w:type="dxa"/>
            <w:tcBorders/>
            <w:tcMar>
              <w:bottom w:w="0" w:type="dxa"/>
            </w:tcMar>
            <w:vAlign w:val="center"/>
          </w:tcPr>
          <w:p>
            <w:pPr>
              <w:pStyle w:val="TableContents"/>
              <w:bidi w:val="0"/>
              <w:spacing w:before="0" w:after="283"/>
              <w:jc w:val="left"/>
              <w:rPr/>
            </w:pPr>
            <w:r>
              <w:rPr/>
              <w:t> </w:t>
            </w:r>
          </w:p>
        </w:tc>
        <w:tc>
          <w:tcPr>
            <w:tcW w:w="269" w:type="dxa"/>
            <w:tcBorders/>
            <w:tcMar>
              <w:bottom w:w="0" w:type="dxa"/>
            </w:tcMar>
            <w:vAlign w:val="center"/>
          </w:tcPr>
          <w:p>
            <w:pPr>
              <w:pStyle w:val="TableContents"/>
              <w:bidi w:val="0"/>
              <w:spacing w:before="0" w:after="283"/>
              <w:jc w:val="left"/>
              <w:rPr/>
            </w:pPr>
            <w:r>
              <w:rPr/>
              <w:t> </w:t>
            </w:r>
          </w:p>
        </w:tc>
        <w:tc>
          <w:tcPr>
            <w:tcW w:w="426" w:type="dxa"/>
            <w:tcBorders/>
            <w:tcMar>
              <w:bottom w:w="0" w:type="dxa"/>
            </w:tcMar>
            <w:vAlign w:val="center"/>
          </w:tcPr>
          <w:p>
            <w:pPr>
              <w:pStyle w:val="TableContents"/>
              <w:bidi w:val="0"/>
              <w:spacing w:before="0" w:after="283"/>
              <w:jc w:val="right"/>
              <w:rPr/>
            </w:pPr>
            <w:r>
              <w:rPr/>
              <w:t>-</w:t>
            </w:r>
          </w:p>
        </w:tc>
        <w:tc>
          <w:tcPr>
            <w:tcW w:w="270" w:type="dxa"/>
            <w:tcBorders/>
            <w:tcMar>
              <w:bottom w:w="0" w:type="dxa"/>
            </w:tcMar>
            <w:vAlign w:val="center"/>
          </w:tcPr>
          <w:p>
            <w:pPr>
              <w:pStyle w:val="TableContents"/>
              <w:bidi w:val="0"/>
              <w:spacing w:before="0" w:after="283"/>
              <w:jc w:val="left"/>
              <w:rPr/>
            </w:pPr>
            <w:r>
              <w:rPr/>
              <w:t> </w:t>
            </w:r>
          </w:p>
        </w:tc>
        <w:tc>
          <w:tcPr>
            <w:tcW w:w="62" w:type="dxa"/>
            <w:tcBorders/>
            <w:tcMar>
              <w:bottom w:w="0" w:type="dxa"/>
            </w:tcMar>
            <w:vAlign w:val="center"/>
          </w:tcPr>
          <w:p>
            <w:pPr>
              <w:pStyle w:val="TableContents"/>
              <w:bidi w:val="0"/>
              <w:spacing w:before="0" w:after="283"/>
              <w:jc w:val="left"/>
              <w:rPr/>
            </w:pPr>
            <w:r>
              <w:rPr/>
              <w:t> </w:t>
            </w:r>
          </w:p>
        </w:tc>
        <w:tc>
          <w:tcPr>
            <w:tcW w:w="205" w:type="dxa"/>
            <w:tcBorders/>
            <w:tcMar>
              <w:bottom w:w="0" w:type="dxa"/>
            </w:tcMar>
            <w:vAlign w:val="center"/>
          </w:tcPr>
          <w:p>
            <w:pPr>
              <w:pStyle w:val="TableContents"/>
              <w:bidi w:val="0"/>
              <w:spacing w:before="0" w:after="283"/>
              <w:jc w:val="left"/>
              <w:rPr/>
            </w:pPr>
            <w:r>
              <w:rPr/>
              <w:t> </w:t>
            </w:r>
          </w:p>
        </w:tc>
        <w:tc>
          <w:tcPr>
            <w:tcW w:w="1308" w:type="dxa"/>
            <w:tcBorders/>
            <w:tcMar>
              <w:bottom w:w="0" w:type="dxa"/>
            </w:tcMar>
            <w:vAlign w:val="center"/>
          </w:tcPr>
          <w:p>
            <w:pPr>
              <w:pStyle w:val="TableContents"/>
              <w:bidi w:val="0"/>
              <w:spacing w:before="0" w:after="283"/>
              <w:jc w:val="right"/>
              <w:rPr/>
            </w:pPr>
            <w:r>
              <w:rPr/>
              <w:t>172</w:t>
            </w:r>
          </w:p>
        </w:tc>
        <w:tc>
          <w:tcPr>
            <w:tcW w:w="208" w:type="dxa"/>
            <w:tcBorders/>
            <w:tcMar>
              <w:bottom w:w="0" w:type="dxa"/>
            </w:tcMar>
            <w:vAlign w:val="center"/>
          </w:tcPr>
          <w:p>
            <w:pPr>
              <w:pStyle w:val="TableContents"/>
              <w:bidi w:val="0"/>
              <w:spacing w:before="0" w:after="283"/>
              <w:jc w:val="left"/>
              <w:rPr/>
            </w:pPr>
            <w:r>
              <w:rPr/>
              <w:t> </w:t>
            </w:r>
          </w:p>
        </w:tc>
        <w:tc>
          <w:tcPr>
            <w:tcW w:w="62" w:type="dxa"/>
            <w:tcBorders/>
            <w:tcMar>
              <w:bottom w:w="0" w:type="dxa"/>
            </w:tcMar>
            <w:vAlign w:val="center"/>
          </w:tcPr>
          <w:p>
            <w:pPr>
              <w:pStyle w:val="TableContents"/>
              <w:bidi w:val="0"/>
              <w:spacing w:before="0" w:after="283"/>
              <w:jc w:val="left"/>
              <w:rPr/>
            </w:pPr>
            <w:r>
              <w:rPr/>
              <w:t> </w:t>
            </w:r>
          </w:p>
        </w:tc>
        <w:tc>
          <w:tcPr>
            <w:tcW w:w="235" w:type="dxa"/>
            <w:tcBorders/>
            <w:tcMar>
              <w:bottom w:w="0" w:type="dxa"/>
            </w:tcMar>
            <w:vAlign w:val="center"/>
          </w:tcPr>
          <w:p>
            <w:pPr>
              <w:pStyle w:val="TableContents"/>
              <w:bidi w:val="0"/>
              <w:spacing w:before="0" w:after="283"/>
              <w:jc w:val="left"/>
              <w:rPr/>
            </w:pPr>
            <w:r>
              <w:rPr/>
              <w:t> </w:t>
            </w:r>
          </w:p>
        </w:tc>
        <w:tc>
          <w:tcPr>
            <w:tcW w:w="373" w:type="dxa"/>
            <w:tcBorders/>
            <w:tcMar>
              <w:bottom w:w="0" w:type="dxa"/>
            </w:tcMar>
            <w:vAlign w:val="center"/>
          </w:tcPr>
          <w:p>
            <w:pPr>
              <w:pStyle w:val="TableContents"/>
              <w:bidi w:val="0"/>
              <w:spacing w:before="0" w:after="283"/>
              <w:jc w:val="right"/>
              <w:rPr/>
            </w:pPr>
            <w:r>
              <w:rPr/>
              <w:t>-</w:t>
            </w:r>
          </w:p>
        </w:tc>
        <w:tc>
          <w:tcPr>
            <w:tcW w:w="237" w:type="dxa"/>
            <w:tcBorders/>
            <w:tcMar>
              <w:bottom w:w="0" w:type="dxa"/>
            </w:tcMar>
            <w:vAlign w:val="center"/>
          </w:tcPr>
          <w:p>
            <w:pPr>
              <w:pStyle w:val="TableContents"/>
              <w:bidi w:val="0"/>
              <w:spacing w:before="0" w:after="283"/>
              <w:jc w:val="left"/>
              <w:rPr/>
            </w:pPr>
            <w:r>
              <w:rPr/>
              <w:t> </w:t>
            </w:r>
          </w:p>
        </w:tc>
        <w:tc>
          <w:tcPr>
            <w:tcW w:w="62" w:type="dxa"/>
            <w:tcBorders/>
            <w:tcMar>
              <w:bottom w:w="0" w:type="dxa"/>
            </w:tcMar>
            <w:vAlign w:val="center"/>
          </w:tcPr>
          <w:p>
            <w:pPr>
              <w:pStyle w:val="TableContents"/>
              <w:bidi w:val="0"/>
              <w:spacing w:before="0" w:after="283"/>
              <w:jc w:val="left"/>
              <w:rPr/>
            </w:pPr>
            <w:r>
              <w:rPr/>
              <w:t> </w:t>
            </w:r>
          </w:p>
        </w:tc>
        <w:tc>
          <w:tcPr>
            <w:tcW w:w="67" w:type="dxa"/>
            <w:tcBorders/>
            <w:tcMar>
              <w:bottom w:w="0" w:type="dxa"/>
            </w:tcMar>
            <w:vAlign w:val="center"/>
          </w:tcPr>
          <w:p>
            <w:pPr>
              <w:pStyle w:val="TableContents"/>
              <w:bidi w:val="0"/>
              <w:spacing w:before="0" w:after="283"/>
              <w:jc w:val="left"/>
              <w:rPr/>
            </w:pPr>
            <w:r>
              <w:rPr/>
              <w:t> </w:t>
            </w:r>
          </w:p>
        </w:tc>
        <w:tc>
          <w:tcPr>
            <w:tcW w:w="428" w:type="dxa"/>
            <w:tcBorders/>
            <w:tcMar>
              <w:bottom w:w="0" w:type="dxa"/>
            </w:tcMar>
            <w:vAlign w:val="center"/>
          </w:tcPr>
          <w:p>
            <w:pPr>
              <w:pStyle w:val="TableContents"/>
              <w:bidi w:val="0"/>
              <w:spacing w:before="0" w:after="283"/>
              <w:jc w:val="right"/>
              <w:rPr/>
            </w:pPr>
            <w:r>
              <w:rPr/>
              <w:t>34</w:t>
            </w:r>
          </w:p>
        </w:tc>
        <w:tc>
          <w:tcPr>
            <w:tcW w:w="67" w:type="dxa"/>
            <w:tcBorders/>
            <w:tcMar>
              <w:bottom w:w="0" w:type="dxa"/>
            </w:tcMar>
            <w:vAlign w:val="center"/>
          </w:tcPr>
          <w:p>
            <w:pPr>
              <w:pStyle w:val="TableContents"/>
              <w:bidi w:val="0"/>
              <w:spacing w:before="0" w:after="283"/>
              <w:jc w:val="left"/>
              <w:rPr/>
            </w:pPr>
            <w:r>
              <w:rPr/>
              <w:t> </w:t>
            </w:r>
          </w:p>
        </w:tc>
        <w:tc>
          <w:tcPr>
            <w:tcW w:w="62" w:type="dxa"/>
            <w:tcBorders/>
            <w:tcMar>
              <w:bottom w:w="0" w:type="dxa"/>
            </w:tcMar>
            <w:vAlign w:val="center"/>
          </w:tcPr>
          <w:p>
            <w:pPr>
              <w:pStyle w:val="TableContents"/>
              <w:bidi w:val="0"/>
              <w:spacing w:before="0" w:after="283"/>
              <w:jc w:val="left"/>
              <w:rPr/>
            </w:pPr>
            <w:r>
              <w:rPr/>
              <w:t> </w:t>
            </w:r>
          </w:p>
        </w:tc>
        <w:tc>
          <w:tcPr>
            <w:tcW w:w="88" w:type="dxa"/>
            <w:tcBorders/>
            <w:tcMar>
              <w:bottom w:w="0" w:type="dxa"/>
            </w:tcMar>
            <w:vAlign w:val="center"/>
          </w:tcPr>
          <w:p>
            <w:pPr>
              <w:pStyle w:val="TableContents"/>
              <w:bidi w:val="0"/>
              <w:spacing w:before="0" w:after="283"/>
              <w:jc w:val="left"/>
              <w:rPr/>
            </w:pPr>
            <w:r>
              <w:rPr/>
              <w:t> </w:t>
            </w:r>
          </w:p>
        </w:tc>
        <w:tc>
          <w:tcPr>
            <w:tcW w:w="1008" w:type="dxa"/>
            <w:tcBorders/>
            <w:tcMar>
              <w:bottom w:w="0" w:type="dxa"/>
            </w:tcMar>
            <w:vAlign w:val="center"/>
          </w:tcPr>
          <w:p>
            <w:pPr>
              <w:pStyle w:val="TableContents"/>
              <w:bidi w:val="0"/>
              <w:spacing w:before="0" w:after="283"/>
              <w:jc w:val="right"/>
              <w:rPr/>
            </w:pPr>
            <w:r>
              <w:rPr/>
              <w:t>3,002</w:t>
            </w:r>
          </w:p>
        </w:tc>
        <w:tc>
          <w:tcPr>
            <w:tcW w:w="120" w:type="dxa"/>
            <w:tcBorders/>
            <w:tcMar>
              <w:bottom w:w="0" w:type="dxa"/>
            </w:tcMar>
            <w:vAlign w:val="center"/>
          </w:tcPr>
          <w:p>
            <w:pPr>
              <w:pStyle w:val="TableContents"/>
              <w:bidi w:val="0"/>
              <w:spacing w:before="0" w:after="283"/>
              <w:jc w:val="left"/>
              <w:rPr/>
            </w:pPr>
            <w:r>
              <w:rPr/>
              <w:t> </w:t>
            </w:r>
          </w:p>
        </w:tc>
      </w:tr>
      <w:tr>
        <w:trPr/>
        <w:tc>
          <w:tcPr>
            <w:tcW w:w="2165" w:type="dxa"/>
            <w:tcBorders/>
            <w:tcMar>
              <w:bottom w:w="0" w:type="dxa"/>
            </w:tcMar>
            <w:vAlign w:val="center"/>
          </w:tcPr>
          <w:p>
            <w:pPr>
              <w:pStyle w:val="TableContents"/>
              <w:bidi w:val="0"/>
              <w:spacing w:before="0" w:after="283"/>
              <w:jc w:val="left"/>
              <w:rPr/>
            </w:pPr>
            <w:r>
              <w:rPr/>
              <w:t>Building improvements</w:t>
            </w:r>
          </w:p>
        </w:tc>
        <w:tc>
          <w:tcPr>
            <w:tcW w:w="60" w:type="dxa"/>
            <w:tcBorders/>
            <w:tcMar>
              <w:bottom w:w="0" w:type="dxa"/>
            </w:tcMar>
            <w:vAlign w:val="center"/>
          </w:tcPr>
          <w:p>
            <w:pPr>
              <w:pStyle w:val="TableContents"/>
              <w:bidi w:val="0"/>
              <w:spacing w:before="0" w:after="283"/>
              <w:jc w:val="left"/>
              <w:rPr/>
            </w:pPr>
            <w:r>
              <w:rPr/>
              <w:t> </w:t>
            </w:r>
          </w:p>
        </w:tc>
        <w:tc>
          <w:tcPr>
            <w:tcW w:w="95" w:type="dxa"/>
            <w:tcBorders/>
            <w:tcMar>
              <w:bottom w:w="0" w:type="dxa"/>
            </w:tcMar>
            <w:vAlign w:val="center"/>
          </w:tcPr>
          <w:p>
            <w:pPr>
              <w:pStyle w:val="TableContents"/>
              <w:bidi w:val="0"/>
              <w:spacing w:before="0" w:after="283"/>
              <w:jc w:val="left"/>
              <w:rPr/>
            </w:pPr>
            <w:r>
              <w:rPr/>
              <w:t> </w:t>
            </w:r>
          </w:p>
        </w:tc>
        <w:tc>
          <w:tcPr>
            <w:tcW w:w="1096" w:type="dxa"/>
            <w:tcBorders/>
            <w:tcMar>
              <w:bottom w:w="0" w:type="dxa"/>
            </w:tcMar>
            <w:vAlign w:val="center"/>
          </w:tcPr>
          <w:p>
            <w:pPr>
              <w:pStyle w:val="TableContents"/>
              <w:bidi w:val="0"/>
              <w:spacing w:before="0" w:after="283"/>
              <w:jc w:val="right"/>
              <w:rPr/>
            </w:pPr>
            <w:r>
              <w:rPr/>
              <w:t>16,019</w:t>
            </w:r>
          </w:p>
        </w:tc>
        <w:tc>
          <w:tcPr>
            <w:tcW w:w="98" w:type="dxa"/>
            <w:tcBorders/>
            <w:tcMar>
              <w:bottom w:w="0" w:type="dxa"/>
            </w:tcMar>
            <w:vAlign w:val="center"/>
          </w:tcPr>
          <w:p>
            <w:pPr>
              <w:pStyle w:val="TableContents"/>
              <w:bidi w:val="0"/>
              <w:spacing w:before="0" w:after="283"/>
              <w:jc w:val="left"/>
              <w:rPr/>
            </w:pPr>
            <w:r>
              <w:rPr/>
              <w:t> </w:t>
            </w:r>
          </w:p>
        </w:tc>
        <w:tc>
          <w:tcPr>
            <w:tcW w:w="62" w:type="dxa"/>
            <w:tcBorders/>
            <w:tcMar>
              <w:bottom w:w="0" w:type="dxa"/>
            </w:tcMar>
            <w:vAlign w:val="center"/>
          </w:tcPr>
          <w:p>
            <w:pPr>
              <w:pStyle w:val="TableContents"/>
              <w:bidi w:val="0"/>
              <w:spacing w:before="0" w:after="283"/>
              <w:jc w:val="left"/>
              <w:rPr/>
            </w:pPr>
            <w:r>
              <w:rPr/>
              <w:t> </w:t>
            </w:r>
          </w:p>
        </w:tc>
        <w:tc>
          <w:tcPr>
            <w:tcW w:w="89" w:type="dxa"/>
            <w:tcBorders/>
            <w:tcMar>
              <w:bottom w:w="0" w:type="dxa"/>
            </w:tcMar>
            <w:vAlign w:val="center"/>
          </w:tcPr>
          <w:p>
            <w:pPr>
              <w:pStyle w:val="TableContents"/>
              <w:bidi w:val="0"/>
              <w:spacing w:before="0" w:after="283"/>
              <w:jc w:val="left"/>
              <w:rPr/>
            </w:pPr>
            <w:r>
              <w:rPr/>
              <w:t> </w:t>
            </w:r>
          </w:p>
        </w:tc>
        <w:tc>
          <w:tcPr>
            <w:tcW w:w="831" w:type="dxa"/>
            <w:tcBorders/>
            <w:tcMar>
              <w:bottom w:w="0" w:type="dxa"/>
            </w:tcMar>
            <w:vAlign w:val="center"/>
          </w:tcPr>
          <w:p>
            <w:pPr>
              <w:pStyle w:val="TableContents"/>
              <w:bidi w:val="0"/>
              <w:spacing w:before="0" w:after="283"/>
              <w:jc w:val="right"/>
              <w:rPr/>
            </w:pPr>
            <w:r>
              <w:rPr/>
              <w:t>119</w:t>
            </w:r>
          </w:p>
        </w:tc>
        <w:tc>
          <w:tcPr>
            <w:tcW w:w="90" w:type="dxa"/>
            <w:tcBorders/>
            <w:tcMar>
              <w:bottom w:w="0" w:type="dxa"/>
            </w:tcMar>
            <w:vAlign w:val="center"/>
          </w:tcPr>
          <w:p>
            <w:pPr>
              <w:pStyle w:val="TableContents"/>
              <w:bidi w:val="0"/>
              <w:spacing w:before="0" w:after="283"/>
              <w:jc w:val="left"/>
              <w:rPr/>
            </w:pPr>
            <w:r>
              <w:rPr/>
              <w:t> </w:t>
            </w:r>
          </w:p>
        </w:tc>
        <w:tc>
          <w:tcPr>
            <w:tcW w:w="62" w:type="dxa"/>
            <w:tcBorders/>
            <w:tcMar>
              <w:bottom w:w="0" w:type="dxa"/>
            </w:tcMar>
            <w:vAlign w:val="center"/>
          </w:tcPr>
          <w:p>
            <w:pPr>
              <w:pStyle w:val="TableContents"/>
              <w:bidi w:val="0"/>
              <w:spacing w:before="0" w:after="283"/>
              <w:jc w:val="left"/>
              <w:rPr/>
            </w:pPr>
            <w:r>
              <w:rPr/>
              <w:t> </w:t>
            </w:r>
          </w:p>
        </w:tc>
        <w:tc>
          <w:tcPr>
            <w:tcW w:w="269" w:type="dxa"/>
            <w:tcBorders/>
            <w:tcMar>
              <w:bottom w:w="0" w:type="dxa"/>
            </w:tcMar>
            <w:vAlign w:val="center"/>
          </w:tcPr>
          <w:p>
            <w:pPr>
              <w:pStyle w:val="TableContents"/>
              <w:bidi w:val="0"/>
              <w:spacing w:before="0" w:after="283"/>
              <w:jc w:val="left"/>
              <w:rPr/>
            </w:pPr>
            <w:r>
              <w:rPr/>
              <w:t> </w:t>
            </w:r>
          </w:p>
        </w:tc>
        <w:tc>
          <w:tcPr>
            <w:tcW w:w="426" w:type="dxa"/>
            <w:tcBorders/>
            <w:tcMar>
              <w:bottom w:w="0" w:type="dxa"/>
            </w:tcMar>
            <w:vAlign w:val="center"/>
          </w:tcPr>
          <w:p>
            <w:pPr>
              <w:pStyle w:val="TableContents"/>
              <w:bidi w:val="0"/>
              <w:spacing w:before="0" w:after="283"/>
              <w:jc w:val="right"/>
              <w:rPr/>
            </w:pPr>
            <w:r>
              <w:rPr/>
              <w:t>-</w:t>
            </w:r>
          </w:p>
        </w:tc>
        <w:tc>
          <w:tcPr>
            <w:tcW w:w="270" w:type="dxa"/>
            <w:tcBorders/>
            <w:tcMar>
              <w:bottom w:w="0" w:type="dxa"/>
            </w:tcMar>
            <w:vAlign w:val="center"/>
          </w:tcPr>
          <w:p>
            <w:pPr>
              <w:pStyle w:val="TableContents"/>
              <w:bidi w:val="0"/>
              <w:spacing w:before="0" w:after="283"/>
              <w:jc w:val="left"/>
              <w:rPr/>
            </w:pPr>
            <w:r>
              <w:rPr/>
              <w:t> </w:t>
            </w:r>
          </w:p>
        </w:tc>
        <w:tc>
          <w:tcPr>
            <w:tcW w:w="62" w:type="dxa"/>
            <w:tcBorders/>
            <w:tcMar>
              <w:bottom w:w="0" w:type="dxa"/>
            </w:tcMar>
            <w:vAlign w:val="center"/>
          </w:tcPr>
          <w:p>
            <w:pPr>
              <w:pStyle w:val="TableContents"/>
              <w:bidi w:val="0"/>
              <w:spacing w:before="0" w:after="283"/>
              <w:jc w:val="left"/>
              <w:rPr/>
            </w:pPr>
            <w:r>
              <w:rPr/>
              <w:t> </w:t>
            </w:r>
          </w:p>
        </w:tc>
        <w:tc>
          <w:tcPr>
            <w:tcW w:w="205" w:type="dxa"/>
            <w:tcBorders/>
            <w:tcMar>
              <w:bottom w:w="0" w:type="dxa"/>
            </w:tcMar>
            <w:vAlign w:val="center"/>
          </w:tcPr>
          <w:p>
            <w:pPr>
              <w:pStyle w:val="TableContents"/>
              <w:bidi w:val="0"/>
              <w:spacing w:before="0" w:after="283"/>
              <w:jc w:val="left"/>
              <w:rPr/>
            </w:pPr>
            <w:r>
              <w:rPr/>
              <w:t> </w:t>
            </w:r>
          </w:p>
        </w:tc>
        <w:tc>
          <w:tcPr>
            <w:tcW w:w="1308" w:type="dxa"/>
            <w:tcBorders/>
            <w:tcMar>
              <w:bottom w:w="0" w:type="dxa"/>
            </w:tcMar>
            <w:vAlign w:val="center"/>
          </w:tcPr>
          <w:p>
            <w:pPr>
              <w:pStyle w:val="TableContents"/>
              <w:bidi w:val="0"/>
              <w:spacing w:before="0" w:after="283"/>
              <w:jc w:val="right"/>
              <w:rPr/>
            </w:pPr>
            <w:r>
              <w:rPr/>
              <w:t>114</w:t>
            </w:r>
          </w:p>
        </w:tc>
        <w:tc>
          <w:tcPr>
            <w:tcW w:w="208" w:type="dxa"/>
            <w:tcBorders/>
            <w:tcMar>
              <w:bottom w:w="0" w:type="dxa"/>
            </w:tcMar>
            <w:vAlign w:val="center"/>
          </w:tcPr>
          <w:p>
            <w:pPr>
              <w:pStyle w:val="TableContents"/>
              <w:bidi w:val="0"/>
              <w:spacing w:before="0" w:after="283"/>
              <w:jc w:val="left"/>
              <w:rPr/>
            </w:pPr>
            <w:r>
              <w:rPr/>
              <w:t> </w:t>
            </w:r>
          </w:p>
        </w:tc>
        <w:tc>
          <w:tcPr>
            <w:tcW w:w="62" w:type="dxa"/>
            <w:tcBorders/>
            <w:tcMar>
              <w:bottom w:w="0" w:type="dxa"/>
            </w:tcMar>
            <w:vAlign w:val="center"/>
          </w:tcPr>
          <w:p>
            <w:pPr>
              <w:pStyle w:val="TableContents"/>
              <w:bidi w:val="0"/>
              <w:spacing w:before="0" w:after="283"/>
              <w:jc w:val="left"/>
              <w:rPr/>
            </w:pPr>
            <w:r>
              <w:rPr/>
              <w:t> </w:t>
            </w:r>
          </w:p>
        </w:tc>
        <w:tc>
          <w:tcPr>
            <w:tcW w:w="235" w:type="dxa"/>
            <w:tcBorders/>
            <w:tcMar>
              <w:bottom w:w="0" w:type="dxa"/>
            </w:tcMar>
            <w:vAlign w:val="center"/>
          </w:tcPr>
          <w:p>
            <w:pPr>
              <w:pStyle w:val="TableContents"/>
              <w:bidi w:val="0"/>
              <w:spacing w:before="0" w:after="283"/>
              <w:jc w:val="left"/>
              <w:rPr/>
            </w:pPr>
            <w:r>
              <w:rPr/>
              <w:t> </w:t>
            </w:r>
          </w:p>
        </w:tc>
        <w:tc>
          <w:tcPr>
            <w:tcW w:w="373" w:type="dxa"/>
            <w:tcBorders/>
            <w:tcMar>
              <w:bottom w:w="0" w:type="dxa"/>
            </w:tcMar>
            <w:vAlign w:val="center"/>
          </w:tcPr>
          <w:p>
            <w:pPr>
              <w:pStyle w:val="TableContents"/>
              <w:bidi w:val="0"/>
              <w:spacing w:before="0" w:after="283"/>
              <w:jc w:val="right"/>
              <w:rPr/>
            </w:pPr>
            <w:r>
              <w:rPr/>
              <w:t>-</w:t>
            </w:r>
          </w:p>
        </w:tc>
        <w:tc>
          <w:tcPr>
            <w:tcW w:w="237" w:type="dxa"/>
            <w:tcBorders/>
            <w:tcMar>
              <w:bottom w:w="0" w:type="dxa"/>
            </w:tcMar>
            <w:vAlign w:val="center"/>
          </w:tcPr>
          <w:p>
            <w:pPr>
              <w:pStyle w:val="TableContents"/>
              <w:bidi w:val="0"/>
              <w:spacing w:before="0" w:after="283"/>
              <w:jc w:val="left"/>
              <w:rPr/>
            </w:pPr>
            <w:r>
              <w:rPr/>
              <w:t> </w:t>
            </w:r>
          </w:p>
        </w:tc>
        <w:tc>
          <w:tcPr>
            <w:tcW w:w="62" w:type="dxa"/>
            <w:tcBorders/>
            <w:tcMar>
              <w:bottom w:w="0" w:type="dxa"/>
            </w:tcMar>
            <w:vAlign w:val="center"/>
          </w:tcPr>
          <w:p>
            <w:pPr>
              <w:pStyle w:val="TableContents"/>
              <w:bidi w:val="0"/>
              <w:spacing w:before="0" w:after="283"/>
              <w:jc w:val="left"/>
              <w:rPr/>
            </w:pPr>
            <w:r>
              <w:rPr/>
              <w:t> </w:t>
            </w:r>
          </w:p>
        </w:tc>
        <w:tc>
          <w:tcPr>
            <w:tcW w:w="67" w:type="dxa"/>
            <w:tcBorders/>
            <w:tcMar>
              <w:bottom w:w="0" w:type="dxa"/>
            </w:tcMar>
            <w:vAlign w:val="center"/>
          </w:tcPr>
          <w:p>
            <w:pPr>
              <w:pStyle w:val="TableContents"/>
              <w:bidi w:val="0"/>
              <w:spacing w:before="0" w:after="283"/>
              <w:jc w:val="left"/>
              <w:rPr/>
            </w:pPr>
            <w:r>
              <w:rPr/>
              <w:t> </w:t>
            </w:r>
          </w:p>
        </w:tc>
        <w:tc>
          <w:tcPr>
            <w:tcW w:w="428" w:type="dxa"/>
            <w:tcBorders/>
            <w:tcMar>
              <w:bottom w:w="0" w:type="dxa"/>
            </w:tcMar>
            <w:vAlign w:val="center"/>
          </w:tcPr>
          <w:p>
            <w:pPr>
              <w:pStyle w:val="TableContents"/>
              <w:bidi w:val="0"/>
              <w:spacing w:before="0" w:after="283"/>
              <w:jc w:val="right"/>
              <w:rPr/>
            </w:pPr>
            <w:r>
              <w:rPr/>
              <w:t>176</w:t>
            </w:r>
          </w:p>
        </w:tc>
        <w:tc>
          <w:tcPr>
            <w:tcW w:w="67" w:type="dxa"/>
            <w:tcBorders/>
            <w:tcMar>
              <w:bottom w:w="0" w:type="dxa"/>
            </w:tcMar>
            <w:vAlign w:val="center"/>
          </w:tcPr>
          <w:p>
            <w:pPr>
              <w:pStyle w:val="TableContents"/>
              <w:bidi w:val="0"/>
              <w:spacing w:before="0" w:after="283"/>
              <w:jc w:val="left"/>
              <w:rPr/>
            </w:pPr>
            <w:r>
              <w:rPr/>
              <w:t> </w:t>
            </w:r>
          </w:p>
        </w:tc>
        <w:tc>
          <w:tcPr>
            <w:tcW w:w="62" w:type="dxa"/>
            <w:tcBorders/>
            <w:tcMar>
              <w:bottom w:w="0" w:type="dxa"/>
            </w:tcMar>
            <w:vAlign w:val="center"/>
          </w:tcPr>
          <w:p>
            <w:pPr>
              <w:pStyle w:val="TableContents"/>
              <w:bidi w:val="0"/>
              <w:spacing w:before="0" w:after="283"/>
              <w:jc w:val="left"/>
              <w:rPr/>
            </w:pPr>
            <w:r>
              <w:rPr/>
              <w:t> </w:t>
            </w:r>
          </w:p>
        </w:tc>
        <w:tc>
          <w:tcPr>
            <w:tcW w:w="88" w:type="dxa"/>
            <w:tcBorders/>
            <w:tcMar>
              <w:bottom w:w="0" w:type="dxa"/>
            </w:tcMar>
            <w:vAlign w:val="center"/>
          </w:tcPr>
          <w:p>
            <w:pPr>
              <w:pStyle w:val="TableContents"/>
              <w:bidi w:val="0"/>
              <w:spacing w:before="0" w:after="283"/>
              <w:jc w:val="left"/>
              <w:rPr/>
            </w:pPr>
            <w:r>
              <w:rPr/>
              <w:t> </w:t>
            </w:r>
          </w:p>
        </w:tc>
        <w:tc>
          <w:tcPr>
            <w:tcW w:w="1008" w:type="dxa"/>
            <w:tcBorders/>
            <w:tcMar>
              <w:bottom w:w="0" w:type="dxa"/>
            </w:tcMar>
            <w:vAlign w:val="center"/>
          </w:tcPr>
          <w:p>
            <w:pPr>
              <w:pStyle w:val="TableContents"/>
              <w:bidi w:val="0"/>
              <w:spacing w:before="0" w:after="283"/>
              <w:jc w:val="right"/>
              <w:rPr/>
            </w:pPr>
            <w:r>
              <w:rPr/>
              <w:t>16,428</w:t>
            </w:r>
          </w:p>
        </w:tc>
        <w:tc>
          <w:tcPr>
            <w:tcW w:w="120" w:type="dxa"/>
            <w:tcBorders/>
            <w:tcMar>
              <w:bottom w:w="0" w:type="dxa"/>
            </w:tcMar>
            <w:vAlign w:val="center"/>
          </w:tcPr>
          <w:p>
            <w:pPr>
              <w:pStyle w:val="TableContents"/>
              <w:bidi w:val="0"/>
              <w:spacing w:before="0" w:after="283"/>
              <w:jc w:val="left"/>
              <w:rPr/>
            </w:pPr>
            <w:r>
              <w:rPr/>
              <w:t> </w:t>
            </w:r>
          </w:p>
        </w:tc>
      </w:tr>
      <w:tr>
        <w:trPr/>
        <w:tc>
          <w:tcPr>
            <w:tcW w:w="2165" w:type="dxa"/>
            <w:tcBorders/>
            <w:tcMar>
              <w:bottom w:w="0" w:type="dxa"/>
            </w:tcMar>
            <w:vAlign w:val="center"/>
          </w:tcPr>
          <w:p>
            <w:pPr>
              <w:pStyle w:val="TableContents"/>
              <w:bidi w:val="0"/>
              <w:spacing w:before="0" w:after="283"/>
              <w:jc w:val="left"/>
              <w:rPr/>
            </w:pPr>
            <w:r>
              <w:rPr/>
              <w:t>Work-in-progress</w:t>
            </w:r>
          </w:p>
        </w:tc>
        <w:tc>
          <w:tcPr>
            <w:tcW w:w="60" w:type="dxa"/>
            <w:tcBorders/>
            <w:tcMar>
              <w:bottom w:w="0" w:type="dxa"/>
            </w:tcMar>
            <w:vAlign w:val="center"/>
          </w:tcPr>
          <w:p>
            <w:pPr>
              <w:pStyle w:val="TableContents"/>
              <w:bidi w:val="0"/>
              <w:spacing w:before="0" w:after="283"/>
              <w:jc w:val="left"/>
              <w:rPr/>
            </w:pPr>
            <w:r>
              <w:rPr/>
              <w:t> </w:t>
            </w:r>
          </w:p>
        </w:tc>
        <w:tc>
          <w:tcPr>
            <w:tcW w:w="95" w:type="dxa"/>
            <w:tcBorders/>
            <w:tcMar>
              <w:bottom w:w="0" w:type="dxa"/>
            </w:tcMar>
            <w:vAlign w:val="center"/>
          </w:tcPr>
          <w:p>
            <w:pPr>
              <w:pStyle w:val="TableContents"/>
              <w:bidi w:val="0"/>
              <w:spacing w:before="0" w:after="283"/>
              <w:jc w:val="left"/>
              <w:rPr/>
            </w:pPr>
            <w:r>
              <w:rPr/>
              <w:t> </w:t>
            </w:r>
          </w:p>
        </w:tc>
        <w:tc>
          <w:tcPr>
            <w:tcW w:w="1096" w:type="dxa"/>
            <w:tcBorders/>
            <w:tcMar>
              <w:bottom w:w="0" w:type="dxa"/>
            </w:tcMar>
            <w:vAlign w:val="center"/>
          </w:tcPr>
          <w:p>
            <w:pPr>
              <w:pStyle w:val="TableContents"/>
              <w:bidi w:val="0"/>
              <w:spacing w:before="0" w:after="283"/>
              <w:jc w:val="right"/>
              <w:rPr/>
            </w:pPr>
            <w:r>
              <w:rPr/>
              <w:t>8,429</w:t>
            </w:r>
          </w:p>
        </w:tc>
        <w:tc>
          <w:tcPr>
            <w:tcW w:w="98" w:type="dxa"/>
            <w:tcBorders/>
            <w:tcMar>
              <w:bottom w:w="0" w:type="dxa"/>
            </w:tcMar>
            <w:vAlign w:val="center"/>
          </w:tcPr>
          <w:p>
            <w:pPr>
              <w:pStyle w:val="TableContents"/>
              <w:bidi w:val="0"/>
              <w:spacing w:before="0" w:after="283"/>
              <w:jc w:val="left"/>
              <w:rPr/>
            </w:pPr>
            <w:r>
              <w:rPr/>
              <w:t> </w:t>
            </w:r>
          </w:p>
        </w:tc>
        <w:tc>
          <w:tcPr>
            <w:tcW w:w="62" w:type="dxa"/>
            <w:tcBorders/>
            <w:tcMar>
              <w:bottom w:w="0" w:type="dxa"/>
            </w:tcMar>
            <w:vAlign w:val="center"/>
          </w:tcPr>
          <w:p>
            <w:pPr>
              <w:pStyle w:val="TableContents"/>
              <w:bidi w:val="0"/>
              <w:spacing w:before="0" w:after="283"/>
              <w:jc w:val="left"/>
              <w:rPr/>
            </w:pPr>
            <w:r>
              <w:rPr/>
              <w:t> </w:t>
            </w:r>
          </w:p>
        </w:tc>
        <w:tc>
          <w:tcPr>
            <w:tcW w:w="89" w:type="dxa"/>
            <w:tcBorders/>
            <w:tcMar>
              <w:bottom w:w="0" w:type="dxa"/>
            </w:tcMar>
            <w:vAlign w:val="center"/>
          </w:tcPr>
          <w:p>
            <w:pPr>
              <w:pStyle w:val="TableContents"/>
              <w:bidi w:val="0"/>
              <w:spacing w:before="0" w:after="283"/>
              <w:jc w:val="left"/>
              <w:rPr/>
            </w:pPr>
            <w:r>
              <w:rPr/>
              <w:t> </w:t>
            </w:r>
          </w:p>
        </w:tc>
        <w:tc>
          <w:tcPr>
            <w:tcW w:w="831" w:type="dxa"/>
            <w:tcBorders/>
            <w:tcMar>
              <w:bottom w:w="0" w:type="dxa"/>
            </w:tcMar>
            <w:vAlign w:val="center"/>
          </w:tcPr>
          <w:p>
            <w:pPr>
              <w:pStyle w:val="TableContents"/>
              <w:bidi w:val="0"/>
              <w:spacing w:before="0" w:after="283"/>
              <w:jc w:val="right"/>
              <w:rPr/>
            </w:pPr>
            <w:r>
              <w:rPr/>
              <w:t>2,323</w:t>
            </w:r>
          </w:p>
        </w:tc>
        <w:tc>
          <w:tcPr>
            <w:tcW w:w="90" w:type="dxa"/>
            <w:tcBorders/>
            <w:tcMar>
              <w:bottom w:w="0" w:type="dxa"/>
            </w:tcMar>
            <w:vAlign w:val="center"/>
          </w:tcPr>
          <w:p>
            <w:pPr>
              <w:pStyle w:val="TableContents"/>
              <w:bidi w:val="0"/>
              <w:spacing w:before="0" w:after="283"/>
              <w:jc w:val="left"/>
              <w:rPr/>
            </w:pPr>
            <w:r>
              <w:rPr/>
              <w:t> </w:t>
            </w:r>
          </w:p>
        </w:tc>
        <w:tc>
          <w:tcPr>
            <w:tcW w:w="62" w:type="dxa"/>
            <w:tcBorders/>
            <w:tcMar>
              <w:bottom w:w="0" w:type="dxa"/>
            </w:tcMar>
            <w:vAlign w:val="center"/>
          </w:tcPr>
          <w:p>
            <w:pPr>
              <w:pStyle w:val="TableContents"/>
              <w:bidi w:val="0"/>
              <w:spacing w:before="0" w:after="283"/>
              <w:jc w:val="left"/>
              <w:rPr/>
            </w:pPr>
            <w:r>
              <w:rPr/>
              <w:t> </w:t>
            </w:r>
          </w:p>
        </w:tc>
        <w:tc>
          <w:tcPr>
            <w:tcW w:w="269" w:type="dxa"/>
            <w:tcBorders/>
            <w:tcMar>
              <w:bottom w:w="0" w:type="dxa"/>
            </w:tcMar>
            <w:vAlign w:val="center"/>
          </w:tcPr>
          <w:p>
            <w:pPr>
              <w:pStyle w:val="TableContents"/>
              <w:bidi w:val="0"/>
              <w:spacing w:before="0" w:after="283"/>
              <w:jc w:val="left"/>
              <w:rPr/>
            </w:pPr>
            <w:r>
              <w:rPr/>
              <w:t> </w:t>
            </w:r>
          </w:p>
        </w:tc>
        <w:tc>
          <w:tcPr>
            <w:tcW w:w="426" w:type="dxa"/>
            <w:tcBorders/>
            <w:tcMar>
              <w:bottom w:w="0" w:type="dxa"/>
            </w:tcMar>
            <w:vAlign w:val="center"/>
          </w:tcPr>
          <w:p>
            <w:pPr>
              <w:pStyle w:val="TableContents"/>
              <w:bidi w:val="0"/>
              <w:spacing w:before="0" w:after="283"/>
              <w:jc w:val="right"/>
              <w:rPr/>
            </w:pPr>
            <w:r>
              <w:rPr/>
              <w:t>-</w:t>
            </w:r>
          </w:p>
        </w:tc>
        <w:tc>
          <w:tcPr>
            <w:tcW w:w="270" w:type="dxa"/>
            <w:tcBorders/>
            <w:tcMar>
              <w:bottom w:w="0" w:type="dxa"/>
            </w:tcMar>
            <w:vAlign w:val="center"/>
          </w:tcPr>
          <w:p>
            <w:pPr>
              <w:pStyle w:val="TableContents"/>
              <w:bidi w:val="0"/>
              <w:spacing w:before="0" w:after="283"/>
              <w:jc w:val="left"/>
              <w:rPr/>
            </w:pPr>
            <w:r>
              <w:rPr/>
              <w:t> </w:t>
            </w:r>
          </w:p>
        </w:tc>
        <w:tc>
          <w:tcPr>
            <w:tcW w:w="62" w:type="dxa"/>
            <w:tcBorders/>
            <w:tcMar>
              <w:bottom w:w="0" w:type="dxa"/>
            </w:tcMar>
            <w:vAlign w:val="center"/>
          </w:tcPr>
          <w:p>
            <w:pPr>
              <w:pStyle w:val="TableContents"/>
              <w:bidi w:val="0"/>
              <w:spacing w:before="0" w:after="283"/>
              <w:jc w:val="left"/>
              <w:rPr/>
            </w:pPr>
            <w:r>
              <w:rPr/>
              <w:t> </w:t>
            </w:r>
          </w:p>
        </w:tc>
        <w:tc>
          <w:tcPr>
            <w:tcW w:w="205" w:type="dxa"/>
            <w:tcBorders/>
            <w:tcMar>
              <w:bottom w:w="0" w:type="dxa"/>
            </w:tcMar>
            <w:vAlign w:val="center"/>
          </w:tcPr>
          <w:p>
            <w:pPr>
              <w:pStyle w:val="TableContents"/>
              <w:bidi w:val="0"/>
              <w:spacing w:before="0" w:after="283"/>
              <w:jc w:val="left"/>
              <w:rPr/>
            </w:pPr>
            <w:r>
              <w:rPr/>
              <w:t> </w:t>
            </w:r>
          </w:p>
        </w:tc>
        <w:tc>
          <w:tcPr>
            <w:tcW w:w="1308" w:type="dxa"/>
            <w:tcBorders/>
            <w:tcMar>
              <w:bottom w:w="0" w:type="dxa"/>
            </w:tcMar>
            <w:vAlign w:val="center"/>
          </w:tcPr>
          <w:p>
            <w:pPr>
              <w:pStyle w:val="TableContents"/>
              <w:bidi w:val="0"/>
              <w:spacing w:before="0" w:after="283"/>
              <w:jc w:val="right"/>
              <w:rPr/>
            </w:pPr>
            <w:r>
              <w:rPr/>
              <w:t>-</w:t>
            </w:r>
          </w:p>
        </w:tc>
        <w:tc>
          <w:tcPr>
            <w:tcW w:w="208" w:type="dxa"/>
            <w:tcBorders/>
            <w:tcMar>
              <w:bottom w:w="0" w:type="dxa"/>
            </w:tcMar>
            <w:vAlign w:val="center"/>
          </w:tcPr>
          <w:p>
            <w:pPr>
              <w:pStyle w:val="TableContents"/>
              <w:bidi w:val="0"/>
              <w:spacing w:before="0" w:after="283"/>
              <w:jc w:val="left"/>
              <w:rPr/>
            </w:pPr>
            <w:r>
              <w:rPr/>
              <w:t> </w:t>
            </w:r>
          </w:p>
        </w:tc>
        <w:tc>
          <w:tcPr>
            <w:tcW w:w="62" w:type="dxa"/>
            <w:tcBorders/>
            <w:tcMar>
              <w:bottom w:w="0" w:type="dxa"/>
            </w:tcMar>
            <w:vAlign w:val="center"/>
          </w:tcPr>
          <w:p>
            <w:pPr>
              <w:pStyle w:val="TableContents"/>
              <w:bidi w:val="0"/>
              <w:spacing w:before="0" w:after="283"/>
              <w:jc w:val="left"/>
              <w:rPr/>
            </w:pPr>
            <w:r>
              <w:rPr/>
              <w:t> </w:t>
            </w:r>
          </w:p>
        </w:tc>
        <w:tc>
          <w:tcPr>
            <w:tcW w:w="235" w:type="dxa"/>
            <w:tcBorders/>
            <w:tcMar>
              <w:bottom w:w="0" w:type="dxa"/>
            </w:tcMar>
            <w:vAlign w:val="center"/>
          </w:tcPr>
          <w:p>
            <w:pPr>
              <w:pStyle w:val="TableContents"/>
              <w:bidi w:val="0"/>
              <w:spacing w:before="0" w:after="283"/>
              <w:jc w:val="left"/>
              <w:rPr/>
            </w:pPr>
            <w:r>
              <w:rPr/>
              <w:t> </w:t>
            </w:r>
          </w:p>
        </w:tc>
        <w:tc>
          <w:tcPr>
            <w:tcW w:w="373" w:type="dxa"/>
            <w:tcBorders/>
            <w:tcMar>
              <w:bottom w:w="0" w:type="dxa"/>
            </w:tcMar>
            <w:vAlign w:val="center"/>
          </w:tcPr>
          <w:p>
            <w:pPr>
              <w:pStyle w:val="TableContents"/>
              <w:bidi w:val="0"/>
              <w:spacing w:before="0" w:after="283"/>
              <w:jc w:val="right"/>
              <w:rPr/>
            </w:pPr>
            <w:r>
              <w:rPr/>
              <w:t>-</w:t>
            </w:r>
          </w:p>
        </w:tc>
        <w:tc>
          <w:tcPr>
            <w:tcW w:w="237" w:type="dxa"/>
            <w:tcBorders/>
            <w:tcMar>
              <w:bottom w:w="0" w:type="dxa"/>
            </w:tcMar>
            <w:vAlign w:val="center"/>
          </w:tcPr>
          <w:p>
            <w:pPr>
              <w:pStyle w:val="TableContents"/>
              <w:bidi w:val="0"/>
              <w:spacing w:before="0" w:after="283"/>
              <w:jc w:val="left"/>
              <w:rPr/>
            </w:pPr>
            <w:r>
              <w:rPr/>
              <w:t> </w:t>
            </w:r>
          </w:p>
        </w:tc>
        <w:tc>
          <w:tcPr>
            <w:tcW w:w="62" w:type="dxa"/>
            <w:tcBorders/>
            <w:tcMar>
              <w:bottom w:w="0" w:type="dxa"/>
            </w:tcMar>
            <w:vAlign w:val="center"/>
          </w:tcPr>
          <w:p>
            <w:pPr>
              <w:pStyle w:val="TableContents"/>
              <w:bidi w:val="0"/>
              <w:spacing w:before="0" w:after="283"/>
              <w:jc w:val="left"/>
              <w:rPr/>
            </w:pPr>
            <w:r>
              <w:rPr/>
              <w:t> </w:t>
            </w:r>
          </w:p>
        </w:tc>
        <w:tc>
          <w:tcPr>
            <w:tcW w:w="67" w:type="dxa"/>
            <w:tcBorders/>
            <w:tcMar>
              <w:bottom w:w="0" w:type="dxa"/>
            </w:tcMar>
            <w:vAlign w:val="center"/>
          </w:tcPr>
          <w:p>
            <w:pPr>
              <w:pStyle w:val="TableContents"/>
              <w:bidi w:val="0"/>
              <w:spacing w:before="0" w:after="283"/>
              <w:jc w:val="left"/>
              <w:rPr/>
            </w:pPr>
            <w:r>
              <w:rPr/>
              <w:t> </w:t>
            </w:r>
          </w:p>
        </w:tc>
        <w:tc>
          <w:tcPr>
            <w:tcW w:w="428" w:type="dxa"/>
            <w:tcBorders/>
            <w:tcMar>
              <w:bottom w:w="0" w:type="dxa"/>
            </w:tcMar>
            <w:vAlign w:val="center"/>
          </w:tcPr>
          <w:p>
            <w:pPr>
              <w:pStyle w:val="TableContents"/>
              <w:bidi w:val="0"/>
              <w:spacing w:before="0" w:after="283"/>
              <w:jc w:val="right"/>
              <w:rPr/>
            </w:pPr>
            <w:r>
              <w:rPr/>
              <w:t>250</w:t>
            </w:r>
          </w:p>
        </w:tc>
        <w:tc>
          <w:tcPr>
            <w:tcW w:w="67" w:type="dxa"/>
            <w:tcBorders/>
            <w:tcMar>
              <w:bottom w:w="0" w:type="dxa"/>
            </w:tcMar>
            <w:vAlign w:val="center"/>
          </w:tcPr>
          <w:p>
            <w:pPr>
              <w:pStyle w:val="TableContents"/>
              <w:bidi w:val="0"/>
              <w:spacing w:before="0" w:after="283"/>
              <w:jc w:val="left"/>
              <w:rPr/>
            </w:pPr>
            <w:r>
              <w:rPr/>
              <w:t> </w:t>
            </w:r>
          </w:p>
        </w:tc>
        <w:tc>
          <w:tcPr>
            <w:tcW w:w="62" w:type="dxa"/>
            <w:tcBorders/>
            <w:tcMar>
              <w:bottom w:w="0" w:type="dxa"/>
            </w:tcMar>
            <w:vAlign w:val="center"/>
          </w:tcPr>
          <w:p>
            <w:pPr>
              <w:pStyle w:val="TableContents"/>
              <w:bidi w:val="0"/>
              <w:spacing w:before="0" w:after="283"/>
              <w:jc w:val="left"/>
              <w:rPr/>
            </w:pPr>
            <w:r>
              <w:rPr/>
              <w:t> </w:t>
            </w:r>
          </w:p>
        </w:tc>
        <w:tc>
          <w:tcPr>
            <w:tcW w:w="88" w:type="dxa"/>
            <w:tcBorders/>
            <w:tcMar>
              <w:bottom w:w="0" w:type="dxa"/>
            </w:tcMar>
            <w:vAlign w:val="center"/>
          </w:tcPr>
          <w:p>
            <w:pPr>
              <w:pStyle w:val="TableContents"/>
              <w:bidi w:val="0"/>
              <w:spacing w:before="0" w:after="283"/>
              <w:jc w:val="left"/>
              <w:rPr/>
            </w:pPr>
            <w:r>
              <w:rPr/>
              <w:t> </w:t>
            </w:r>
          </w:p>
        </w:tc>
        <w:tc>
          <w:tcPr>
            <w:tcW w:w="1008" w:type="dxa"/>
            <w:tcBorders/>
            <w:tcMar>
              <w:bottom w:w="0" w:type="dxa"/>
            </w:tcMar>
            <w:vAlign w:val="center"/>
          </w:tcPr>
          <w:p>
            <w:pPr>
              <w:pStyle w:val="TableContents"/>
              <w:bidi w:val="0"/>
              <w:spacing w:before="0" w:after="283"/>
              <w:jc w:val="right"/>
              <w:rPr/>
            </w:pPr>
            <w:r>
              <w:rPr/>
              <w:t>11,002</w:t>
            </w:r>
          </w:p>
        </w:tc>
        <w:tc>
          <w:tcPr>
            <w:tcW w:w="120" w:type="dxa"/>
            <w:tcBorders/>
            <w:tcMar>
              <w:bottom w:w="0" w:type="dxa"/>
            </w:tcMar>
            <w:vAlign w:val="center"/>
          </w:tcPr>
          <w:p>
            <w:pPr>
              <w:pStyle w:val="TableContents"/>
              <w:bidi w:val="0"/>
              <w:spacing w:before="0" w:after="283"/>
              <w:jc w:val="left"/>
              <w:rPr/>
            </w:pPr>
            <w:r>
              <w:rPr/>
              <w:t> </w:t>
            </w:r>
          </w:p>
        </w:tc>
      </w:tr>
      <w:tr>
        <w:trPr/>
        <w:tc>
          <w:tcPr>
            <w:tcW w:w="2165" w:type="dxa"/>
            <w:tcBorders/>
            <w:tcMar>
              <w:bottom w:w="0" w:type="dxa"/>
            </w:tcMar>
            <w:vAlign w:val="center"/>
          </w:tcPr>
          <w:p>
            <w:pPr>
              <w:pStyle w:val="TableContents"/>
              <w:bidi w:val="0"/>
              <w:spacing w:before="0" w:after="283"/>
              <w:jc w:val="left"/>
              <w:rPr/>
            </w:pPr>
            <w:r>
              <w:rPr/>
              <w:t>Office equipment</w:t>
            </w:r>
          </w:p>
        </w:tc>
        <w:tc>
          <w:tcPr>
            <w:tcW w:w="60" w:type="dxa"/>
            <w:tcBorders/>
            <w:tcMar>
              <w:bottom w:w="0" w:type="dxa"/>
            </w:tcMar>
            <w:vAlign w:val="center"/>
          </w:tcPr>
          <w:p>
            <w:pPr>
              <w:pStyle w:val="TableContents"/>
              <w:bidi w:val="0"/>
              <w:spacing w:before="0" w:after="283"/>
              <w:jc w:val="left"/>
              <w:rPr/>
            </w:pPr>
            <w:r>
              <w:rPr/>
              <w:t> </w:t>
            </w:r>
          </w:p>
        </w:tc>
        <w:tc>
          <w:tcPr>
            <w:tcW w:w="95" w:type="dxa"/>
            <w:tcBorders/>
            <w:tcMar>
              <w:bottom w:w="0" w:type="dxa"/>
            </w:tcMar>
            <w:vAlign w:val="center"/>
          </w:tcPr>
          <w:p>
            <w:pPr>
              <w:pStyle w:val="TableContents"/>
              <w:bidi w:val="0"/>
              <w:spacing w:before="0" w:after="283"/>
              <w:jc w:val="left"/>
              <w:rPr/>
            </w:pPr>
            <w:r>
              <w:rPr/>
              <w:t> </w:t>
            </w:r>
          </w:p>
        </w:tc>
        <w:tc>
          <w:tcPr>
            <w:tcW w:w="1096" w:type="dxa"/>
            <w:tcBorders/>
            <w:tcMar>
              <w:bottom w:w="0" w:type="dxa"/>
            </w:tcMar>
            <w:vAlign w:val="center"/>
          </w:tcPr>
          <w:p>
            <w:pPr>
              <w:pStyle w:val="TableContents"/>
              <w:bidi w:val="0"/>
              <w:spacing w:before="0" w:after="283"/>
              <w:jc w:val="right"/>
              <w:rPr/>
            </w:pPr>
            <w:r>
              <w:rPr/>
              <w:t>7,344</w:t>
            </w:r>
          </w:p>
        </w:tc>
        <w:tc>
          <w:tcPr>
            <w:tcW w:w="98" w:type="dxa"/>
            <w:tcBorders/>
            <w:tcMar>
              <w:bottom w:w="0" w:type="dxa"/>
            </w:tcMar>
            <w:vAlign w:val="center"/>
          </w:tcPr>
          <w:p>
            <w:pPr>
              <w:pStyle w:val="TableContents"/>
              <w:bidi w:val="0"/>
              <w:spacing w:before="0" w:after="283"/>
              <w:jc w:val="left"/>
              <w:rPr/>
            </w:pPr>
            <w:r>
              <w:rPr/>
              <w:t> </w:t>
            </w:r>
          </w:p>
        </w:tc>
        <w:tc>
          <w:tcPr>
            <w:tcW w:w="62" w:type="dxa"/>
            <w:tcBorders/>
            <w:tcMar>
              <w:bottom w:w="0" w:type="dxa"/>
            </w:tcMar>
            <w:vAlign w:val="center"/>
          </w:tcPr>
          <w:p>
            <w:pPr>
              <w:pStyle w:val="TableContents"/>
              <w:bidi w:val="0"/>
              <w:spacing w:before="0" w:after="283"/>
              <w:jc w:val="left"/>
              <w:rPr/>
            </w:pPr>
            <w:r>
              <w:rPr/>
              <w:t> </w:t>
            </w:r>
          </w:p>
        </w:tc>
        <w:tc>
          <w:tcPr>
            <w:tcW w:w="89" w:type="dxa"/>
            <w:tcBorders/>
            <w:tcMar>
              <w:bottom w:w="0" w:type="dxa"/>
            </w:tcMar>
            <w:vAlign w:val="center"/>
          </w:tcPr>
          <w:p>
            <w:pPr>
              <w:pStyle w:val="TableContents"/>
              <w:bidi w:val="0"/>
              <w:spacing w:before="0" w:after="283"/>
              <w:jc w:val="left"/>
              <w:rPr/>
            </w:pPr>
            <w:r>
              <w:rPr/>
              <w:t> </w:t>
            </w:r>
          </w:p>
        </w:tc>
        <w:tc>
          <w:tcPr>
            <w:tcW w:w="831" w:type="dxa"/>
            <w:tcBorders/>
            <w:tcMar>
              <w:bottom w:w="0" w:type="dxa"/>
            </w:tcMar>
            <w:vAlign w:val="center"/>
          </w:tcPr>
          <w:p>
            <w:pPr>
              <w:pStyle w:val="TableContents"/>
              <w:bidi w:val="0"/>
              <w:spacing w:before="0" w:after="283"/>
              <w:jc w:val="right"/>
              <w:rPr/>
            </w:pPr>
            <w:r>
              <w:rPr/>
              <w:t>107</w:t>
            </w:r>
          </w:p>
        </w:tc>
        <w:tc>
          <w:tcPr>
            <w:tcW w:w="90" w:type="dxa"/>
            <w:tcBorders/>
            <w:tcMar>
              <w:bottom w:w="0" w:type="dxa"/>
            </w:tcMar>
            <w:vAlign w:val="center"/>
          </w:tcPr>
          <w:p>
            <w:pPr>
              <w:pStyle w:val="TableContents"/>
              <w:bidi w:val="0"/>
              <w:spacing w:before="0" w:after="283"/>
              <w:jc w:val="left"/>
              <w:rPr/>
            </w:pPr>
            <w:r>
              <w:rPr/>
              <w:t> </w:t>
            </w:r>
          </w:p>
        </w:tc>
        <w:tc>
          <w:tcPr>
            <w:tcW w:w="62" w:type="dxa"/>
            <w:tcBorders/>
            <w:tcMar>
              <w:bottom w:w="0" w:type="dxa"/>
            </w:tcMar>
            <w:vAlign w:val="center"/>
          </w:tcPr>
          <w:p>
            <w:pPr>
              <w:pStyle w:val="TableContents"/>
              <w:bidi w:val="0"/>
              <w:spacing w:before="0" w:after="283"/>
              <w:jc w:val="left"/>
              <w:rPr/>
            </w:pPr>
            <w:r>
              <w:rPr/>
              <w:t> </w:t>
            </w:r>
          </w:p>
        </w:tc>
        <w:tc>
          <w:tcPr>
            <w:tcW w:w="269" w:type="dxa"/>
            <w:tcBorders/>
            <w:tcMar>
              <w:bottom w:w="0" w:type="dxa"/>
            </w:tcMar>
            <w:vAlign w:val="center"/>
          </w:tcPr>
          <w:p>
            <w:pPr>
              <w:pStyle w:val="TableContents"/>
              <w:bidi w:val="0"/>
              <w:spacing w:before="0" w:after="283"/>
              <w:jc w:val="left"/>
              <w:rPr/>
            </w:pPr>
            <w:r>
              <w:rPr/>
              <w:t> </w:t>
            </w:r>
          </w:p>
        </w:tc>
        <w:tc>
          <w:tcPr>
            <w:tcW w:w="426" w:type="dxa"/>
            <w:tcBorders/>
            <w:tcMar>
              <w:bottom w:w="0" w:type="dxa"/>
            </w:tcMar>
            <w:vAlign w:val="center"/>
          </w:tcPr>
          <w:p>
            <w:pPr>
              <w:pStyle w:val="TableContents"/>
              <w:bidi w:val="0"/>
              <w:spacing w:before="0" w:after="283"/>
              <w:jc w:val="right"/>
              <w:rPr/>
            </w:pPr>
            <w:r>
              <w:rPr/>
              <w:t>-</w:t>
            </w:r>
          </w:p>
        </w:tc>
        <w:tc>
          <w:tcPr>
            <w:tcW w:w="270" w:type="dxa"/>
            <w:tcBorders/>
            <w:tcMar>
              <w:bottom w:w="0" w:type="dxa"/>
            </w:tcMar>
            <w:vAlign w:val="center"/>
          </w:tcPr>
          <w:p>
            <w:pPr>
              <w:pStyle w:val="TableContents"/>
              <w:bidi w:val="0"/>
              <w:spacing w:before="0" w:after="283"/>
              <w:jc w:val="left"/>
              <w:rPr/>
            </w:pPr>
            <w:r>
              <w:rPr/>
              <w:t> </w:t>
            </w:r>
          </w:p>
        </w:tc>
        <w:tc>
          <w:tcPr>
            <w:tcW w:w="62" w:type="dxa"/>
            <w:tcBorders/>
            <w:tcMar>
              <w:bottom w:w="0" w:type="dxa"/>
            </w:tcMar>
            <w:vAlign w:val="center"/>
          </w:tcPr>
          <w:p>
            <w:pPr>
              <w:pStyle w:val="TableContents"/>
              <w:bidi w:val="0"/>
              <w:spacing w:before="0" w:after="283"/>
              <w:jc w:val="left"/>
              <w:rPr/>
            </w:pPr>
            <w:r>
              <w:rPr/>
              <w:t> </w:t>
            </w:r>
          </w:p>
        </w:tc>
        <w:tc>
          <w:tcPr>
            <w:tcW w:w="205" w:type="dxa"/>
            <w:tcBorders/>
            <w:tcMar>
              <w:bottom w:w="0" w:type="dxa"/>
            </w:tcMar>
            <w:vAlign w:val="center"/>
          </w:tcPr>
          <w:p>
            <w:pPr>
              <w:pStyle w:val="TableContents"/>
              <w:bidi w:val="0"/>
              <w:spacing w:before="0" w:after="283"/>
              <w:jc w:val="left"/>
              <w:rPr/>
            </w:pPr>
            <w:r>
              <w:rPr/>
              <w:t> </w:t>
            </w:r>
          </w:p>
        </w:tc>
        <w:tc>
          <w:tcPr>
            <w:tcW w:w="1308" w:type="dxa"/>
            <w:tcBorders/>
            <w:tcMar>
              <w:bottom w:w="0" w:type="dxa"/>
            </w:tcMar>
            <w:vAlign w:val="center"/>
          </w:tcPr>
          <w:p>
            <w:pPr>
              <w:pStyle w:val="TableContents"/>
              <w:bidi w:val="0"/>
              <w:spacing w:before="0" w:after="283"/>
              <w:jc w:val="right"/>
              <w:rPr/>
            </w:pPr>
            <w:r>
              <w:rPr/>
              <w:t>250</w:t>
            </w:r>
          </w:p>
        </w:tc>
        <w:tc>
          <w:tcPr>
            <w:tcW w:w="208" w:type="dxa"/>
            <w:tcBorders/>
            <w:tcMar>
              <w:bottom w:w="0" w:type="dxa"/>
            </w:tcMar>
            <w:vAlign w:val="center"/>
          </w:tcPr>
          <w:p>
            <w:pPr>
              <w:pStyle w:val="TableContents"/>
              <w:bidi w:val="0"/>
              <w:spacing w:before="0" w:after="283"/>
              <w:jc w:val="left"/>
              <w:rPr/>
            </w:pPr>
            <w:r>
              <w:rPr/>
              <w:t> </w:t>
            </w:r>
          </w:p>
        </w:tc>
        <w:tc>
          <w:tcPr>
            <w:tcW w:w="62" w:type="dxa"/>
            <w:tcBorders/>
            <w:tcMar>
              <w:bottom w:w="0" w:type="dxa"/>
            </w:tcMar>
            <w:vAlign w:val="center"/>
          </w:tcPr>
          <w:p>
            <w:pPr>
              <w:pStyle w:val="TableContents"/>
              <w:bidi w:val="0"/>
              <w:spacing w:before="0" w:after="283"/>
              <w:jc w:val="left"/>
              <w:rPr/>
            </w:pPr>
            <w:r>
              <w:rPr/>
              <w:t> </w:t>
            </w:r>
          </w:p>
        </w:tc>
        <w:tc>
          <w:tcPr>
            <w:tcW w:w="235" w:type="dxa"/>
            <w:tcBorders/>
            <w:tcMar>
              <w:bottom w:w="0" w:type="dxa"/>
            </w:tcMar>
            <w:vAlign w:val="center"/>
          </w:tcPr>
          <w:p>
            <w:pPr>
              <w:pStyle w:val="TableContents"/>
              <w:bidi w:val="0"/>
              <w:spacing w:before="0" w:after="283"/>
              <w:jc w:val="left"/>
              <w:rPr/>
            </w:pPr>
            <w:r>
              <w:rPr/>
              <w:t> </w:t>
            </w:r>
          </w:p>
        </w:tc>
        <w:tc>
          <w:tcPr>
            <w:tcW w:w="373" w:type="dxa"/>
            <w:tcBorders/>
            <w:tcMar>
              <w:bottom w:w="0" w:type="dxa"/>
            </w:tcMar>
            <w:vAlign w:val="center"/>
          </w:tcPr>
          <w:p>
            <w:pPr>
              <w:pStyle w:val="TableContents"/>
              <w:bidi w:val="0"/>
              <w:spacing w:before="0" w:after="283"/>
              <w:jc w:val="right"/>
              <w:rPr/>
            </w:pPr>
            <w:r>
              <w:rPr/>
              <w:t>-</w:t>
            </w:r>
          </w:p>
        </w:tc>
        <w:tc>
          <w:tcPr>
            <w:tcW w:w="237" w:type="dxa"/>
            <w:tcBorders/>
            <w:tcMar>
              <w:bottom w:w="0" w:type="dxa"/>
            </w:tcMar>
            <w:vAlign w:val="center"/>
          </w:tcPr>
          <w:p>
            <w:pPr>
              <w:pStyle w:val="TableContents"/>
              <w:bidi w:val="0"/>
              <w:spacing w:before="0" w:after="283"/>
              <w:jc w:val="left"/>
              <w:rPr/>
            </w:pPr>
            <w:r>
              <w:rPr/>
              <w:t> </w:t>
            </w:r>
          </w:p>
        </w:tc>
        <w:tc>
          <w:tcPr>
            <w:tcW w:w="62" w:type="dxa"/>
            <w:tcBorders/>
            <w:tcMar>
              <w:bottom w:w="0" w:type="dxa"/>
            </w:tcMar>
            <w:vAlign w:val="center"/>
          </w:tcPr>
          <w:p>
            <w:pPr>
              <w:pStyle w:val="TableContents"/>
              <w:bidi w:val="0"/>
              <w:spacing w:before="0" w:after="283"/>
              <w:jc w:val="left"/>
              <w:rPr/>
            </w:pPr>
            <w:r>
              <w:rPr/>
              <w:t> </w:t>
            </w:r>
          </w:p>
        </w:tc>
        <w:tc>
          <w:tcPr>
            <w:tcW w:w="67" w:type="dxa"/>
            <w:tcBorders/>
            <w:tcMar>
              <w:bottom w:w="0" w:type="dxa"/>
            </w:tcMar>
            <w:vAlign w:val="center"/>
          </w:tcPr>
          <w:p>
            <w:pPr>
              <w:pStyle w:val="TableContents"/>
              <w:bidi w:val="0"/>
              <w:spacing w:before="0" w:after="283"/>
              <w:jc w:val="left"/>
              <w:rPr/>
            </w:pPr>
            <w:r>
              <w:rPr/>
              <w:t> </w:t>
            </w:r>
          </w:p>
        </w:tc>
        <w:tc>
          <w:tcPr>
            <w:tcW w:w="428" w:type="dxa"/>
            <w:tcBorders/>
            <w:tcMar>
              <w:bottom w:w="0" w:type="dxa"/>
            </w:tcMar>
            <w:vAlign w:val="center"/>
          </w:tcPr>
          <w:p>
            <w:pPr>
              <w:pStyle w:val="TableContents"/>
              <w:bidi w:val="0"/>
              <w:spacing w:before="0" w:after="283"/>
              <w:jc w:val="right"/>
              <w:rPr/>
            </w:pPr>
            <w:r>
              <w:rPr/>
              <w:t>172</w:t>
            </w:r>
          </w:p>
        </w:tc>
        <w:tc>
          <w:tcPr>
            <w:tcW w:w="67" w:type="dxa"/>
            <w:tcBorders/>
            <w:tcMar>
              <w:bottom w:w="0" w:type="dxa"/>
            </w:tcMar>
            <w:vAlign w:val="center"/>
          </w:tcPr>
          <w:p>
            <w:pPr>
              <w:pStyle w:val="TableContents"/>
              <w:bidi w:val="0"/>
              <w:spacing w:before="0" w:after="283"/>
              <w:jc w:val="left"/>
              <w:rPr/>
            </w:pPr>
            <w:r>
              <w:rPr/>
              <w:t> </w:t>
            </w:r>
          </w:p>
        </w:tc>
        <w:tc>
          <w:tcPr>
            <w:tcW w:w="62" w:type="dxa"/>
            <w:tcBorders/>
            <w:tcMar>
              <w:bottom w:w="0" w:type="dxa"/>
            </w:tcMar>
            <w:vAlign w:val="center"/>
          </w:tcPr>
          <w:p>
            <w:pPr>
              <w:pStyle w:val="TableContents"/>
              <w:bidi w:val="0"/>
              <w:spacing w:before="0" w:after="283"/>
              <w:jc w:val="left"/>
              <w:rPr/>
            </w:pPr>
            <w:r>
              <w:rPr/>
              <w:t> </w:t>
            </w:r>
          </w:p>
        </w:tc>
        <w:tc>
          <w:tcPr>
            <w:tcW w:w="88" w:type="dxa"/>
            <w:tcBorders/>
            <w:tcMar>
              <w:bottom w:w="0" w:type="dxa"/>
            </w:tcMar>
            <w:vAlign w:val="center"/>
          </w:tcPr>
          <w:p>
            <w:pPr>
              <w:pStyle w:val="TableContents"/>
              <w:bidi w:val="0"/>
              <w:spacing w:before="0" w:after="283"/>
              <w:jc w:val="left"/>
              <w:rPr/>
            </w:pPr>
            <w:r>
              <w:rPr/>
              <w:t> </w:t>
            </w:r>
          </w:p>
        </w:tc>
        <w:tc>
          <w:tcPr>
            <w:tcW w:w="1008" w:type="dxa"/>
            <w:tcBorders/>
            <w:tcMar>
              <w:bottom w:w="0" w:type="dxa"/>
            </w:tcMar>
            <w:vAlign w:val="center"/>
          </w:tcPr>
          <w:p>
            <w:pPr>
              <w:pStyle w:val="TableContents"/>
              <w:bidi w:val="0"/>
              <w:spacing w:before="0" w:after="283"/>
              <w:jc w:val="right"/>
              <w:rPr/>
            </w:pPr>
            <w:r>
              <w:rPr/>
              <w:t>7,873</w:t>
            </w:r>
          </w:p>
        </w:tc>
        <w:tc>
          <w:tcPr>
            <w:tcW w:w="120" w:type="dxa"/>
            <w:tcBorders/>
            <w:tcMar>
              <w:bottom w:w="0" w:type="dxa"/>
            </w:tcMar>
            <w:vAlign w:val="center"/>
          </w:tcPr>
          <w:p>
            <w:pPr>
              <w:pStyle w:val="TableContents"/>
              <w:bidi w:val="0"/>
              <w:spacing w:before="0" w:after="283"/>
              <w:jc w:val="left"/>
              <w:rPr/>
            </w:pPr>
            <w:r>
              <w:rPr/>
              <w:t> </w:t>
            </w:r>
          </w:p>
        </w:tc>
      </w:tr>
      <w:tr>
        <w:trPr/>
        <w:tc>
          <w:tcPr>
            <w:tcW w:w="2165" w:type="dxa"/>
            <w:tcBorders/>
            <w:tcMar>
              <w:bottom w:w="0" w:type="dxa"/>
            </w:tcMar>
            <w:vAlign w:val="center"/>
          </w:tcPr>
          <w:p>
            <w:pPr>
              <w:pStyle w:val="TableContents"/>
              <w:bidi w:val="0"/>
              <w:spacing w:before="0" w:after="283"/>
              <w:jc w:val="left"/>
              <w:rPr/>
            </w:pPr>
            <w:r>
              <w:rPr/>
              <w:t>Right-of-use assets (a)</w:t>
            </w:r>
          </w:p>
        </w:tc>
        <w:tc>
          <w:tcPr>
            <w:tcW w:w="60" w:type="dxa"/>
            <w:tcBorders/>
            <w:tcMar>
              <w:bottom w:w="0" w:type="dxa"/>
            </w:tcMar>
            <w:vAlign w:val="center"/>
          </w:tcPr>
          <w:p>
            <w:pPr>
              <w:pStyle w:val="TableContents"/>
              <w:bidi w:val="0"/>
              <w:spacing w:before="0" w:after="283"/>
              <w:jc w:val="left"/>
              <w:rPr/>
            </w:pPr>
            <w:r>
              <w:rPr/>
              <w:t> </w:t>
            </w:r>
          </w:p>
        </w:tc>
        <w:tc>
          <w:tcPr>
            <w:tcW w:w="95" w:type="dxa"/>
            <w:tcBorders/>
            <w:tcMar>
              <w:bottom w:w="0" w:type="dxa"/>
            </w:tcMar>
            <w:vAlign w:val="center"/>
          </w:tcPr>
          <w:p>
            <w:pPr>
              <w:pStyle w:val="TableContents"/>
              <w:bidi w:val="0"/>
              <w:spacing w:before="0" w:after="283"/>
              <w:jc w:val="left"/>
              <w:rPr/>
            </w:pPr>
            <w:r>
              <w:rPr/>
              <w:t> </w:t>
            </w:r>
          </w:p>
        </w:tc>
        <w:tc>
          <w:tcPr>
            <w:tcW w:w="1096" w:type="dxa"/>
            <w:tcBorders/>
            <w:tcMar>
              <w:bottom w:w="0" w:type="dxa"/>
            </w:tcMar>
            <w:vAlign w:val="center"/>
          </w:tcPr>
          <w:p>
            <w:pPr>
              <w:pStyle w:val="TableContents"/>
              <w:bidi w:val="0"/>
              <w:spacing w:before="0" w:after="283"/>
              <w:jc w:val="right"/>
              <w:rPr/>
            </w:pPr>
            <w:r>
              <w:rPr/>
              <w:t>33,774</w:t>
            </w:r>
          </w:p>
        </w:tc>
        <w:tc>
          <w:tcPr>
            <w:tcW w:w="98" w:type="dxa"/>
            <w:tcBorders/>
            <w:tcMar>
              <w:bottom w:w="0" w:type="dxa"/>
            </w:tcMar>
            <w:vAlign w:val="center"/>
          </w:tcPr>
          <w:p>
            <w:pPr>
              <w:pStyle w:val="TableContents"/>
              <w:bidi w:val="0"/>
              <w:spacing w:before="0" w:after="283"/>
              <w:jc w:val="left"/>
              <w:rPr/>
            </w:pPr>
            <w:r>
              <w:rPr/>
              <w:t> </w:t>
            </w:r>
          </w:p>
        </w:tc>
        <w:tc>
          <w:tcPr>
            <w:tcW w:w="62" w:type="dxa"/>
            <w:tcBorders/>
            <w:tcMar>
              <w:bottom w:w="0" w:type="dxa"/>
            </w:tcMar>
            <w:vAlign w:val="center"/>
          </w:tcPr>
          <w:p>
            <w:pPr>
              <w:pStyle w:val="TableContents"/>
              <w:bidi w:val="0"/>
              <w:spacing w:before="0" w:after="283"/>
              <w:jc w:val="left"/>
              <w:rPr/>
            </w:pPr>
            <w:r>
              <w:rPr/>
              <w:t> </w:t>
            </w:r>
          </w:p>
        </w:tc>
        <w:tc>
          <w:tcPr>
            <w:tcW w:w="89" w:type="dxa"/>
            <w:tcBorders/>
            <w:tcMar>
              <w:bottom w:w="0" w:type="dxa"/>
            </w:tcMar>
            <w:vAlign w:val="center"/>
          </w:tcPr>
          <w:p>
            <w:pPr>
              <w:pStyle w:val="TableContents"/>
              <w:bidi w:val="0"/>
              <w:spacing w:before="0" w:after="283"/>
              <w:jc w:val="left"/>
              <w:rPr/>
            </w:pPr>
            <w:r>
              <w:rPr/>
              <w:t> </w:t>
            </w:r>
          </w:p>
        </w:tc>
        <w:tc>
          <w:tcPr>
            <w:tcW w:w="831" w:type="dxa"/>
            <w:tcBorders/>
            <w:tcMar>
              <w:bottom w:w="0" w:type="dxa"/>
            </w:tcMar>
            <w:vAlign w:val="center"/>
          </w:tcPr>
          <w:p>
            <w:pPr>
              <w:pStyle w:val="TableContents"/>
              <w:bidi w:val="0"/>
              <w:spacing w:before="0" w:after="283"/>
              <w:jc w:val="right"/>
              <w:rPr/>
            </w:pPr>
            <w:r>
              <w:rPr/>
              <w:t>468</w:t>
            </w:r>
          </w:p>
        </w:tc>
        <w:tc>
          <w:tcPr>
            <w:tcW w:w="90" w:type="dxa"/>
            <w:tcBorders/>
            <w:tcMar>
              <w:bottom w:w="0" w:type="dxa"/>
            </w:tcMar>
            <w:vAlign w:val="center"/>
          </w:tcPr>
          <w:p>
            <w:pPr>
              <w:pStyle w:val="TableContents"/>
              <w:bidi w:val="0"/>
              <w:spacing w:before="0" w:after="283"/>
              <w:jc w:val="left"/>
              <w:rPr/>
            </w:pPr>
            <w:r>
              <w:rPr/>
              <w:t> </w:t>
            </w:r>
          </w:p>
        </w:tc>
        <w:tc>
          <w:tcPr>
            <w:tcW w:w="62" w:type="dxa"/>
            <w:tcBorders/>
            <w:tcMar>
              <w:bottom w:w="0" w:type="dxa"/>
            </w:tcMar>
            <w:vAlign w:val="center"/>
          </w:tcPr>
          <w:p>
            <w:pPr>
              <w:pStyle w:val="TableContents"/>
              <w:bidi w:val="0"/>
              <w:spacing w:before="0" w:after="283"/>
              <w:jc w:val="left"/>
              <w:rPr/>
            </w:pPr>
            <w:r>
              <w:rPr/>
              <w:t> </w:t>
            </w:r>
          </w:p>
        </w:tc>
        <w:tc>
          <w:tcPr>
            <w:tcW w:w="269" w:type="dxa"/>
            <w:tcBorders/>
            <w:tcMar>
              <w:bottom w:w="0" w:type="dxa"/>
            </w:tcMar>
            <w:vAlign w:val="center"/>
          </w:tcPr>
          <w:p>
            <w:pPr>
              <w:pStyle w:val="TableContents"/>
              <w:bidi w:val="0"/>
              <w:spacing w:before="0" w:after="283"/>
              <w:jc w:val="left"/>
              <w:rPr/>
            </w:pPr>
            <w:r>
              <w:rPr/>
              <w:t> </w:t>
            </w:r>
          </w:p>
        </w:tc>
        <w:tc>
          <w:tcPr>
            <w:tcW w:w="426" w:type="dxa"/>
            <w:tcBorders/>
            <w:tcMar>
              <w:bottom w:w="0" w:type="dxa"/>
            </w:tcMar>
            <w:vAlign w:val="center"/>
          </w:tcPr>
          <w:p>
            <w:pPr>
              <w:pStyle w:val="TableContents"/>
              <w:bidi w:val="0"/>
              <w:spacing w:before="0" w:after="283"/>
              <w:jc w:val="right"/>
              <w:rPr/>
            </w:pPr>
            <w:r>
              <w:rPr/>
              <w:t>-</w:t>
            </w:r>
          </w:p>
        </w:tc>
        <w:tc>
          <w:tcPr>
            <w:tcW w:w="270" w:type="dxa"/>
            <w:tcBorders/>
            <w:tcMar>
              <w:bottom w:w="0" w:type="dxa"/>
            </w:tcMar>
            <w:vAlign w:val="center"/>
          </w:tcPr>
          <w:p>
            <w:pPr>
              <w:pStyle w:val="TableContents"/>
              <w:bidi w:val="0"/>
              <w:spacing w:before="0" w:after="283"/>
              <w:jc w:val="left"/>
              <w:rPr/>
            </w:pPr>
            <w:r>
              <w:rPr/>
              <w:t> </w:t>
            </w:r>
          </w:p>
        </w:tc>
        <w:tc>
          <w:tcPr>
            <w:tcW w:w="62" w:type="dxa"/>
            <w:tcBorders/>
            <w:tcMar>
              <w:bottom w:w="0" w:type="dxa"/>
            </w:tcMar>
            <w:vAlign w:val="center"/>
          </w:tcPr>
          <w:p>
            <w:pPr>
              <w:pStyle w:val="TableContents"/>
              <w:bidi w:val="0"/>
              <w:spacing w:before="0" w:after="283"/>
              <w:jc w:val="left"/>
              <w:rPr/>
            </w:pPr>
            <w:r>
              <w:rPr/>
              <w:t> </w:t>
            </w:r>
          </w:p>
        </w:tc>
        <w:tc>
          <w:tcPr>
            <w:tcW w:w="205" w:type="dxa"/>
            <w:tcBorders/>
            <w:tcMar>
              <w:bottom w:w="0" w:type="dxa"/>
            </w:tcMar>
            <w:vAlign w:val="center"/>
          </w:tcPr>
          <w:p>
            <w:pPr>
              <w:pStyle w:val="TableContents"/>
              <w:bidi w:val="0"/>
              <w:spacing w:before="0" w:after="283"/>
              <w:jc w:val="left"/>
              <w:rPr/>
            </w:pPr>
            <w:r>
              <w:rPr/>
              <w:t> </w:t>
            </w:r>
          </w:p>
        </w:tc>
        <w:tc>
          <w:tcPr>
            <w:tcW w:w="1308" w:type="dxa"/>
            <w:tcBorders/>
            <w:tcMar>
              <w:bottom w:w="0" w:type="dxa"/>
            </w:tcMar>
            <w:vAlign w:val="center"/>
          </w:tcPr>
          <w:p>
            <w:pPr>
              <w:pStyle w:val="TableContents"/>
              <w:bidi w:val="0"/>
              <w:spacing w:before="0" w:after="283"/>
              <w:jc w:val="right"/>
              <w:rPr/>
            </w:pPr>
            <w:r>
              <w:rPr/>
              <w:t>240</w:t>
            </w:r>
          </w:p>
        </w:tc>
        <w:tc>
          <w:tcPr>
            <w:tcW w:w="208" w:type="dxa"/>
            <w:tcBorders/>
            <w:tcMar>
              <w:bottom w:w="0" w:type="dxa"/>
            </w:tcMar>
            <w:vAlign w:val="center"/>
          </w:tcPr>
          <w:p>
            <w:pPr>
              <w:pStyle w:val="TableContents"/>
              <w:bidi w:val="0"/>
              <w:spacing w:before="0" w:after="283"/>
              <w:jc w:val="left"/>
              <w:rPr/>
            </w:pPr>
            <w:r>
              <w:rPr/>
              <w:t> </w:t>
            </w:r>
          </w:p>
        </w:tc>
        <w:tc>
          <w:tcPr>
            <w:tcW w:w="62" w:type="dxa"/>
            <w:tcBorders/>
            <w:tcMar>
              <w:bottom w:w="0" w:type="dxa"/>
            </w:tcMar>
            <w:vAlign w:val="center"/>
          </w:tcPr>
          <w:p>
            <w:pPr>
              <w:pStyle w:val="TableContents"/>
              <w:bidi w:val="0"/>
              <w:spacing w:before="0" w:after="283"/>
              <w:jc w:val="left"/>
              <w:rPr/>
            </w:pPr>
            <w:r>
              <w:rPr/>
              <w:t> </w:t>
            </w:r>
          </w:p>
        </w:tc>
        <w:tc>
          <w:tcPr>
            <w:tcW w:w="235" w:type="dxa"/>
            <w:tcBorders/>
            <w:tcMar>
              <w:bottom w:w="0" w:type="dxa"/>
            </w:tcMar>
            <w:vAlign w:val="center"/>
          </w:tcPr>
          <w:p>
            <w:pPr>
              <w:pStyle w:val="TableContents"/>
              <w:bidi w:val="0"/>
              <w:spacing w:before="0" w:after="283"/>
              <w:jc w:val="left"/>
              <w:rPr/>
            </w:pPr>
            <w:r>
              <w:rPr/>
              <w:t> </w:t>
            </w:r>
          </w:p>
        </w:tc>
        <w:tc>
          <w:tcPr>
            <w:tcW w:w="373" w:type="dxa"/>
            <w:tcBorders/>
            <w:tcMar>
              <w:bottom w:w="0" w:type="dxa"/>
            </w:tcMar>
            <w:vAlign w:val="center"/>
          </w:tcPr>
          <w:p>
            <w:pPr>
              <w:pStyle w:val="TableContents"/>
              <w:bidi w:val="0"/>
              <w:spacing w:before="0" w:after="283"/>
              <w:jc w:val="right"/>
              <w:rPr/>
            </w:pPr>
            <w:r>
              <w:rPr/>
              <w:t>-</w:t>
            </w:r>
          </w:p>
        </w:tc>
        <w:tc>
          <w:tcPr>
            <w:tcW w:w="237" w:type="dxa"/>
            <w:tcBorders/>
            <w:tcMar>
              <w:bottom w:w="0" w:type="dxa"/>
            </w:tcMar>
            <w:vAlign w:val="center"/>
          </w:tcPr>
          <w:p>
            <w:pPr>
              <w:pStyle w:val="TableContents"/>
              <w:bidi w:val="0"/>
              <w:spacing w:before="0" w:after="283"/>
              <w:jc w:val="left"/>
              <w:rPr/>
            </w:pPr>
            <w:r>
              <w:rPr/>
              <w:t> </w:t>
            </w:r>
          </w:p>
        </w:tc>
        <w:tc>
          <w:tcPr>
            <w:tcW w:w="62" w:type="dxa"/>
            <w:tcBorders/>
            <w:tcMar>
              <w:bottom w:w="0" w:type="dxa"/>
            </w:tcMar>
            <w:vAlign w:val="center"/>
          </w:tcPr>
          <w:p>
            <w:pPr>
              <w:pStyle w:val="TableContents"/>
              <w:bidi w:val="0"/>
              <w:spacing w:before="0" w:after="283"/>
              <w:jc w:val="left"/>
              <w:rPr/>
            </w:pPr>
            <w:r>
              <w:rPr/>
              <w:t> </w:t>
            </w:r>
          </w:p>
        </w:tc>
        <w:tc>
          <w:tcPr>
            <w:tcW w:w="67" w:type="dxa"/>
            <w:tcBorders/>
            <w:tcMar>
              <w:bottom w:w="0" w:type="dxa"/>
            </w:tcMar>
            <w:vAlign w:val="center"/>
          </w:tcPr>
          <w:p>
            <w:pPr>
              <w:pStyle w:val="TableContents"/>
              <w:bidi w:val="0"/>
              <w:spacing w:before="0" w:after="283"/>
              <w:jc w:val="left"/>
              <w:rPr/>
            </w:pPr>
            <w:r>
              <w:rPr/>
              <w:t> </w:t>
            </w:r>
          </w:p>
        </w:tc>
        <w:tc>
          <w:tcPr>
            <w:tcW w:w="428" w:type="dxa"/>
            <w:tcBorders/>
            <w:tcMar>
              <w:bottom w:w="0" w:type="dxa"/>
            </w:tcMar>
            <w:vAlign w:val="center"/>
          </w:tcPr>
          <w:p>
            <w:pPr>
              <w:pStyle w:val="TableContents"/>
              <w:bidi w:val="0"/>
              <w:spacing w:before="0" w:after="283"/>
              <w:jc w:val="right"/>
              <w:rPr/>
            </w:pPr>
            <w:r>
              <w:rPr/>
              <w:t>99</w:t>
            </w:r>
          </w:p>
        </w:tc>
        <w:tc>
          <w:tcPr>
            <w:tcW w:w="67" w:type="dxa"/>
            <w:tcBorders/>
            <w:tcMar>
              <w:bottom w:w="0" w:type="dxa"/>
            </w:tcMar>
            <w:vAlign w:val="center"/>
          </w:tcPr>
          <w:p>
            <w:pPr>
              <w:pStyle w:val="TableContents"/>
              <w:bidi w:val="0"/>
              <w:spacing w:before="0" w:after="283"/>
              <w:jc w:val="left"/>
              <w:rPr/>
            </w:pPr>
            <w:r>
              <w:rPr/>
              <w:t> </w:t>
            </w:r>
          </w:p>
        </w:tc>
        <w:tc>
          <w:tcPr>
            <w:tcW w:w="62" w:type="dxa"/>
            <w:tcBorders/>
            <w:tcMar>
              <w:bottom w:w="0" w:type="dxa"/>
            </w:tcMar>
            <w:vAlign w:val="center"/>
          </w:tcPr>
          <w:p>
            <w:pPr>
              <w:pStyle w:val="TableContents"/>
              <w:bidi w:val="0"/>
              <w:spacing w:before="0" w:after="283"/>
              <w:jc w:val="left"/>
              <w:rPr/>
            </w:pPr>
            <w:r>
              <w:rPr/>
              <w:t> </w:t>
            </w:r>
          </w:p>
        </w:tc>
        <w:tc>
          <w:tcPr>
            <w:tcW w:w="88" w:type="dxa"/>
            <w:tcBorders/>
            <w:tcMar>
              <w:bottom w:w="0" w:type="dxa"/>
            </w:tcMar>
            <w:vAlign w:val="center"/>
          </w:tcPr>
          <w:p>
            <w:pPr>
              <w:pStyle w:val="TableContents"/>
              <w:bidi w:val="0"/>
              <w:spacing w:before="0" w:after="283"/>
              <w:jc w:val="left"/>
              <w:rPr/>
            </w:pPr>
            <w:r>
              <w:rPr/>
              <w:t> </w:t>
            </w:r>
          </w:p>
        </w:tc>
        <w:tc>
          <w:tcPr>
            <w:tcW w:w="1008" w:type="dxa"/>
            <w:tcBorders/>
            <w:tcMar>
              <w:bottom w:w="0" w:type="dxa"/>
            </w:tcMar>
            <w:vAlign w:val="center"/>
          </w:tcPr>
          <w:p>
            <w:pPr>
              <w:pStyle w:val="TableContents"/>
              <w:bidi w:val="0"/>
              <w:spacing w:before="0" w:after="283"/>
              <w:jc w:val="right"/>
              <w:rPr/>
            </w:pPr>
            <w:r>
              <w:rPr/>
              <w:t>34,581</w:t>
            </w:r>
          </w:p>
        </w:tc>
        <w:tc>
          <w:tcPr>
            <w:tcW w:w="120" w:type="dxa"/>
            <w:tcBorders/>
            <w:tcMar>
              <w:bottom w:w="0" w:type="dxa"/>
            </w:tcMar>
            <w:vAlign w:val="center"/>
          </w:tcPr>
          <w:p>
            <w:pPr>
              <w:pStyle w:val="TableContents"/>
              <w:bidi w:val="0"/>
              <w:spacing w:before="0" w:after="283"/>
              <w:jc w:val="left"/>
              <w:rPr/>
            </w:pPr>
            <w:r>
              <w:rPr/>
              <w:t> </w:t>
            </w:r>
          </w:p>
        </w:tc>
      </w:tr>
      <w:tr>
        <w:trPr/>
        <w:tc>
          <w:tcPr>
            <w:tcW w:w="2165"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95" w:type="dxa"/>
            <w:tcBorders>
              <w:bottom w:val="single" w:sz="8" w:space="0" w:color="000000"/>
            </w:tcBorders>
            <w:vAlign w:val="center"/>
          </w:tcPr>
          <w:p>
            <w:pPr>
              <w:pStyle w:val="TableContents"/>
              <w:bidi w:val="0"/>
              <w:spacing w:before="0" w:after="283"/>
              <w:jc w:val="left"/>
              <w:rPr/>
            </w:pPr>
            <w:r>
              <w:rPr/>
              <w:t> </w:t>
            </w:r>
          </w:p>
        </w:tc>
        <w:tc>
          <w:tcPr>
            <w:tcW w:w="1096" w:type="dxa"/>
            <w:tcBorders>
              <w:bottom w:val="single" w:sz="8" w:space="0" w:color="000000"/>
            </w:tcBorders>
            <w:vAlign w:val="center"/>
          </w:tcPr>
          <w:p>
            <w:pPr>
              <w:pStyle w:val="TableContents"/>
              <w:bidi w:val="0"/>
              <w:spacing w:before="0" w:after="283"/>
              <w:jc w:val="right"/>
              <w:rPr/>
            </w:pPr>
            <w:r>
              <w:rPr/>
              <w:t> </w:t>
            </w:r>
          </w:p>
        </w:tc>
        <w:tc>
          <w:tcPr>
            <w:tcW w:w="98" w:type="dxa"/>
            <w:tcBorders>
              <w:bottom w:val="single" w:sz="8" w:space="0" w:color="000000"/>
            </w:tcBorders>
            <w:vAlign w:val="center"/>
          </w:tcPr>
          <w:p>
            <w:pPr>
              <w:pStyle w:val="TableContents"/>
              <w:bidi w:val="0"/>
              <w:spacing w:before="0" w:after="283"/>
              <w:jc w:val="left"/>
              <w:rPr/>
            </w:pPr>
            <w:r>
              <w:rPr/>
              <w:t> </w:t>
            </w:r>
          </w:p>
        </w:tc>
        <w:tc>
          <w:tcPr>
            <w:tcW w:w="62" w:type="dxa"/>
            <w:tcBorders>
              <w:bottom w:val="single" w:sz="8" w:space="0" w:color="000000"/>
            </w:tcBorders>
            <w:vAlign w:val="center"/>
          </w:tcPr>
          <w:p>
            <w:pPr>
              <w:pStyle w:val="TableContents"/>
              <w:bidi w:val="0"/>
              <w:spacing w:before="0" w:after="283"/>
              <w:jc w:val="left"/>
              <w:rPr/>
            </w:pPr>
            <w:r>
              <w:rPr/>
              <w:t> </w:t>
            </w:r>
          </w:p>
        </w:tc>
        <w:tc>
          <w:tcPr>
            <w:tcW w:w="89" w:type="dxa"/>
            <w:tcBorders>
              <w:bottom w:val="single" w:sz="8" w:space="0" w:color="000000"/>
            </w:tcBorders>
            <w:vAlign w:val="center"/>
          </w:tcPr>
          <w:p>
            <w:pPr>
              <w:pStyle w:val="TableContents"/>
              <w:bidi w:val="0"/>
              <w:spacing w:before="0" w:after="283"/>
              <w:jc w:val="left"/>
              <w:rPr/>
            </w:pPr>
            <w:r>
              <w:rPr/>
              <w:t> </w:t>
            </w:r>
          </w:p>
        </w:tc>
        <w:tc>
          <w:tcPr>
            <w:tcW w:w="831" w:type="dxa"/>
            <w:tcBorders>
              <w:bottom w:val="single" w:sz="8" w:space="0" w:color="000000"/>
            </w:tcBorders>
            <w:vAlign w:val="center"/>
          </w:tcPr>
          <w:p>
            <w:pPr>
              <w:pStyle w:val="TableContents"/>
              <w:bidi w:val="0"/>
              <w:spacing w:before="0" w:after="283"/>
              <w:jc w:val="right"/>
              <w:rPr/>
            </w:pPr>
            <w:r>
              <w:rPr/>
              <w:t> </w:t>
            </w:r>
          </w:p>
        </w:tc>
        <w:tc>
          <w:tcPr>
            <w:tcW w:w="90" w:type="dxa"/>
            <w:tcBorders>
              <w:bottom w:val="single" w:sz="8" w:space="0" w:color="000000"/>
            </w:tcBorders>
            <w:vAlign w:val="center"/>
          </w:tcPr>
          <w:p>
            <w:pPr>
              <w:pStyle w:val="TableContents"/>
              <w:bidi w:val="0"/>
              <w:spacing w:before="0" w:after="283"/>
              <w:jc w:val="left"/>
              <w:rPr/>
            </w:pPr>
            <w:r>
              <w:rPr/>
              <w:t> </w:t>
            </w:r>
          </w:p>
        </w:tc>
        <w:tc>
          <w:tcPr>
            <w:tcW w:w="62" w:type="dxa"/>
            <w:tcBorders>
              <w:bottom w:val="single" w:sz="8" w:space="0" w:color="000000"/>
            </w:tcBorders>
            <w:vAlign w:val="center"/>
          </w:tcPr>
          <w:p>
            <w:pPr>
              <w:pStyle w:val="TableContents"/>
              <w:bidi w:val="0"/>
              <w:spacing w:before="0" w:after="283"/>
              <w:jc w:val="left"/>
              <w:rPr/>
            </w:pPr>
            <w:r>
              <w:rPr/>
              <w:t> </w:t>
            </w:r>
          </w:p>
        </w:tc>
        <w:tc>
          <w:tcPr>
            <w:tcW w:w="269" w:type="dxa"/>
            <w:tcBorders>
              <w:bottom w:val="single" w:sz="8" w:space="0" w:color="000000"/>
            </w:tcBorders>
            <w:vAlign w:val="center"/>
          </w:tcPr>
          <w:p>
            <w:pPr>
              <w:pStyle w:val="TableContents"/>
              <w:bidi w:val="0"/>
              <w:spacing w:before="0" w:after="283"/>
              <w:jc w:val="left"/>
              <w:rPr/>
            </w:pPr>
            <w:r>
              <w:rPr/>
              <w:t> </w:t>
            </w:r>
          </w:p>
        </w:tc>
        <w:tc>
          <w:tcPr>
            <w:tcW w:w="426" w:type="dxa"/>
            <w:tcBorders>
              <w:bottom w:val="single" w:sz="8" w:space="0" w:color="000000"/>
            </w:tcBorders>
            <w:vAlign w:val="center"/>
          </w:tcPr>
          <w:p>
            <w:pPr>
              <w:pStyle w:val="TableContents"/>
              <w:bidi w:val="0"/>
              <w:spacing w:before="0" w:after="283"/>
              <w:jc w:val="right"/>
              <w:rPr/>
            </w:pPr>
            <w:r>
              <w:rPr/>
              <w:t> </w:t>
            </w:r>
          </w:p>
        </w:tc>
        <w:tc>
          <w:tcPr>
            <w:tcW w:w="270" w:type="dxa"/>
            <w:tcBorders>
              <w:bottom w:val="single" w:sz="8" w:space="0" w:color="000000"/>
            </w:tcBorders>
            <w:vAlign w:val="center"/>
          </w:tcPr>
          <w:p>
            <w:pPr>
              <w:pStyle w:val="TableContents"/>
              <w:bidi w:val="0"/>
              <w:spacing w:before="0" w:after="283"/>
              <w:jc w:val="left"/>
              <w:rPr/>
            </w:pPr>
            <w:r>
              <w:rPr/>
              <w:t> </w:t>
            </w:r>
          </w:p>
        </w:tc>
        <w:tc>
          <w:tcPr>
            <w:tcW w:w="62" w:type="dxa"/>
            <w:tcBorders>
              <w:bottom w:val="single" w:sz="8" w:space="0" w:color="000000"/>
            </w:tcBorders>
            <w:vAlign w:val="center"/>
          </w:tcPr>
          <w:p>
            <w:pPr>
              <w:pStyle w:val="TableContents"/>
              <w:bidi w:val="0"/>
              <w:spacing w:before="0" w:after="283"/>
              <w:jc w:val="left"/>
              <w:rPr/>
            </w:pPr>
            <w:r>
              <w:rPr/>
              <w:t> </w:t>
            </w:r>
          </w:p>
        </w:tc>
        <w:tc>
          <w:tcPr>
            <w:tcW w:w="205" w:type="dxa"/>
            <w:tcBorders>
              <w:bottom w:val="single" w:sz="8" w:space="0" w:color="000000"/>
            </w:tcBorders>
            <w:vAlign w:val="center"/>
          </w:tcPr>
          <w:p>
            <w:pPr>
              <w:pStyle w:val="TableContents"/>
              <w:bidi w:val="0"/>
              <w:spacing w:before="0" w:after="283"/>
              <w:jc w:val="left"/>
              <w:rPr/>
            </w:pPr>
            <w:r>
              <w:rPr/>
              <w:t> </w:t>
            </w:r>
          </w:p>
        </w:tc>
        <w:tc>
          <w:tcPr>
            <w:tcW w:w="1308" w:type="dxa"/>
            <w:tcBorders>
              <w:bottom w:val="single" w:sz="8" w:space="0" w:color="000000"/>
            </w:tcBorders>
            <w:vAlign w:val="center"/>
          </w:tcPr>
          <w:p>
            <w:pPr>
              <w:pStyle w:val="TableContents"/>
              <w:bidi w:val="0"/>
              <w:spacing w:before="0" w:after="283"/>
              <w:jc w:val="right"/>
              <w:rPr/>
            </w:pPr>
            <w:r>
              <w:rPr/>
              <w:t> </w:t>
            </w:r>
          </w:p>
        </w:tc>
        <w:tc>
          <w:tcPr>
            <w:tcW w:w="208" w:type="dxa"/>
            <w:tcBorders>
              <w:bottom w:val="single" w:sz="8" w:space="0" w:color="000000"/>
            </w:tcBorders>
            <w:vAlign w:val="center"/>
          </w:tcPr>
          <w:p>
            <w:pPr>
              <w:pStyle w:val="TableContents"/>
              <w:bidi w:val="0"/>
              <w:spacing w:before="0" w:after="283"/>
              <w:jc w:val="left"/>
              <w:rPr/>
            </w:pPr>
            <w:r>
              <w:rPr/>
              <w:t> </w:t>
            </w:r>
          </w:p>
        </w:tc>
        <w:tc>
          <w:tcPr>
            <w:tcW w:w="62" w:type="dxa"/>
            <w:tcBorders>
              <w:bottom w:val="single" w:sz="8" w:space="0" w:color="000000"/>
            </w:tcBorders>
            <w:vAlign w:val="center"/>
          </w:tcPr>
          <w:p>
            <w:pPr>
              <w:pStyle w:val="TableContents"/>
              <w:bidi w:val="0"/>
              <w:spacing w:before="0" w:after="283"/>
              <w:jc w:val="left"/>
              <w:rPr/>
            </w:pPr>
            <w:r>
              <w:rPr/>
              <w:t> </w:t>
            </w:r>
          </w:p>
        </w:tc>
        <w:tc>
          <w:tcPr>
            <w:tcW w:w="235" w:type="dxa"/>
            <w:tcBorders>
              <w:bottom w:val="single" w:sz="8" w:space="0" w:color="000000"/>
            </w:tcBorders>
            <w:vAlign w:val="center"/>
          </w:tcPr>
          <w:p>
            <w:pPr>
              <w:pStyle w:val="TableContents"/>
              <w:bidi w:val="0"/>
              <w:spacing w:before="0" w:after="283"/>
              <w:jc w:val="left"/>
              <w:rPr/>
            </w:pPr>
            <w:r>
              <w:rPr/>
              <w:t> </w:t>
            </w:r>
          </w:p>
        </w:tc>
        <w:tc>
          <w:tcPr>
            <w:tcW w:w="373" w:type="dxa"/>
            <w:tcBorders>
              <w:bottom w:val="single" w:sz="8" w:space="0" w:color="000000"/>
            </w:tcBorders>
            <w:vAlign w:val="center"/>
          </w:tcPr>
          <w:p>
            <w:pPr>
              <w:pStyle w:val="TableContents"/>
              <w:bidi w:val="0"/>
              <w:spacing w:before="0" w:after="283"/>
              <w:jc w:val="right"/>
              <w:rPr/>
            </w:pPr>
            <w:r>
              <w:rPr/>
              <w:t> </w:t>
            </w:r>
          </w:p>
        </w:tc>
        <w:tc>
          <w:tcPr>
            <w:tcW w:w="237" w:type="dxa"/>
            <w:tcBorders>
              <w:bottom w:val="single" w:sz="8" w:space="0" w:color="000000"/>
            </w:tcBorders>
            <w:vAlign w:val="center"/>
          </w:tcPr>
          <w:p>
            <w:pPr>
              <w:pStyle w:val="TableContents"/>
              <w:bidi w:val="0"/>
              <w:spacing w:before="0" w:after="283"/>
              <w:jc w:val="left"/>
              <w:rPr/>
            </w:pPr>
            <w:r>
              <w:rPr/>
              <w:t> </w:t>
            </w:r>
          </w:p>
        </w:tc>
        <w:tc>
          <w:tcPr>
            <w:tcW w:w="62" w:type="dxa"/>
            <w:tcBorders>
              <w:bottom w:val="single" w:sz="8" w:space="0" w:color="000000"/>
            </w:tcBorders>
            <w:vAlign w:val="center"/>
          </w:tcPr>
          <w:p>
            <w:pPr>
              <w:pStyle w:val="TableContents"/>
              <w:bidi w:val="0"/>
              <w:spacing w:before="0" w:after="283"/>
              <w:jc w:val="left"/>
              <w:rPr/>
            </w:pPr>
            <w:r>
              <w:rPr/>
              <w:t> </w:t>
            </w:r>
          </w:p>
        </w:tc>
        <w:tc>
          <w:tcPr>
            <w:tcW w:w="67" w:type="dxa"/>
            <w:tcBorders>
              <w:bottom w:val="single" w:sz="8" w:space="0" w:color="000000"/>
            </w:tcBorders>
            <w:vAlign w:val="center"/>
          </w:tcPr>
          <w:p>
            <w:pPr>
              <w:pStyle w:val="TableContents"/>
              <w:bidi w:val="0"/>
              <w:spacing w:before="0" w:after="283"/>
              <w:jc w:val="left"/>
              <w:rPr/>
            </w:pPr>
            <w:r>
              <w:rPr/>
              <w:t> </w:t>
            </w:r>
          </w:p>
        </w:tc>
        <w:tc>
          <w:tcPr>
            <w:tcW w:w="428" w:type="dxa"/>
            <w:tcBorders>
              <w:bottom w:val="single" w:sz="8" w:space="0" w:color="000000"/>
            </w:tcBorders>
            <w:vAlign w:val="center"/>
          </w:tcPr>
          <w:p>
            <w:pPr>
              <w:pStyle w:val="TableContents"/>
              <w:bidi w:val="0"/>
              <w:spacing w:before="0" w:after="283"/>
              <w:jc w:val="right"/>
              <w:rPr/>
            </w:pPr>
            <w:r>
              <w:rPr/>
              <w:t> </w:t>
            </w:r>
          </w:p>
        </w:tc>
        <w:tc>
          <w:tcPr>
            <w:tcW w:w="67" w:type="dxa"/>
            <w:tcBorders>
              <w:bottom w:val="single" w:sz="8" w:space="0" w:color="000000"/>
            </w:tcBorders>
            <w:vAlign w:val="center"/>
          </w:tcPr>
          <w:p>
            <w:pPr>
              <w:pStyle w:val="TableContents"/>
              <w:bidi w:val="0"/>
              <w:spacing w:before="0" w:after="283"/>
              <w:jc w:val="left"/>
              <w:rPr/>
            </w:pPr>
            <w:r>
              <w:rPr/>
              <w:t> </w:t>
            </w:r>
          </w:p>
        </w:tc>
        <w:tc>
          <w:tcPr>
            <w:tcW w:w="62" w:type="dxa"/>
            <w:tcBorders>
              <w:bottom w:val="single" w:sz="8" w:space="0" w:color="000000"/>
            </w:tcBorders>
            <w:vAlign w:val="center"/>
          </w:tcPr>
          <w:p>
            <w:pPr>
              <w:pStyle w:val="TableContents"/>
              <w:bidi w:val="0"/>
              <w:spacing w:before="0" w:after="283"/>
              <w:jc w:val="left"/>
              <w:rPr/>
            </w:pPr>
            <w:r>
              <w:rPr/>
              <w:t> </w:t>
            </w:r>
          </w:p>
        </w:tc>
        <w:tc>
          <w:tcPr>
            <w:tcW w:w="88" w:type="dxa"/>
            <w:tcBorders>
              <w:bottom w:val="single" w:sz="8" w:space="0" w:color="000000"/>
            </w:tcBorders>
            <w:vAlign w:val="center"/>
          </w:tcPr>
          <w:p>
            <w:pPr>
              <w:pStyle w:val="TableContents"/>
              <w:bidi w:val="0"/>
              <w:spacing w:before="0" w:after="283"/>
              <w:jc w:val="left"/>
              <w:rPr/>
            </w:pPr>
            <w:r>
              <w:rPr/>
              <w:t> </w:t>
            </w:r>
          </w:p>
        </w:tc>
        <w:tc>
          <w:tcPr>
            <w:tcW w:w="1008" w:type="dxa"/>
            <w:tcBorders>
              <w:bottom w:val="single" w:sz="8" w:space="0" w:color="000000"/>
            </w:tcBorders>
            <w:vAlign w:val="center"/>
          </w:tcPr>
          <w:p>
            <w:pPr>
              <w:pStyle w:val="TableContents"/>
              <w:bidi w:val="0"/>
              <w:spacing w:before="0" w:after="283"/>
              <w:jc w:val="right"/>
              <w:rPr/>
            </w:pPr>
            <w:r>
              <w:rPr/>
              <w:t> </w:t>
            </w:r>
          </w:p>
        </w:tc>
        <w:tc>
          <w:tcPr>
            <w:tcW w:w="120" w:type="dxa"/>
            <w:tcBorders>
              <w:bottom w:val="single" w:sz="8" w:space="0" w:color="000000"/>
            </w:tcBorders>
            <w:vAlign w:val="center"/>
          </w:tcPr>
          <w:p>
            <w:pPr>
              <w:pStyle w:val="TableContents"/>
              <w:bidi w:val="0"/>
              <w:spacing w:before="0" w:after="283"/>
              <w:jc w:val="left"/>
              <w:rPr/>
            </w:pPr>
            <w:r>
              <w:rPr/>
              <w:t> </w:t>
            </w:r>
          </w:p>
        </w:tc>
      </w:tr>
      <w:tr>
        <w:trPr/>
        <w:tc>
          <w:tcPr>
            <w:tcW w:w="2165" w:type="dxa"/>
            <w:tcBorders>
              <w:bottom w:val="single" w:sz="8" w:space="0" w:color="000000"/>
            </w:tcBorders>
            <w:vAlign w:val="center"/>
          </w:tcPr>
          <w:p>
            <w:pPr>
              <w:pStyle w:val="TableContents"/>
              <w:bidi w:val="0"/>
              <w:spacing w:before="0" w:after="283"/>
              <w:jc w:val="left"/>
              <w:rPr>
                <w:b/>
              </w:rPr>
            </w:pPr>
            <w:r>
              <w:rPr>
                <w:b/>
              </w:rPr>
              <w:t>Total - Cost of fixed assets</w:t>
            </w:r>
          </w:p>
        </w:tc>
        <w:tc>
          <w:tcPr>
            <w:tcW w:w="60" w:type="dxa"/>
            <w:tcBorders>
              <w:bottom w:val="single" w:sz="8" w:space="0" w:color="000000"/>
            </w:tcBorders>
            <w:vAlign w:val="center"/>
          </w:tcPr>
          <w:p>
            <w:pPr>
              <w:pStyle w:val="TableContents"/>
              <w:bidi w:val="0"/>
              <w:spacing w:before="0" w:after="283"/>
              <w:jc w:val="left"/>
              <w:rPr/>
            </w:pPr>
            <w:r>
              <w:rPr/>
              <w:t> </w:t>
            </w:r>
          </w:p>
        </w:tc>
        <w:tc>
          <w:tcPr>
            <w:tcW w:w="95" w:type="dxa"/>
            <w:tcBorders>
              <w:bottom w:val="single" w:sz="8" w:space="0" w:color="000000"/>
            </w:tcBorders>
            <w:vAlign w:val="center"/>
          </w:tcPr>
          <w:p>
            <w:pPr>
              <w:pStyle w:val="TableContents"/>
              <w:bidi w:val="0"/>
              <w:spacing w:before="0" w:after="283"/>
              <w:jc w:val="left"/>
              <w:rPr/>
            </w:pPr>
            <w:r>
              <w:rPr/>
              <w:t> </w:t>
            </w:r>
          </w:p>
        </w:tc>
        <w:tc>
          <w:tcPr>
            <w:tcW w:w="1096" w:type="dxa"/>
            <w:tcBorders>
              <w:bottom w:val="single" w:sz="8" w:space="0" w:color="000000"/>
            </w:tcBorders>
            <w:vAlign w:val="center"/>
          </w:tcPr>
          <w:p>
            <w:pPr>
              <w:pStyle w:val="TableContents"/>
              <w:bidi w:val="0"/>
              <w:spacing w:before="0" w:after="283"/>
              <w:jc w:val="right"/>
              <w:rPr>
                <w:b/>
              </w:rPr>
            </w:pPr>
            <w:r>
              <w:rPr>
                <w:b/>
              </w:rPr>
              <w:t>68,353</w:t>
            </w:r>
          </w:p>
        </w:tc>
        <w:tc>
          <w:tcPr>
            <w:tcW w:w="98" w:type="dxa"/>
            <w:tcBorders>
              <w:bottom w:val="single" w:sz="8" w:space="0" w:color="000000"/>
            </w:tcBorders>
            <w:vAlign w:val="center"/>
          </w:tcPr>
          <w:p>
            <w:pPr>
              <w:pStyle w:val="TableContents"/>
              <w:bidi w:val="0"/>
              <w:spacing w:before="0" w:after="283"/>
              <w:jc w:val="left"/>
              <w:rPr/>
            </w:pPr>
            <w:r>
              <w:rPr/>
              <w:t> </w:t>
            </w:r>
          </w:p>
        </w:tc>
        <w:tc>
          <w:tcPr>
            <w:tcW w:w="62" w:type="dxa"/>
            <w:tcBorders>
              <w:bottom w:val="single" w:sz="8" w:space="0" w:color="000000"/>
            </w:tcBorders>
            <w:vAlign w:val="center"/>
          </w:tcPr>
          <w:p>
            <w:pPr>
              <w:pStyle w:val="TableContents"/>
              <w:bidi w:val="0"/>
              <w:spacing w:before="0" w:after="283"/>
              <w:jc w:val="left"/>
              <w:rPr/>
            </w:pPr>
            <w:r>
              <w:rPr/>
              <w:t> </w:t>
            </w:r>
          </w:p>
        </w:tc>
        <w:tc>
          <w:tcPr>
            <w:tcW w:w="89" w:type="dxa"/>
            <w:tcBorders>
              <w:bottom w:val="single" w:sz="8" w:space="0" w:color="000000"/>
            </w:tcBorders>
            <w:vAlign w:val="center"/>
          </w:tcPr>
          <w:p>
            <w:pPr>
              <w:pStyle w:val="TableContents"/>
              <w:bidi w:val="0"/>
              <w:spacing w:before="0" w:after="283"/>
              <w:jc w:val="left"/>
              <w:rPr/>
            </w:pPr>
            <w:r>
              <w:rPr/>
              <w:t> </w:t>
            </w:r>
          </w:p>
        </w:tc>
        <w:tc>
          <w:tcPr>
            <w:tcW w:w="831" w:type="dxa"/>
            <w:tcBorders>
              <w:bottom w:val="single" w:sz="8" w:space="0" w:color="000000"/>
            </w:tcBorders>
            <w:vAlign w:val="center"/>
          </w:tcPr>
          <w:p>
            <w:pPr>
              <w:pStyle w:val="TableContents"/>
              <w:bidi w:val="0"/>
              <w:spacing w:before="0" w:after="283"/>
              <w:jc w:val="right"/>
              <w:rPr>
                <w:b/>
              </w:rPr>
            </w:pPr>
            <w:r>
              <w:rPr>
                <w:b/>
              </w:rPr>
              <w:t>3,026</w:t>
            </w:r>
          </w:p>
        </w:tc>
        <w:tc>
          <w:tcPr>
            <w:tcW w:w="90" w:type="dxa"/>
            <w:tcBorders>
              <w:bottom w:val="single" w:sz="8" w:space="0" w:color="000000"/>
            </w:tcBorders>
            <w:vAlign w:val="center"/>
          </w:tcPr>
          <w:p>
            <w:pPr>
              <w:pStyle w:val="TableContents"/>
              <w:bidi w:val="0"/>
              <w:spacing w:before="0" w:after="283"/>
              <w:jc w:val="left"/>
              <w:rPr/>
            </w:pPr>
            <w:r>
              <w:rPr/>
              <w:t> </w:t>
            </w:r>
          </w:p>
        </w:tc>
        <w:tc>
          <w:tcPr>
            <w:tcW w:w="62" w:type="dxa"/>
            <w:tcBorders>
              <w:bottom w:val="single" w:sz="8" w:space="0" w:color="000000"/>
            </w:tcBorders>
            <w:vAlign w:val="center"/>
          </w:tcPr>
          <w:p>
            <w:pPr>
              <w:pStyle w:val="TableContents"/>
              <w:bidi w:val="0"/>
              <w:spacing w:before="0" w:after="283"/>
              <w:jc w:val="left"/>
              <w:rPr/>
            </w:pPr>
            <w:r>
              <w:rPr/>
              <w:t> </w:t>
            </w:r>
          </w:p>
        </w:tc>
        <w:tc>
          <w:tcPr>
            <w:tcW w:w="269" w:type="dxa"/>
            <w:tcBorders>
              <w:bottom w:val="single" w:sz="8" w:space="0" w:color="000000"/>
            </w:tcBorders>
            <w:vAlign w:val="center"/>
          </w:tcPr>
          <w:p>
            <w:pPr>
              <w:pStyle w:val="TableContents"/>
              <w:bidi w:val="0"/>
              <w:spacing w:before="0" w:after="283"/>
              <w:jc w:val="left"/>
              <w:rPr/>
            </w:pPr>
            <w:r>
              <w:rPr/>
              <w:t> </w:t>
            </w:r>
          </w:p>
        </w:tc>
        <w:tc>
          <w:tcPr>
            <w:tcW w:w="426" w:type="dxa"/>
            <w:tcBorders>
              <w:bottom w:val="single" w:sz="8" w:space="0" w:color="000000"/>
            </w:tcBorders>
            <w:vAlign w:val="center"/>
          </w:tcPr>
          <w:p>
            <w:pPr>
              <w:pStyle w:val="TableContents"/>
              <w:bidi w:val="0"/>
              <w:spacing w:before="0" w:after="283"/>
              <w:jc w:val="right"/>
              <w:rPr/>
            </w:pPr>
            <w:r>
              <w:rPr/>
              <w:t>-</w:t>
            </w:r>
          </w:p>
        </w:tc>
        <w:tc>
          <w:tcPr>
            <w:tcW w:w="270" w:type="dxa"/>
            <w:tcBorders>
              <w:bottom w:val="single" w:sz="8" w:space="0" w:color="000000"/>
            </w:tcBorders>
            <w:vAlign w:val="center"/>
          </w:tcPr>
          <w:p>
            <w:pPr>
              <w:pStyle w:val="TableContents"/>
              <w:bidi w:val="0"/>
              <w:spacing w:before="0" w:after="283"/>
              <w:jc w:val="left"/>
              <w:rPr/>
            </w:pPr>
            <w:r>
              <w:rPr/>
              <w:t> </w:t>
            </w:r>
          </w:p>
        </w:tc>
        <w:tc>
          <w:tcPr>
            <w:tcW w:w="62" w:type="dxa"/>
            <w:tcBorders>
              <w:bottom w:val="single" w:sz="8" w:space="0" w:color="000000"/>
            </w:tcBorders>
            <w:vAlign w:val="center"/>
          </w:tcPr>
          <w:p>
            <w:pPr>
              <w:pStyle w:val="TableContents"/>
              <w:bidi w:val="0"/>
              <w:spacing w:before="0" w:after="283"/>
              <w:jc w:val="left"/>
              <w:rPr/>
            </w:pPr>
            <w:r>
              <w:rPr/>
              <w:t> </w:t>
            </w:r>
          </w:p>
        </w:tc>
        <w:tc>
          <w:tcPr>
            <w:tcW w:w="205" w:type="dxa"/>
            <w:tcBorders>
              <w:bottom w:val="single" w:sz="8" w:space="0" w:color="000000"/>
            </w:tcBorders>
            <w:vAlign w:val="center"/>
          </w:tcPr>
          <w:p>
            <w:pPr>
              <w:pStyle w:val="TableContents"/>
              <w:bidi w:val="0"/>
              <w:spacing w:before="0" w:after="283"/>
              <w:jc w:val="left"/>
              <w:rPr/>
            </w:pPr>
            <w:r>
              <w:rPr/>
              <w:t> </w:t>
            </w:r>
          </w:p>
        </w:tc>
        <w:tc>
          <w:tcPr>
            <w:tcW w:w="1308" w:type="dxa"/>
            <w:tcBorders>
              <w:bottom w:val="single" w:sz="8" w:space="0" w:color="000000"/>
            </w:tcBorders>
            <w:vAlign w:val="center"/>
          </w:tcPr>
          <w:p>
            <w:pPr>
              <w:pStyle w:val="TableContents"/>
              <w:bidi w:val="0"/>
              <w:spacing w:before="0" w:after="283"/>
              <w:jc w:val="right"/>
              <w:rPr/>
            </w:pPr>
            <w:r>
              <w:rPr/>
              <w:t>776</w:t>
            </w:r>
          </w:p>
        </w:tc>
        <w:tc>
          <w:tcPr>
            <w:tcW w:w="208" w:type="dxa"/>
            <w:tcBorders>
              <w:bottom w:val="single" w:sz="8" w:space="0" w:color="000000"/>
            </w:tcBorders>
            <w:vAlign w:val="center"/>
          </w:tcPr>
          <w:p>
            <w:pPr>
              <w:pStyle w:val="TableContents"/>
              <w:bidi w:val="0"/>
              <w:spacing w:before="0" w:after="283"/>
              <w:jc w:val="left"/>
              <w:rPr/>
            </w:pPr>
            <w:r>
              <w:rPr/>
              <w:t> </w:t>
            </w:r>
          </w:p>
        </w:tc>
        <w:tc>
          <w:tcPr>
            <w:tcW w:w="62" w:type="dxa"/>
            <w:tcBorders>
              <w:bottom w:val="single" w:sz="8" w:space="0" w:color="000000"/>
            </w:tcBorders>
            <w:vAlign w:val="center"/>
          </w:tcPr>
          <w:p>
            <w:pPr>
              <w:pStyle w:val="TableContents"/>
              <w:bidi w:val="0"/>
              <w:spacing w:before="0" w:after="283"/>
              <w:jc w:val="left"/>
              <w:rPr/>
            </w:pPr>
            <w:r>
              <w:rPr/>
              <w:t> </w:t>
            </w:r>
          </w:p>
        </w:tc>
        <w:tc>
          <w:tcPr>
            <w:tcW w:w="235" w:type="dxa"/>
            <w:tcBorders>
              <w:bottom w:val="single" w:sz="8" w:space="0" w:color="000000"/>
            </w:tcBorders>
            <w:vAlign w:val="center"/>
          </w:tcPr>
          <w:p>
            <w:pPr>
              <w:pStyle w:val="TableContents"/>
              <w:bidi w:val="0"/>
              <w:spacing w:before="0" w:after="283"/>
              <w:jc w:val="left"/>
              <w:rPr/>
            </w:pPr>
            <w:r>
              <w:rPr/>
              <w:t> </w:t>
            </w:r>
          </w:p>
        </w:tc>
        <w:tc>
          <w:tcPr>
            <w:tcW w:w="373" w:type="dxa"/>
            <w:tcBorders>
              <w:bottom w:val="single" w:sz="8" w:space="0" w:color="000000"/>
            </w:tcBorders>
            <w:vAlign w:val="center"/>
          </w:tcPr>
          <w:p>
            <w:pPr>
              <w:pStyle w:val="TableContents"/>
              <w:bidi w:val="0"/>
              <w:spacing w:before="0" w:after="283"/>
              <w:jc w:val="right"/>
              <w:rPr>
                <w:b/>
              </w:rPr>
            </w:pPr>
            <w:r>
              <w:rPr>
                <w:b/>
              </w:rPr>
              <w:t>-</w:t>
            </w:r>
          </w:p>
        </w:tc>
        <w:tc>
          <w:tcPr>
            <w:tcW w:w="237" w:type="dxa"/>
            <w:tcBorders>
              <w:bottom w:val="single" w:sz="8" w:space="0" w:color="000000"/>
            </w:tcBorders>
            <w:vAlign w:val="center"/>
          </w:tcPr>
          <w:p>
            <w:pPr>
              <w:pStyle w:val="TableContents"/>
              <w:bidi w:val="0"/>
              <w:spacing w:before="0" w:after="283"/>
              <w:jc w:val="left"/>
              <w:rPr/>
            </w:pPr>
            <w:r>
              <w:rPr/>
              <w:t> </w:t>
            </w:r>
          </w:p>
        </w:tc>
        <w:tc>
          <w:tcPr>
            <w:tcW w:w="62" w:type="dxa"/>
            <w:tcBorders>
              <w:bottom w:val="single" w:sz="8" w:space="0" w:color="000000"/>
            </w:tcBorders>
            <w:vAlign w:val="center"/>
          </w:tcPr>
          <w:p>
            <w:pPr>
              <w:pStyle w:val="TableContents"/>
              <w:bidi w:val="0"/>
              <w:spacing w:before="0" w:after="283"/>
              <w:jc w:val="left"/>
              <w:rPr/>
            </w:pPr>
            <w:r>
              <w:rPr/>
              <w:t> </w:t>
            </w:r>
          </w:p>
        </w:tc>
        <w:tc>
          <w:tcPr>
            <w:tcW w:w="67" w:type="dxa"/>
            <w:tcBorders>
              <w:bottom w:val="single" w:sz="8" w:space="0" w:color="000000"/>
            </w:tcBorders>
            <w:vAlign w:val="center"/>
          </w:tcPr>
          <w:p>
            <w:pPr>
              <w:pStyle w:val="TableContents"/>
              <w:bidi w:val="0"/>
              <w:spacing w:before="0" w:after="283"/>
              <w:jc w:val="left"/>
              <w:rPr/>
            </w:pPr>
            <w:r>
              <w:rPr/>
              <w:t> </w:t>
            </w:r>
          </w:p>
        </w:tc>
        <w:tc>
          <w:tcPr>
            <w:tcW w:w="428" w:type="dxa"/>
            <w:tcBorders>
              <w:bottom w:val="single" w:sz="8" w:space="0" w:color="000000"/>
            </w:tcBorders>
            <w:vAlign w:val="center"/>
          </w:tcPr>
          <w:p>
            <w:pPr>
              <w:pStyle w:val="TableContents"/>
              <w:bidi w:val="0"/>
              <w:spacing w:before="0" w:after="283"/>
              <w:jc w:val="right"/>
              <w:rPr>
                <w:b/>
              </w:rPr>
            </w:pPr>
            <w:r>
              <w:rPr>
                <w:b/>
              </w:rPr>
              <w:t>731</w:t>
            </w:r>
          </w:p>
        </w:tc>
        <w:tc>
          <w:tcPr>
            <w:tcW w:w="67" w:type="dxa"/>
            <w:tcBorders>
              <w:bottom w:val="single" w:sz="8" w:space="0" w:color="000000"/>
            </w:tcBorders>
            <w:vAlign w:val="center"/>
          </w:tcPr>
          <w:p>
            <w:pPr>
              <w:pStyle w:val="TableContents"/>
              <w:bidi w:val="0"/>
              <w:spacing w:before="0" w:after="283"/>
              <w:jc w:val="left"/>
              <w:rPr/>
            </w:pPr>
            <w:r>
              <w:rPr/>
              <w:t> </w:t>
            </w:r>
          </w:p>
        </w:tc>
        <w:tc>
          <w:tcPr>
            <w:tcW w:w="62" w:type="dxa"/>
            <w:tcBorders>
              <w:bottom w:val="single" w:sz="8" w:space="0" w:color="000000"/>
            </w:tcBorders>
            <w:vAlign w:val="center"/>
          </w:tcPr>
          <w:p>
            <w:pPr>
              <w:pStyle w:val="TableContents"/>
              <w:bidi w:val="0"/>
              <w:spacing w:before="0" w:after="283"/>
              <w:jc w:val="left"/>
              <w:rPr/>
            </w:pPr>
            <w:r>
              <w:rPr/>
              <w:t> </w:t>
            </w:r>
          </w:p>
        </w:tc>
        <w:tc>
          <w:tcPr>
            <w:tcW w:w="88" w:type="dxa"/>
            <w:tcBorders>
              <w:bottom w:val="single" w:sz="8" w:space="0" w:color="000000"/>
            </w:tcBorders>
            <w:vAlign w:val="center"/>
          </w:tcPr>
          <w:p>
            <w:pPr>
              <w:pStyle w:val="TableContents"/>
              <w:bidi w:val="0"/>
              <w:spacing w:before="0" w:after="283"/>
              <w:jc w:val="left"/>
              <w:rPr/>
            </w:pPr>
            <w:r>
              <w:rPr/>
              <w:t> </w:t>
            </w:r>
          </w:p>
        </w:tc>
        <w:tc>
          <w:tcPr>
            <w:tcW w:w="1008" w:type="dxa"/>
            <w:tcBorders>
              <w:bottom w:val="single" w:sz="8" w:space="0" w:color="000000"/>
            </w:tcBorders>
            <w:vAlign w:val="center"/>
          </w:tcPr>
          <w:p>
            <w:pPr>
              <w:pStyle w:val="TableContents"/>
              <w:bidi w:val="0"/>
              <w:spacing w:before="0" w:after="283"/>
              <w:jc w:val="right"/>
              <w:rPr>
                <w:b/>
              </w:rPr>
            </w:pPr>
            <w:r>
              <w:rPr>
                <w:b/>
              </w:rPr>
              <w:t>72,886</w:t>
            </w:r>
          </w:p>
        </w:tc>
        <w:tc>
          <w:tcPr>
            <w:tcW w:w="12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28" w:type="dxa"/>
          <w:right w:w="0" w:type="dxa"/>
        </w:tblCellMar>
      </w:tblPr>
      <w:tblGrid>
        <w:gridCol w:w="2328"/>
        <w:gridCol w:w="60"/>
        <w:gridCol w:w="79"/>
        <w:gridCol w:w="1004"/>
        <w:gridCol w:w="126"/>
        <w:gridCol w:w="60"/>
        <w:gridCol w:w="76"/>
        <w:gridCol w:w="811"/>
        <w:gridCol w:w="123"/>
        <w:gridCol w:w="60"/>
        <w:gridCol w:w="269"/>
        <w:gridCol w:w="426"/>
        <w:gridCol w:w="270"/>
        <w:gridCol w:w="60"/>
        <w:gridCol w:w="158"/>
        <w:gridCol w:w="1208"/>
        <w:gridCol w:w="254"/>
        <w:gridCol w:w="60"/>
        <w:gridCol w:w="235"/>
        <w:gridCol w:w="373"/>
        <w:gridCol w:w="237"/>
        <w:gridCol w:w="60"/>
        <w:gridCol w:w="60"/>
        <w:gridCol w:w="461"/>
        <w:gridCol w:w="96"/>
        <w:gridCol w:w="60"/>
        <w:gridCol w:w="76"/>
        <w:gridCol w:w="968"/>
        <w:gridCol w:w="147"/>
      </w:tblGrid>
      <w:tr>
        <w:trPr/>
        <w:tc>
          <w:tcPr>
            <w:tcW w:w="2328"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7817" w:type="dxa"/>
            <w:gridSpan w:val="27"/>
            <w:tcBorders>
              <w:bottom w:val="single" w:sz="8" w:space="0" w:color="000000"/>
            </w:tcBorders>
            <w:vAlign w:val="center"/>
          </w:tcPr>
          <w:p>
            <w:pPr>
              <w:pStyle w:val="TableContents"/>
              <w:bidi w:val="0"/>
              <w:spacing w:before="0" w:after="283"/>
              <w:jc w:val="center"/>
              <w:rPr>
                <w:b/>
              </w:rPr>
            </w:pPr>
            <w:r>
              <w:rPr>
                <w:b/>
              </w:rPr>
              <w:t>Three-month period ended March 31, 2026</w:t>
            </w:r>
          </w:p>
        </w:tc>
      </w:tr>
      <w:tr>
        <w:trPr/>
        <w:tc>
          <w:tcPr>
            <w:tcW w:w="2328" w:type="dxa"/>
            <w:tcBorders>
              <w:bottom w:val="single" w:sz="8" w:space="0" w:color="000000"/>
            </w:tcBorders>
            <w:vAlign w:val="center"/>
          </w:tcPr>
          <w:p>
            <w:pPr>
              <w:pStyle w:val="TableContents"/>
              <w:bidi w:val="0"/>
              <w:spacing w:before="0" w:after="283"/>
              <w:jc w:val="center"/>
              <w:rPr>
                <w:b/>
                <w:i/>
              </w:rPr>
            </w:pPr>
            <w:r>
              <w:rPr>
                <w:b/>
                <w:i/>
              </w:rPr>
              <w:t>Changes in accumulated depreciation</w:t>
            </w:r>
          </w:p>
        </w:tc>
        <w:tc>
          <w:tcPr>
            <w:tcW w:w="60" w:type="dxa"/>
            <w:tcBorders>
              <w:bottom w:val="single" w:sz="8" w:space="0" w:color="000000"/>
            </w:tcBorders>
            <w:vAlign w:val="center"/>
          </w:tcPr>
          <w:p>
            <w:pPr>
              <w:pStyle w:val="TableContents"/>
              <w:bidi w:val="0"/>
              <w:spacing w:before="0" w:after="283"/>
              <w:jc w:val="left"/>
              <w:rPr/>
            </w:pPr>
            <w:r>
              <w:rPr/>
              <w:t> </w:t>
            </w:r>
          </w:p>
        </w:tc>
        <w:tc>
          <w:tcPr>
            <w:tcW w:w="1209" w:type="dxa"/>
            <w:gridSpan w:val="3"/>
            <w:tcBorders>
              <w:bottom w:val="single" w:sz="8" w:space="0" w:color="000000"/>
            </w:tcBorders>
            <w:vAlign w:val="center"/>
          </w:tcPr>
          <w:p>
            <w:pPr>
              <w:pStyle w:val="TableContents"/>
              <w:bidi w:val="0"/>
              <w:spacing w:before="0" w:after="283"/>
              <w:jc w:val="center"/>
              <w:rPr>
                <w:b/>
              </w:rPr>
            </w:pPr>
            <w:r>
              <w:rPr>
                <w:b/>
              </w:rPr>
              <w:t>Opening balance</w:t>
            </w:r>
          </w:p>
        </w:tc>
        <w:tc>
          <w:tcPr>
            <w:tcW w:w="60" w:type="dxa"/>
            <w:tcBorders>
              <w:bottom w:val="single" w:sz="8" w:space="0" w:color="000000"/>
            </w:tcBorders>
            <w:vAlign w:val="center"/>
          </w:tcPr>
          <w:p>
            <w:pPr>
              <w:pStyle w:val="TableContents"/>
              <w:bidi w:val="0"/>
              <w:spacing w:before="0" w:after="283"/>
              <w:jc w:val="left"/>
              <w:rPr/>
            </w:pPr>
            <w:r>
              <w:rPr/>
              <w:t> </w:t>
            </w:r>
          </w:p>
        </w:tc>
        <w:tc>
          <w:tcPr>
            <w:tcW w:w="1010" w:type="dxa"/>
            <w:gridSpan w:val="3"/>
            <w:tcBorders>
              <w:bottom w:val="single" w:sz="8" w:space="0" w:color="000000"/>
            </w:tcBorders>
            <w:vAlign w:val="center"/>
          </w:tcPr>
          <w:p>
            <w:pPr>
              <w:pStyle w:val="TableContents"/>
              <w:bidi w:val="0"/>
              <w:spacing w:before="0" w:after="283"/>
              <w:jc w:val="center"/>
              <w:rPr>
                <w:b/>
              </w:rPr>
            </w:pPr>
            <w:r>
              <w:rPr>
                <w:b/>
              </w:rPr>
              <w:t>Additions</w:t>
            </w:r>
          </w:p>
        </w:tc>
        <w:tc>
          <w:tcPr>
            <w:tcW w:w="60" w:type="dxa"/>
            <w:tcBorders>
              <w:bottom w:val="single" w:sz="8" w:space="0" w:color="000000"/>
            </w:tcBorders>
            <w:vAlign w:val="center"/>
          </w:tcPr>
          <w:p>
            <w:pPr>
              <w:pStyle w:val="TableContents"/>
              <w:bidi w:val="0"/>
              <w:spacing w:before="0" w:after="283"/>
              <w:jc w:val="left"/>
              <w:rPr/>
            </w:pPr>
            <w:r>
              <w:rPr/>
              <w:t> </w:t>
            </w:r>
          </w:p>
        </w:tc>
        <w:tc>
          <w:tcPr>
            <w:tcW w:w="965" w:type="dxa"/>
            <w:gridSpan w:val="3"/>
            <w:tcBorders>
              <w:bottom w:val="single" w:sz="8" w:space="0" w:color="000000"/>
            </w:tcBorders>
            <w:vAlign w:val="center"/>
          </w:tcPr>
          <w:p>
            <w:pPr>
              <w:pStyle w:val="TableContents"/>
              <w:bidi w:val="0"/>
              <w:spacing w:before="0" w:after="283"/>
              <w:jc w:val="center"/>
              <w:rPr>
                <w:b/>
              </w:rPr>
            </w:pPr>
            <w:r>
              <w:rPr>
                <w:b/>
              </w:rPr>
              <w:t>Disposals</w:t>
            </w:r>
          </w:p>
        </w:tc>
        <w:tc>
          <w:tcPr>
            <w:tcW w:w="60" w:type="dxa"/>
            <w:tcBorders>
              <w:bottom w:val="single" w:sz="8" w:space="0" w:color="000000"/>
            </w:tcBorders>
            <w:vAlign w:val="center"/>
          </w:tcPr>
          <w:p>
            <w:pPr>
              <w:pStyle w:val="TableContents"/>
              <w:bidi w:val="0"/>
              <w:spacing w:before="0" w:after="283"/>
              <w:jc w:val="left"/>
              <w:rPr/>
            </w:pPr>
            <w:r>
              <w:rPr/>
              <w:t> </w:t>
            </w:r>
          </w:p>
        </w:tc>
        <w:tc>
          <w:tcPr>
            <w:tcW w:w="1620" w:type="dxa"/>
            <w:gridSpan w:val="3"/>
            <w:tcBorders>
              <w:bottom w:val="single" w:sz="8" w:space="0" w:color="000000"/>
            </w:tcBorders>
            <w:vAlign w:val="center"/>
          </w:tcPr>
          <w:p>
            <w:pPr>
              <w:pStyle w:val="TableContents"/>
              <w:bidi w:val="0"/>
              <w:spacing w:before="0" w:after="283"/>
              <w:jc w:val="center"/>
              <w:rPr>
                <w:b/>
              </w:rPr>
            </w:pPr>
            <w:r>
              <w:rPr>
                <w:b/>
              </w:rPr>
              <w:t>Business combination</w:t>
            </w:r>
          </w:p>
        </w:tc>
        <w:tc>
          <w:tcPr>
            <w:tcW w:w="60" w:type="dxa"/>
            <w:tcBorders>
              <w:bottom w:val="single" w:sz="8" w:space="0" w:color="000000"/>
            </w:tcBorders>
            <w:vAlign w:val="center"/>
          </w:tcPr>
          <w:p>
            <w:pPr>
              <w:pStyle w:val="TableContents"/>
              <w:bidi w:val="0"/>
              <w:spacing w:before="0" w:after="283"/>
              <w:jc w:val="left"/>
              <w:rPr/>
            </w:pPr>
            <w:r>
              <w:rPr/>
              <w:t> </w:t>
            </w:r>
          </w:p>
        </w:tc>
        <w:tc>
          <w:tcPr>
            <w:tcW w:w="845" w:type="dxa"/>
            <w:gridSpan w:val="3"/>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Transfers</w:t>
            </w:r>
          </w:p>
          <w:p>
            <w:pPr>
              <w:pStyle w:val="TableContents"/>
              <w:bidi w:val="0"/>
              <w:spacing w:before="0" w:after="0"/>
              <w:ind w:left="0" w:right="0" w:hanging="0"/>
              <w:jc w:val="center"/>
              <w:rPr>
                <w:caps w:val="false"/>
                <w:smallCaps w:val="false"/>
              </w:rPr>
            </w:pPr>
            <w:r>
              <w:rPr>
                <w:caps w:val="false"/>
                <w:smallCaps w:val="false"/>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617" w:type="dxa"/>
            <w:gridSpan w:val="3"/>
            <w:tcBorders>
              <w:bottom w:val="single" w:sz="8" w:space="0" w:color="000000"/>
            </w:tcBorders>
            <w:vAlign w:val="center"/>
          </w:tcPr>
          <w:p>
            <w:pPr>
              <w:pStyle w:val="TableContents"/>
              <w:bidi w:val="0"/>
              <w:spacing w:before="0" w:after="283"/>
              <w:jc w:val="center"/>
              <w:rPr>
                <w:b/>
                <w:sz w:val="20"/>
              </w:rPr>
            </w:pPr>
            <w:r>
              <w:rPr>
                <w:b/>
                <w:sz w:val="20"/>
              </w:rPr>
              <w:t>CTA</w:t>
            </w:r>
            <w:r>
              <w:rPr>
                <w:b/>
                <w:position w:val="7"/>
                <w:sz w:val="16"/>
                <w:sz w:val="20"/>
              </w:rPr>
              <w:t>(*)</w:t>
            </w:r>
          </w:p>
        </w:tc>
        <w:tc>
          <w:tcPr>
            <w:tcW w:w="60" w:type="dxa"/>
            <w:tcBorders>
              <w:bottom w:val="single" w:sz="8" w:space="0" w:color="000000"/>
            </w:tcBorders>
            <w:vAlign w:val="center"/>
          </w:tcPr>
          <w:p>
            <w:pPr>
              <w:pStyle w:val="TableContents"/>
              <w:bidi w:val="0"/>
              <w:spacing w:before="0" w:after="283"/>
              <w:jc w:val="left"/>
              <w:rPr/>
            </w:pPr>
            <w:r>
              <w:rPr/>
              <w:t> </w:t>
            </w:r>
          </w:p>
        </w:tc>
        <w:tc>
          <w:tcPr>
            <w:tcW w:w="1191" w:type="dxa"/>
            <w:gridSpan w:val="3"/>
            <w:tcBorders>
              <w:bottom w:val="single" w:sz="8" w:space="0" w:color="000000"/>
            </w:tcBorders>
            <w:vAlign w:val="center"/>
          </w:tcPr>
          <w:p>
            <w:pPr>
              <w:pStyle w:val="TableContents"/>
              <w:bidi w:val="0"/>
              <w:spacing w:before="0" w:after="283"/>
              <w:jc w:val="center"/>
              <w:rPr>
                <w:b/>
              </w:rPr>
            </w:pPr>
            <w:r>
              <w:rPr>
                <w:b/>
              </w:rPr>
              <w:t>Closing balance</w:t>
            </w:r>
          </w:p>
        </w:tc>
      </w:tr>
      <w:tr>
        <w:trPr/>
        <w:tc>
          <w:tcPr>
            <w:tcW w:w="232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09" w:type="dxa"/>
            <w:gridSpan w:val="3"/>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10" w:type="dxa"/>
            <w:gridSpan w:val="3"/>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65" w:type="dxa"/>
            <w:gridSpan w:val="3"/>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20" w:type="dxa"/>
            <w:gridSpan w:val="3"/>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845" w:type="dxa"/>
            <w:gridSpan w:val="3"/>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17" w:type="dxa"/>
            <w:gridSpan w:val="3"/>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91" w:type="dxa"/>
            <w:gridSpan w:val="3"/>
            <w:tcBorders/>
            <w:tcMar>
              <w:bottom w:w="0" w:type="dxa"/>
            </w:tcMar>
            <w:vAlign w:val="center"/>
          </w:tcPr>
          <w:p>
            <w:pPr>
              <w:pStyle w:val="TableContents"/>
              <w:bidi w:val="0"/>
              <w:spacing w:before="0" w:after="283"/>
              <w:jc w:val="left"/>
              <w:rPr/>
            </w:pPr>
            <w:r>
              <w:rPr/>
              <w:t> </w:t>
            </w:r>
          </w:p>
        </w:tc>
      </w:tr>
      <w:tr>
        <w:trPr/>
        <w:tc>
          <w:tcPr>
            <w:tcW w:w="2328" w:type="dxa"/>
            <w:tcBorders/>
            <w:tcMar>
              <w:bottom w:w="0" w:type="dxa"/>
            </w:tcMar>
            <w:vAlign w:val="center"/>
          </w:tcPr>
          <w:p>
            <w:pPr>
              <w:pStyle w:val="TableContents"/>
              <w:bidi w:val="0"/>
              <w:spacing w:before="0" w:after="283"/>
              <w:jc w:val="left"/>
              <w:rPr/>
            </w:pPr>
            <w:r>
              <w:rPr/>
              <w:t>(-) Furniture and fixtures</w:t>
            </w:r>
          </w:p>
        </w:tc>
        <w:tc>
          <w:tcPr>
            <w:tcW w:w="60" w:type="dxa"/>
            <w:tcBorders/>
            <w:tcMar>
              <w:bottom w:w="0" w:type="dxa"/>
            </w:tcMar>
            <w:vAlign w:val="center"/>
          </w:tcPr>
          <w:p>
            <w:pPr>
              <w:pStyle w:val="TableContents"/>
              <w:bidi w:val="0"/>
              <w:spacing w:before="0" w:after="283"/>
              <w:jc w:val="left"/>
              <w:rPr/>
            </w:pPr>
            <w:r>
              <w:rPr/>
              <w:t> </w:t>
            </w:r>
          </w:p>
        </w:tc>
        <w:tc>
          <w:tcPr>
            <w:tcW w:w="79" w:type="dxa"/>
            <w:tcBorders/>
            <w:tcMar>
              <w:bottom w:w="0" w:type="dxa"/>
            </w:tcMar>
            <w:vAlign w:val="center"/>
          </w:tcPr>
          <w:p>
            <w:pPr>
              <w:pStyle w:val="TableContents"/>
              <w:bidi w:val="0"/>
              <w:spacing w:before="0" w:after="283"/>
              <w:jc w:val="left"/>
              <w:rPr/>
            </w:pPr>
            <w:r>
              <w:rPr/>
              <w:t> </w:t>
            </w:r>
          </w:p>
        </w:tc>
        <w:tc>
          <w:tcPr>
            <w:tcW w:w="1004" w:type="dxa"/>
            <w:tcBorders/>
            <w:tcMar>
              <w:bottom w:w="0" w:type="dxa"/>
            </w:tcMar>
            <w:vAlign w:val="center"/>
          </w:tcPr>
          <w:p>
            <w:pPr>
              <w:pStyle w:val="TableContents"/>
              <w:bidi w:val="0"/>
              <w:spacing w:before="0" w:after="283"/>
              <w:jc w:val="right"/>
              <w:rPr/>
            </w:pPr>
            <w:r>
              <w:rPr/>
              <w:t>(1,545</w:t>
            </w:r>
          </w:p>
        </w:tc>
        <w:tc>
          <w:tcPr>
            <w:tcW w:w="126"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76" w:type="dxa"/>
            <w:tcBorders/>
            <w:tcMar>
              <w:bottom w:w="0" w:type="dxa"/>
            </w:tcMar>
            <w:vAlign w:val="center"/>
          </w:tcPr>
          <w:p>
            <w:pPr>
              <w:pStyle w:val="TableContents"/>
              <w:bidi w:val="0"/>
              <w:spacing w:before="0" w:after="283"/>
              <w:jc w:val="left"/>
              <w:rPr/>
            </w:pPr>
            <w:r>
              <w:rPr/>
              <w:t> </w:t>
            </w:r>
          </w:p>
        </w:tc>
        <w:tc>
          <w:tcPr>
            <w:tcW w:w="811" w:type="dxa"/>
            <w:tcBorders/>
            <w:tcMar>
              <w:bottom w:w="0" w:type="dxa"/>
            </w:tcMar>
            <w:vAlign w:val="center"/>
          </w:tcPr>
          <w:p>
            <w:pPr>
              <w:pStyle w:val="TableContents"/>
              <w:bidi w:val="0"/>
              <w:spacing w:before="0" w:after="283"/>
              <w:jc w:val="right"/>
              <w:rPr/>
            </w:pPr>
            <w:r>
              <w:rPr/>
              <w:t>(48</w:t>
            </w:r>
          </w:p>
        </w:tc>
        <w:tc>
          <w:tcPr>
            <w:tcW w:w="123"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269" w:type="dxa"/>
            <w:tcBorders/>
            <w:tcMar>
              <w:bottom w:w="0" w:type="dxa"/>
            </w:tcMar>
            <w:vAlign w:val="center"/>
          </w:tcPr>
          <w:p>
            <w:pPr>
              <w:pStyle w:val="TableContents"/>
              <w:bidi w:val="0"/>
              <w:spacing w:before="0" w:after="283"/>
              <w:jc w:val="left"/>
              <w:rPr/>
            </w:pPr>
            <w:r>
              <w:rPr/>
              <w:t> </w:t>
            </w:r>
          </w:p>
        </w:tc>
        <w:tc>
          <w:tcPr>
            <w:tcW w:w="426" w:type="dxa"/>
            <w:tcBorders/>
            <w:tcMar>
              <w:bottom w:w="0" w:type="dxa"/>
            </w:tcMar>
            <w:vAlign w:val="center"/>
          </w:tcPr>
          <w:p>
            <w:pPr>
              <w:pStyle w:val="TableContents"/>
              <w:bidi w:val="0"/>
              <w:spacing w:before="0" w:after="283"/>
              <w:jc w:val="right"/>
              <w:rPr/>
            </w:pPr>
            <w:r>
              <w:rPr/>
              <w:t>-</w:t>
            </w:r>
          </w:p>
        </w:tc>
        <w:tc>
          <w:tcPr>
            <w:tcW w:w="2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8" w:type="dxa"/>
            <w:tcBorders/>
            <w:tcMar>
              <w:bottom w:w="0" w:type="dxa"/>
            </w:tcMar>
            <w:vAlign w:val="center"/>
          </w:tcPr>
          <w:p>
            <w:pPr>
              <w:pStyle w:val="TableContents"/>
              <w:bidi w:val="0"/>
              <w:spacing w:before="0" w:after="283"/>
              <w:jc w:val="left"/>
              <w:rPr/>
            </w:pPr>
            <w:r>
              <w:rPr/>
              <w:t> </w:t>
            </w:r>
          </w:p>
        </w:tc>
        <w:tc>
          <w:tcPr>
            <w:tcW w:w="1208" w:type="dxa"/>
            <w:tcBorders/>
            <w:tcMar>
              <w:bottom w:w="0" w:type="dxa"/>
            </w:tcMar>
            <w:vAlign w:val="center"/>
          </w:tcPr>
          <w:p>
            <w:pPr>
              <w:pStyle w:val="TableContents"/>
              <w:bidi w:val="0"/>
              <w:spacing w:before="0" w:after="283"/>
              <w:jc w:val="right"/>
              <w:rPr/>
            </w:pPr>
            <w:r>
              <w:rPr/>
              <w:t>(36</w:t>
            </w:r>
          </w:p>
        </w:tc>
        <w:tc>
          <w:tcPr>
            <w:tcW w:w="254"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235" w:type="dxa"/>
            <w:tcBorders/>
            <w:tcMar>
              <w:bottom w:w="0" w:type="dxa"/>
            </w:tcMar>
            <w:vAlign w:val="center"/>
          </w:tcPr>
          <w:p>
            <w:pPr>
              <w:pStyle w:val="TableContents"/>
              <w:bidi w:val="0"/>
              <w:spacing w:before="0" w:after="283"/>
              <w:jc w:val="left"/>
              <w:rPr/>
            </w:pPr>
            <w:r>
              <w:rPr/>
              <w:t> </w:t>
            </w:r>
          </w:p>
        </w:tc>
        <w:tc>
          <w:tcPr>
            <w:tcW w:w="373" w:type="dxa"/>
            <w:tcBorders/>
            <w:tcMar>
              <w:bottom w:w="0" w:type="dxa"/>
            </w:tcMar>
            <w:vAlign w:val="center"/>
          </w:tcPr>
          <w:p>
            <w:pPr>
              <w:pStyle w:val="TableContents"/>
              <w:bidi w:val="0"/>
              <w:spacing w:before="0" w:after="283"/>
              <w:jc w:val="right"/>
              <w:rPr/>
            </w:pPr>
            <w:r>
              <w:rPr/>
              <w:t>-</w:t>
            </w:r>
          </w:p>
        </w:tc>
        <w:tc>
          <w:tcPr>
            <w:tcW w:w="23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61" w:type="dxa"/>
            <w:tcBorders/>
            <w:tcMar>
              <w:bottom w:w="0" w:type="dxa"/>
            </w:tcMar>
            <w:vAlign w:val="center"/>
          </w:tcPr>
          <w:p>
            <w:pPr>
              <w:pStyle w:val="TableContents"/>
              <w:bidi w:val="0"/>
              <w:spacing w:before="0" w:after="283"/>
              <w:jc w:val="right"/>
              <w:rPr/>
            </w:pPr>
            <w:r>
              <w:rPr/>
              <w:t>(20</w:t>
            </w:r>
          </w:p>
        </w:tc>
        <w:tc>
          <w:tcPr>
            <w:tcW w:w="96"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76" w:type="dxa"/>
            <w:tcBorders/>
            <w:tcMar>
              <w:bottom w:w="0" w:type="dxa"/>
            </w:tcMar>
            <w:vAlign w:val="center"/>
          </w:tcPr>
          <w:p>
            <w:pPr>
              <w:pStyle w:val="TableContents"/>
              <w:bidi w:val="0"/>
              <w:spacing w:before="0" w:after="283"/>
              <w:jc w:val="left"/>
              <w:rPr/>
            </w:pPr>
            <w:r>
              <w:rPr/>
              <w:t> </w:t>
            </w:r>
          </w:p>
        </w:tc>
        <w:tc>
          <w:tcPr>
            <w:tcW w:w="968" w:type="dxa"/>
            <w:tcBorders/>
            <w:tcMar>
              <w:bottom w:w="0" w:type="dxa"/>
            </w:tcMar>
            <w:vAlign w:val="center"/>
          </w:tcPr>
          <w:p>
            <w:pPr>
              <w:pStyle w:val="TableContents"/>
              <w:bidi w:val="0"/>
              <w:spacing w:before="0" w:after="283"/>
              <w:jc w:val="right"/>
              <w:rPr/>
            </w:pPr>
            <w:r>
              <w:rPr/>
              <w:t>(1,649</w:t>
            </w:r>
          </w:p>
        </w:tc>
        <w:tc>
          <w:tcPr>
            <w:tcW w:w="147" w:type="dxa"/>
            <w:tcBorders/>
            <w:tcMar>
              <w:bottom w:w="0" w:type="dxa"/>
            </w:tcMar>
            <w:vAlign w:val="center"/>
          </w:tcPr>
          <w:p>
            <w:pPr>
              <w:pStyle w:val="TableContents"/>
              <w:bidi w:val="0"/>
              <w:spacing w:before="0" w:after="283"/>
              <w:jc w:val="left"/>
              <w:rPr/>
            </w:pPr>
            <w:r>
              <w:rPr/>
              <w:t>)</w:t>
            </w:r>
          </w:p>
        </w:tc>
      </w:tr>
      <w:tr>
        <w:trPr/>
        <w:tc>
          <w:tcPr>
            <w:tcW w:w="2328" w:type="dxa"/>
            <w:tcBorders/>
            <w:tcMar>
              <w:bottom w:w="0" w:type="dxa"/>
            </w:tcMar>
            <w:vAlign w:val="center"/>
          </w:tcPr>
          <w:p>
            <w:pPr>
              <w:pStyle w:val="TableContents"/>
              <w:bidi w:val="0"/>
              <w:spacing w:before="0" w:after="283"/>
              <w:jc w:val="left"/>
              <w:rPr/>
            </w:pPr>
            <w:r>
              <w:rPr/>
              <w:t>(-) Building improvements</w:t>
            </w:r>
          </w:p>
        </w:tc>
        <w:tc>
          <w:tcPr>
            <w:tcW w:w="60" w:type="dxa"/>
            <w:tcBorders/>
            <w:tcMar>
              <w:bottom w:w="0" w:type="dxa"/>
            </w:tcMar>
            <w:vAlign w:val="center"/>
          </w:tcPr>
          <w:p>
            <w:pPr>
              <w:pStyle w:val="TableContents"/>
              <w:bidi w:val="0"/>
              <w:spacing w:before="0" w:after="283"/>
              <w:jc w:val="left"/>
              <w:rPr/>
            </w:pPr>
            <w:r>
              <w:rPr/>
              <w:t> </w:t>
            </w:r>
          </w:p>
        </w:tc>
        <w:tc>
          <w:tcPr>
            <w:tcW w:w="79" w:type="dxa"/>
            <w:tcBorders/>
            <w:tcMar>
              <w:bottom w:w="0" w:type="dxa"/>
            </w:tcMar>
            <w:vAlign w:val="center"/>
          </w:tcPr>
          <w:p>
            <w:pPr>
              <w:pStyle w:val="TableContents"/>
              <w:bidi w:val="0"/>
              <w:spacing w:before="0" w:after="283"/>
              <w:jc w:val="left"/>
              <w:rPr/>
            </w:pPr>
            <w:r>
              <w:rPr/>
              <w:t> </w:t>
            </w:r>
          </w:p>
        </w:tc>
        <w:tc>
          <w:tcPr>
            <w:tcW w:w="1004" w:type="dxa"/>
            <w:tcBorders/>
            <w:tcMar>
              <w:bottom w:w="0" w:type="dxa"/>
            </w:tcMar>
            <w:vAlign w:val="center"/>
          </w:tcPr>
          <w:p>
            <w:pPr>
              <w:pStyle w:val="TableContents"/>
              <w:bidi w:val="0"/>
              <w:spacing w:before="0" w:after="283"/>
              <w:jc w:val="right"/>
              <w:rPr/>
            </w:pPr>
            <w:r>
              <w:rPr/>
              <w:t>(6,853</w:t>
            </w:r>
          </w:p>
        </w:tc>
        <w:tc>
          <w:tcPr>
            <w:tcW w:w="126"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76" w:type="dxa"/>
            <w:tcBorders/>
            <w:tcMar>
              <w:bottom w:w="0" w:type="dxa"/>
            </w:tcMar>
            <w:vAlign w:val="center"/>
          </w:tcPr>
          <w:p>
            <w:pPr>
              <w:pStyle w:val="TableContents"/>
              <w:bidi w:val="0"/>
              <w:spacing w:before="0" w:after="283"/>
              <w:jc w:val="left"/>
              <w:rPr/>
            </w:pPr>
            <w:r>
              <w:rPr/>
              <w:t> </w:t>
            </w:r>
          </w:p>
        </w:tc>
        <w:tc>
          <w:tcPr>
            <w:tcW w:w="811" w:type="dxa"/>
            <w:tcBorders/>
            <w:tcMar>
              <w:bottom w:w="0" w:type="dxa"/>
            </w:tcMar>
            <w:vAlign w:val="center"/>
          </w:tcPr>
          <w:p>
            <w:pPr>
              <w:pStyle w:val="TableContents"/>
              <w:bidi w:val="0"/>
              <w:spacing w:before="0" w:after="283"/>
              <w:jc w:val="right"/>
              <w:rPr/>
            </w:pPr>
            <w:r>
              <w:rPr/>
              <w:t>(356</w:t>
            </w:r>
          </w:p>
        </w:tc>
        <w:tc>
          <w:tcPr>
            <w:tcW w:w="123"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269" w:type="dxa"/>
            <w:tcBorders/>
            <w:tcMar>
              <w:bottom w:w="0" w:type="dxa"/>
            </w:tcMar>
            <w:vAlign w:val="center"/>
          </w:tcPr>
          <w:p>
            <w:pPr>
              <w:pStyle w:val="TableContents"/>
              <w:bidi w:val="0"/>
              <w:spacing w:before="0" w:after="283"/>
              <w:jc w:val="left"/>
              <w:rPr/>
            </w:pPr>
            <w:r>
              <w:rPr/>
              <w:t> </w:t>
            </w:r>
          </w:p>
        </w:tc>
        <w:tc>
          <w:tcPr>
            <w:tcW w:w="426" w:type="dxa"/>
            <w:tcBorders/>
            <w:tcMar>
              <w:bottom w:w="0" w:type="dxa"/>
            </w:tcMar>
            <w:vAlign w:val="center"/>
          </w:tcPr>
          <w:p>
            <w:pPr>
              <w:pStyle w:val="TableContents"/>
              <w:bidi w:val="0"/>
              <w:spacing w:before="0" w:after="283"/>
              <w:jc w:val="right"/>
              <w:rPr/>
            </w:pPr>
            <w:r>
              <w:rPr/>
              <w:t>-</w:t>
            </w:r>
          </w:p>
        </w:tc>
        <w:tc>
          <w:tcPr>
            <w:tcW w:w="2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8" w:type="dxa"/>
            <w:tcBorders/>
            <w:tcMar>
              <w:bottom w:w="0" w:type="dxa"/>
            </w:tcMar>
            <w:vAlign w:val="center"/>
          </w:tcPr>
          <w:p>
            <w:pPr>
              <w:pStyle w:val="TableContents"/>
              <w:bidi w:val="0"/>
              <w:spacing w:before="0" w:after="283"/>
              <w:jc w:val="left"/>
              <w:rPr/>
            </w:pPr>
            <w:r>
              <w:rPr/>
              <w:t> </w:t>
            </w:r>
          </w:p>
        </w:tc>
        <w:tc>
          <w:tcPr>
            <w:tcW w:w="1208" w:type="dxa"/>
            <w:tcBorders/>
            <w:tcMar>
              <w:bottom w:w="0" w:type="dxa"/>
            </w:tcMar>
            <w:vAlign w:val="center"/>
          </w:tcPr>
          <w:p>
            <w:pPr>
              <w:pStyle w:val="TableContents"/>
              <w:bidi w:val="0"/>
              <w:spacing w:before="0" w:after="283"/>
              <w:jc w:val="right"/>
              <w:rPr/>
            </w:pPr>
            <w:r>
              <w:rPr/>
              <w:t>-</w:t>
            </w:r>
          </w:p>
        </w:tc>
        <w:tc>
          <w:tcPr>
            <w:tcW w:w="25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35" w:type="dxa"/>
            <w:tcBorders/>
            <w:tcMar>
              <w:bottom w:w="0" w:type="dxa"/>
            </w:tcMar>
            <w:vAlign w:val="center"/>
          </w:tcPr>
          <w:p>
            <w:pPr>
              <w:pStyle w:val="TableContents"/>
              <w:bidi w:val="0"/>
              <w:spacing w:before="0" w:after="283"/>
              <w:jc w:val="left"/>
              <w:rPr/>
            </w:pPr>
            <w:r>
              <w:rPr/>
              <w:t> </w:t>
            </w:r>
          </w:p>
        </w:tc>
        <w:tc>
          <w:tcPr>
            <w:tcW w:w="373" w:type="dxa"/>
            <w:tcBorders/>
            <w:tcMar>
              <w:bottom w:w="0" w:type="dxa"/>
            </w:tcMar>
            <w:vAlign w:val="center"/>
          </w:tcPr>
          <w:p>
            <w:pPr>
              <w:pStyle w:val="TableContents"/>
              <w:bidi w:val="0"/>
              <w:spacing w:before="0" w:after="283"/>
              <w:jc w:val="right"/>
              <w:rPr/>
            </w:pPr>
            <w:r>
              <w:rPr/>
              <w:t>-</w:t>
            </w:r>
          </w:p>
        </w:tc>
        <w:tc>
          <w:tcPr>
            <w:tcW w:w="23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61" w:type="dxa"/>
            <w:tcBorders/>
            <w:tcMar>
              <w:bottom w:w="0" w:type="dxa"/>
            </w:tcMar>
            <w:vAlign w:val="center"/>
          </w:tcPr>
          <w:p>
            <w:pPr>
              <w:pStyle w:val="TableContents"/>
              <w:bidi w:val="0"/>
              <w:spacing w:before="0" w:after="283"/>
              <w:jc w:val="right"/>
              <w:rPr/>
            </w:pPr>
            <w:r>
              <w:rPr/>
              <w:t>(88</w:t>
            </w:r>
          </w:p>
        </w:tc>
        <w:tc>
          <w:tcPr>
            <w:tcW w:w="96"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76" w:type="dxa"/>
            <w:tcBorders/>
            <w:tcMar>
              <w:bottom w:w="0" w:type="dxa"/>
            </w:tcMar>
            <w:vAlign w:val="center"/>
          </w:tcPr>
          <w:p>
            <w:pPr>
              <w:pStyle w:val="TableContents"/>
              <w:bidi w:val="0"/>
              <w:spacing w:before="0" w:after="283"/>
              <w:jc w:val="left"/>
              <w:rPr/>
            </w:pPr>
            <w:r>
              <w:rPr/>
              <w:t> </w:t>
            </w:r>
          </w:p>
        </w:tc>
        <w:tc>
          <w:tcPr>
            <w:tcW w:w="968" w:type="dxa"/>
            <w:tcBorders/>
            <w:tcMar>
              <w:bottom w:w="0" w:type="dxa"/>
            </w:tcMar>
            <w:vAlign w:val="center"/>
          </w:tcPr>
          <w:p>
            <w:pPr>
              <w:pStyle w:val="TableContents"/>
              <w:bidi w:val="0"/>
              <w:spacing w:before="0" w:after="283"/>
              <w:jc w:val="right"/>
              <w:rPr/>
            </w:pPr>
            <w:r>
              <w:rPr/>
              <w:t>(7,297</w:t>
            </w:r>
          </w:p>
        </w:tc>
        <w:tc>
          <w:tcPr>
            <w:tcW w:w="147" w:type="dxa"/>
            <w:tcBorders/>
            <w:tcMar>
              <w:bottom w:w="0" w:type="dxa"/>
            </w:tcMar>
            <w:vAlign w:val="center"/>
          </w:tcPr>
          <w:p>
            <w:pPr>
              <w:pStyle w:val="TableContents"/>
              <w:bidi w:val="0"/>
              <w:spacing w:before="0" w:after="283"/>
              <w:jc w:val="left"/>
              <w:rPr/>
            </w:pPr>
            <w:r>
              <w:rPr/>
              <w:t>)</w:t>
            </w:r>
          </w:p>
        </w:tc>
      </w:tr>
      <w:tr>
        <w:trPr/>
        <w:tc>
          <w:tcPr>
            <w:tcW w:w="2328" w:type="dxa"/>
            <w:tcBorders/>
            <w:tcMar>
              <w:bottom w:w="0" w:type="dxa"/>
            </w:tcMar>
            <w:vAlign w:val="center"/>
          </w:tcPr>
          <w:p>
            <w:pPr>
              <w:pStyle w:val="TableContents"/>
              <w:bidi w:val="0"/>
              <w:spacing w:before="0" w:after="283"/>
              <w:jc w:val="left"/>
              <w:rPr/>
            </w:pPr>
            <w:r>
              <w:rPr/>
              <w:t>(-) Office equipment</w:t>
            </w:r>
          </w:p>
        </w:tc>
        <w:tc>
          <w:tcPr>
            <w:tcW w:w="60" w:type="dxa"/>
            <w:tcBorders/>
            <w:tcMar>
              <w:bottom w:w="0" w:type="dxa"/>
            </w:tcMar>
            <w:vAlign w:val="center"/>
          </w:tcPr>
          <w:p>
            <w:pPr>
              <w:pStyle w:val="TableContents"/>
              <w:bidi w:val="0"/>
              <w:spacing w:before="0" w:after="283"/>
              <w:jc w:val="left"/>
              <w:rPr/>
            </w:pPr>
            <w:r>
              <w:rPr/>
              <w:t> </w:t>
            </w:r>
          </w:p>
        </w:tc>
        <w:tc>
          <w:tcPr>
            <w:tcW w:w="79" w:type="dxa"/>
            <w:tcBorders/>
            <w:tcMar>
              <w:bottom w:w="0" w:type="dxa"/>
            </w:tcMar>
            <w:vAlign w:val="center"/>
          </w:tcPr>
          <w:p>
            <w:pPr>
              <w:pStyle w:val="TableContents"/>
              <w:bidi w:val="0"/>
              <w:spacing w:before="0" w:after="283"/>
              <w:jc w:val="left"/>
              <w:rPr/>
            </w:pPr>
            <w:r>
              <w:rPr/>
              <w:t> </w:t>
            </w:r>
          </w:p>
        </w:tc>
        <w:tc>
          <w:tcPr>
            <w:tcW w:w="1004" w:type="dxa"/>
            <w:tcBorders/>
            <w:tcMar>
              <w:bottom w:w="0" w:type="dxa"/>
            </w:tcMar>
            <w:vAlign w:val="center"/>
          </w:tcPr>
          <w:p>
            <w:pPr>
              <w:pStyle w:val="TableContents"/>
              <w:bidi w:val="0"/>
              <w:spacing w:before="0" w:after="283"/>
              <w:jc w:val="right"/>
              <w:rPr/>
            </w:pPr>
            <w:r>
              <w:rPr/>
              <w:t>(5,287</w:t>
            </w:r>
          </w:p>
        </w:tc>
        <w:tc>
          <w:tcPr>
            <w:tcW w:w="126"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76" w:type="dxa"/>
            <w:tcBorders/>
            <w:tcMar>
              <w:bottom w:w="0" w:type="dxa"/>
            </w:tcMar>
            <w:vAlign w:val="center"/>
          </w:tcPr>
          <w:p>
            <w:pPr>
              <w:pStyle w:val="TableContents"/>
              <w:bidi w:val="0"/>
              <w:spacing w:before="0" w:after="283"/>
              <w:jc w:val="left"/>
              <w:rPr/>
            </w:pPr>
            <w:r>
              <w:rPr/>
              <w:t> </w:t>
            </w:r>
          </w:p>
        </w:tc>
        <w:tc>
          <w:tcPr>
            <w:tcW w:w="811" w:type="dxa"/>
            <w:tcBorders/>
            <w:tcMar>
              <w:bottom w:w="0" w:type="dxa"/>
            </w:tcMar>
            <w:vAlign w:val="center"/>
          </w:tcPr>
          <w:p>
            <w:pPr>
              <w:pStyle w:val="TableContents"/>
              <w:bidi w:val="0"/>
              <w:spacing w:before="0" w:after="283"/>
              <w:jc w:val="right"/>
              <w:rPr/>
            </w:pPr>
            <w:r>
              <w:rPr/>
              <w:t>(228</w:t>
            </w:r>
          </w:p>
        </w:tc>
        <w:tc>
          <w:tcPr>
            <w:tcW w:w="123"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269" w:type="dxa"/>
            <w:tcBorders/>
            <w:tcMar>
              <w:bottom w:w="0" w:type="dxa"/>
            </w:tcMar>
            <w:vAlign w:val="center"/>
          </w:tcPr>
          <w:p>
            <w:pPr>
              <w:pStyle w:val="TableContents"/>
              <w:bidi w:val="0"/>
              <w:spacing w:before="0" w:after="283"/>
              <w:jc w:val="left"/>
              <w:rPr/>
            </w:pPr>
            <w:r>
              <w:rPr/>
              <w:t> </w:t>
            </w:r>
          </w:p>
        </w:tc>
        <w:tc>
          <w:tcPr>
            <w:tcW w:w="426" w:type="dxa"/>
            <w:tcBorders/>
            <w:tcMar>
              <w:bottom w:w="0" w:type="dxa"/>
            </w:tcMar>
            <w:vAlign w:val="center"/>
          </w:tcPr>
          <w:p>
            <w:pPr>
              <w:pStyle w:val="TableContents"/>
              <w:bidi w:val="0"/>
              <w:spacing w:before="0" w:after="283"/>
              <w:jc w:val="right"/>
              <w:rPr/>
            </w:pPr>
            <w:r>
              <w:rPr/>
              <w:t>-</w:t>
            </w:r>
          </w:p>
        </w:tc>
        <w:tc>
          <w:tcPr>
            <w:tcW w:w="2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8" w:type="dxa"/>
            <w:tcBorders/>
            <w:tcMar>
              <w:bottom w:w="0" w:type="dxa"/>
            </w:tcMar>
            <w:vAlign w:val="center"/>
          </w:tcPr>
          <w:p>
            <w:pPr>
              <w:pStyle w:val="TableContents"/>
              <w:bidi w:val="0"/>
              <w:spacing w:before="0" w:after="283"/>
              <w:jc w:val="left"/>
              <w:rPr/>
            </w:pPr>
            <w:r>
              <w:rPr/>
              <w:t> </w:t>
            </w:r>
          </w:p>
        </w:tc>
        <w:tc>
          <w:tcPr>
            <w:tcW w:w="1208" w:type="dxa"/>
            <w:tcBorders/>
            <w:tcMar>
              <w:bottom w:w="0" w:type="dxa"/>
            </w:tcMar>
            <w:vAlign w:val="center"/>
          </w:tcPr>
          <w:p>
            <w:pPr>
              <w:pStyle w:val="TableContents"/>
              <w:bidi w:val="0"/>
              <w:spacing w:before="0" w:after="283"/>
              <w:jc w:val="right"/>
              <w:rPr/>
            </w:pPr>
            <w:r>
              <w:rPr/>
              <w:t>(129</w:t>
            </w:r>
          </w:p>
        </w:tc>
        <w:tc>
          <w:tcPr>
            <w:tcW w:w="254"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235" w:type="dxa"/>
            <w:tcBorders/>
            <w:tcMar>
              <w:bottom w:w="0" w:type="dxa"/>
            </w:tcMar>
            <w:vAlign w:val="center"/>
          </w:tcPr>
          <w:p>
            <w:pPr>
              <w:pStyle w:val="TableContents"/>
              <w:bidi w:val="0"/>
              <w:spacing w:before="0" w:after="283"/>
              <w:jc w:val="left"/>
              <w:rPr/>
            </w:pPr>
            <w:r>
              <w:rPr/>
              <w:t> </w:t>
            </w:r>
          </w:p>
        </w:tc>
        <w:tc>
          <w:tcPr>
            <w:tcW w:w="373" w:type="dxa"/>
            <w:tcBorders/>
            <w:tcMar>
              <w:bottom w:w="0" w:type="dxa"/>
            </w:tcMar>
            <w:vAlign w:val="center"/>
          </w:tcPr>
          <w:p>
            <w:pPr>
              <w:pStyle w:val="TableContents"/>
              <w:bidi w:val="0"/>
              <w:spacing w:before="0" w:after="283"/>
              <w:jc w:val="right"/>
              <w:rPr/>
            </w:pPr>
            <w:r>
              <w:rPr/>
              <w:t>-</w:t>
            </w:r>
          </w:p>
        </w:tc>
        <w:tc>
          <w:tcPr>
            <w:tcW w:w="23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61" w:type="dxa"/>
            <w:tcBorders/>
            <w:tcMar>
              <w:bottom w:w="0" w:type="dxa"/>
            </w:tcMar>
            <w:vAlign w:val="center"/>
          </w:tcPr>
          <w:p>
            <w:pPr>
              <w:pStyle w:val="TableContents"/>
              <w:bidi w:val="0"/>
              <w:spacing w:before="0" w:after="283"/>
              <w:jc w:val="right"/>
              <w:rPr/>
            </w:pPr>
            <w:r>
              <w:rPr/>
              <w:t>(127</w:t>
            </w:r>
          </w:p>
        </w:tc>
        <w:tc>
          <w:tcPr>
            <w:tcW w:w="96"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76" w:type="dxa"/>
            <w:tcBorders/>
            <w:tcMar>
              <w:bottom w:w="0" w:type="dxa"/>
            </w:tcMar>
            <w:vAlign w:val="center"/>
          </w:tcPr>
          <w:p>
            <w:pPr>
              <w:pStyle w:val="TableContents"/>
              <w:bidi w:val="0"/>
              <w:spacing w:before="0" w:after="283"/>
              <w:jc w:val="left"/>
              <w:rPr/>
            </w:pPr>
            <w:r>
              <w:rPr/>
              <w:t> </w:t>
            </w:r>
          </w:p>
        </w:tc>
        <w:tc>
          <w:tcPr>
            <w:tcW w:w="968" w:type="dxa"/>
            <w:tcBorders/>
            <w:tcMar>
              <w:bottom w:w="0" w:type="dxa"/>
            </w:tcMar>
            <w:vAlign w:val="center"/>
          </w:tcPr>
          <w:p>
            <w:pPr>
              <w:pStyle w:val="TableContents"/>
              <w:bidi w:val="0"/>
              <w:spacing w:before="0" w:after="283"/>
              <w:jc w:val="right"/>
              <w:rPr/>
            </w:pPr>
            <w:r>
              <w:rPr/>
              <w:t>(5,771</w:t>
            </w:r>
          </w:p>
        </w:tc>
        <w:tc>
          <w:tcPr>
            <w:tcW w:w="147" w:type="dxa"/>
            <w:tcBorders/>
            <w:tcMar>
              <w:bottom w:w="0" w:type="dxa"/>
            </w:tcMar>
            <w:vAlign w:val="center"/>
          </w:tcPr>
          <w:p>
            <w:pPr>
              <w:pStyle w:val="TableContents"/>
              <w:bidi w:val="0"/>
              <w:spacing w:before="0" w:after="283"/>
              <w:jc w:val="left"/>
              <w:rPr/>
            </w:pPr>
            <w:r>
              <w:rPr/>
              <w:t>)</w:t>
            </w:r>
          </w:p>
        </w:tc>
      </w:tr>
      <w:tr>
        <w:trPr/>
        <w:tc>
          <w:tcPr>
            <w:tcW w:w="2328" w:type="dxa"/>
            <w:tcBorders/>
            <w:tcMar>
              <w:bottom w:w="0" w:type="dxa"/>
            </w:tcMar>
            <w:vAlign w:val="center"/>
          </w:tcPr>
          <w:p>
            <w:pPr>
              <w:pStyle w:val="TableContents"/>
              <w:bidi w:val="0"/>
              <w:spacing w:before="0" w:after="283"/>
              <w:jc w:val="left"/>
              <w:rPr/>
            </w:pPr>
            <w:r>
              <w:rPr/>
              <w:t>(-) Right-of-use assets (a)</w:t>
            </w:r>
          </w:p>
        </w:tc>
        <w:tc>
          <w:tcPr>
            <w:tcW w:w="60" w:type="dxa"/>
            <w:tcBorders/>
            <w:tcMar>
              <w:bottom w:w="0" w:type="dxa"/>
            </w:tcMar>
            <w:vAlign w:val="center"/>
          </w:tcPr>
          <w:p>
            <w:pPr>
              <w:pStyle w:val="TableContents"/>
              <w:bidi w:val="0"/>
              <w:spacing w:before="0" w:after="283"/>
              <w:jc w:val="left"/>
              <w:rPr/>
            </w:pPr>
            <w:r>
              <w:rPr/>
              <w:t> </w:t>
            </w:r>
          </w:p>
        </w:tc>
        <w:tc>
          <w:tcPr>
            <w:tcW w:w="79" w:type="dxa"/>
            <w:tcBorders/>
            <w:tcMar>
              <w:bottom w:w="0" w:type="dxa"/>
            </w:tcMar>
            <w:vAlign w:val="center"/>
          </w:tcPr>
          <w:p>
            <w:pPr>
              <w:pStyle w:val="TableContents"/>
              <w:bidi w:val="0"/>
              <w:spacing w:before="0" w:after="283"/>
              <w:jc w:val="left"/>
              <w:rPr/>
            </w:pPr>
            <w:r>
              <w:rPr/>
              <w:t> </w:t>
            </w:r>
          </w:p>
        </w:tc>
        <w:tc>
          <w:tcPr>
            <w:tcW w:w="1004" w:type="dxa"/>
            <w:tcBorders/>
            <w:tcMar>
              <w:bottom w:w="0" w:type="dxa"/>
            </w:tcMar>
            <w:vAlign w:val="center"/>
          </w:tcPr>
          <w:p>
            <w:pPr>
              <w:pStyle w:val="TableContents"/>
              <w:bidi w:val="0"/>
              <w:spacing w:before="0" w:after="283"/>
              <w:jc w:val="right"/>
              <w:rPr/>
            </w:pPr>
            <w:r>
              <w:rPr/>
              <w:t>(12,302</w:t>
            </w:r>
          </w:p>
        </w:tc>
        <w:tc>
          <w:tcPr>
            <w:tcW w:w="126"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76" w:type="dxa"/>
            <w:tcBorders/>
            <w:tcMar>
              <w:bottom w:w="0" w:type="dxa"/>
            </w:tcMar>
            <w:vAlign w:val="center"/>
          </w:tcPr>
          <w:p>
            <w:pPr>
              <w:pStyle w:val="TableContents"/>
              <w:bidi w:val="0"/>
              <w:spacing w:before="0" w:after="283"/>
              <w:jc w:val="left"/>
              <w:rPr/>
            </w:pPr>
            <w:r>
              <w:rPr/>
              <w:t> </w:t>
            </w:r>
          </w:p>
        </w:tc>
        <w:tc>
          <w:tcPr>
            <w:tcW w:w="811" w:type="dxa"/>
            <w:tcBorders/>
            <w:tcMar>
              <w:bottom w:w="0" w:type="dxa"/>
            </w:tcMar>
            <w:vAlign w:val="center"/>
          </w:tcPr>
          <w:p>
            <w:pPr>
              <w:pStyle w:val="TableContents"/>
              <w:bidi w:val="0"/>
              <w:spacing w:before="0" w:after="283"/>
              <w:jc w:val="right"/>
              <w:rPr/>
            </w:pPr>
            <w:r>
              <w:rPr/>
              <w:t>(1,241</w:t>
            </w:r>
          </w:p>
        </w:tc>
        <w:tc>
          <w:tcPr>
            <w:tcW w:w="123"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269" w:type="dxa"/>
            <w:tcBorders/>
            <w:tcMar>
              <w:bottom w:w="0" w:type="dxa"/>
            </w:tcMar>
            <w:vAlign w:val="center"/>
          </w:tcPr>
          <w:p>
            <w:pPr>
              <w:pStyle w:val="TableContents"/>
              <w:bidi w:val="0"/>
              <w:spacing w:before="0" w:after="283"/>
              <w:jc w:val="left"/>
              <w:rPr/>
            </w:pPr>
            <w:r>
              <w:rPr/>
              <w:t> </w:t>
            </w:r>
          </w:p>
        </w:tc>
        <w:tc>
          <w:tcPr>
            <w:tcW w:w="426" w:type="dxa"/>
            <w:tcBorders/>
            <w:tcMar>
              <w:bottom w:w="0" w:type="dxa"/>
            </w:tcMar>
            <w:vAlign w:val="center"/>
          </w:tcPr>
          <w:p>
            <w:pPr>
              <w:pStyle w:val="TableContents"/>
              <w:bidi w:val="0"/>
              <w:spacing w:before="0" w:after="283"/>
              <w:jc w:val="right"/>
              <w:rPr/>
            </w:pPr>
            <w:r>
              <w:rPr/>
              <w:t>-</w:t>
            </w:r>
          </w:p>
        </w:tc>
        <w:tc>
          <w:tcPr>
            <w:tcW w:w="2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8" w:type="dxa"/>
            <w:tcBorders/>
            <w:tcMar>
              <w:bottom w:w="0" w:type="dxa"/>
            </w:tcMar>
            <w:vAlign w:val="center"/>
          </w:tcPr>
          <w:p>
            <w:pPr>
              <w:pStyle w:val="TableContents"/>
              <w:bidi w:val="0"/>
              <w:spacing w:before="0" w:after="283"/>
              <w:jc w:val="left"/>
              <w:rPr/>
            </w:pPr>
            <w:r>
              <w:rPr/>
              <w:t> </w:t>
            </w:r>
          </w:p>
        </w:tc>
        <w:tc>
          <w:tcPr>
            <w:tcW w:w="1208" w:type="dxa"/>
            <w:tcBorders/>
            <w:tcMar>
              <w:bottom w:w="0" w:type="dxa"/>
            </w:tcMar>
            <w:vAlign w:val="center"/>
          </w:tcPr>
          <w:p>
            <w:pPr>
              <w:pStyle w:val="TableContents"/>
              <w:bidi w:val="0"/>
              <w:spacing w:before="0" w:after="283"/>
              <w:jc w:val="right"/>
              <w:rPr/>
            </w:pPr>
            <w:r>
              <w:rPr/>
              <w:t>(165</w:t>
            </w:r>
          </w:p>
        </w:tc>
        <w:tc>
          <w:tcPr>
            <w:tcW w:w="254"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235" w:type="dxa"/>
            <w:tcBorders/>
            <w:tcMar>
              <w:bottom w:w="0" w:type="dxa"/>
            </w:tcMar>
            <w:vAlign w:val="center"/>
          </w:tcPr>
          <w:p>
            <w:pPr>
              <w:pStyle w:val="TableContents"/>
              <w:bidi w:val="0"/>
              <w:spacing w:before="0" w:after="283"/>
              <w:jc w:val="left"/>
              <w:rPr/>
            </w:pPr>
            <w:r>
              <w:rPr/>
              <w:t> </w:t>
            </w:r>
          </w:p>
        </w:tc>
        <w:tc>
          <w:tcPr>
            <w:tcW w:w="373" w:type="dxa"/>
            <w:tcBorders/>
            <w:tcMar>
              <w:bottom w:w="0" w:type="dxa"/>
            </w:tcMar>
            <w:vAlign w:val="center"/>
          </w:tcPr>
          <w:p>
            <w:pPr>
              <w:pStyle w:val="TableContents"/>
              <w:bidi w:val="0"/>
              <w:spacing w:before="0" w:after="283"/>
              <w:jc w:val="right"/>
              <w:rPr/>
            </w:pPr>
            <w:r>
              <w:rPr/>
              <w:t>-</w:t>
            </w:r>
          </w:p>
        </w:tc>
        <w:tc>
          <w:tcPr>
            <w:tcW w:w="23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61" w:type="dxa"/>
            <w:tcBorders/>
            <w:tcMar>
              <w:bottom w:w="0" w:type="dxa"/>
            </w:tcMar>
            <w:vAlign w:val="center"/>
          </w:tcPr>
          <w:p>
            <w:pPr>
              <w:pStyle w:val="TableContents"/>
              <w:bidi w:val="0"/>
              <w:spacing w:before="0" w:after="283"/>
              <w:jc w:val="right"/>
              <w:rPr/>
            </w:pPr>
            <w:r>
              <w:rPr/>
              <w:t>(34</w:t>
            </w:r>
          </w:p>
        </w:tc>
        <w:tc>
          <w:tcPr>
            <w:tcW w:w="96"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76" w:type="dxa"/>
            <w:tcBorders/>
            <w:tcMar>
              <w:bottom w:w="0" w:type="dxa"/>
            </w:tcMar>
            <w:vAlign w:val="center"/>
          </w:tcPr>
          <w:p>
            <w:pPr>
              <w:pStyle w:val="TableContents"/>
              <w:bidi w:val="0"/>
              <w:spacing w:before="0" w:after="283"/>
              <w:jc w:val="left"/>
              <w:rPr/>
            </w:pPr>
            <w:r>
              <w:rPr/>
              <w:t> </w:t>
            </w:r>
          </w:p>
        </w:tc>
        <w:tc>
          <w:tcPr>
            <w:tcW w:w="968" w:type="dxa"/>
            <w:tcBorders/>
            <w:tcMar>
              <w:bottom w:w="0" w:type="dxa"/>
            </w:tcMar>
            <w:vAlign w:val="center"/>
          </w:tcPr>
          <w:p>
            <w:pPr>
              <w:pStyle w:val="TableContents"/>
              <w:bidi w:val="0"/>
              <w:spacing w:before="0" w:after="283"/>
              <w:jc w:val="right"/>
              <w:rPr/>
            </w:pPr>
            <w:r>
              <w:rPr/>
              <w:t>(13,741</w:t>
            </w:r>
          </w:p>
        </w:tc>
        <w:tc>
          <w:tcPr>
            <w:tcW w:w="147" w:type="dxa"/>
            <w:tcBorders/>
            <w:tcMar>
              <w:bottom w:w="0" w:type="dxa"/>
            </w:tcMar>
            <w:vAlign w:val="center"/>
          </w:tcPr>
          <w:p>
            <w:pPr>
              <w:pStyle w:val="TableContents"/>
              <w:bidi w:val="0"/>
              <w:spacing w:before="0" w:after="283"/>
              <w:jc w:val="left"/>
              <w:rPr/>
            </w:pPr>
            <w:r>
              <w:rPr/>
              <w:t>)</w:t>
            </w:r>
          </w:p>
        </w:tc>
      </w:tr>
      <w:tr>
        <w:trPr/>
        <w:tc>
          <w:tcPr>
            <w:tcW w:w="2328"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79" w:type="dxa"/>
            <w:tcBorders>
              <w:bottom w:val="single" w:sz="8" w:space="0" w:color="000000"/>
            </w:tcBorders>
            <w:vAlign w:val="center"/>
          </w:tcPr>
          <w:p>
            <w:pPr>
              <w:pStyle w:val="TableContents"/>
              <w:bidi w:val="0"/>
              <w:spacing w:before="0" w:after="283"/>
              <w:jc w:val="left"/>
              <w:rPr/>
            </w:pPr>
            <w:r>
              <w:rPr/>
              <w:t> </w:t>
            </w:r>
          </w:p>
        </w:tc>
        <w:tc>
          <w:tcPr>
            <w:tcW w:w="1004" w:type="dxa"/>
            <w:tcBorders>
              <w:bottom w:val="single" w:sz="8" w:space="0" w:color="000000"/>
            </w:tcBorders>
            <w:vAlign w:val="center"/>
          </w:tcPr>
          <w:p>
            <w:pPr>
              <w:pStyle w:val="TableContents"/>
              <w:bidi w:val="0"/>
              <w:spacing w:before="0" w:after="283"/>
              <w:jc w:val="right"/>
              <w:rPr/>
            </w:pPr>
            <w:r>
              <w:rPr/>
              <w:t> </w:t>
            </w:r>
          </w:p>
        </w:tc>
        <w:tc>
          <w:tcPr>
            <w:tcW w:w="126"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76" w:type="dxa"/>
            <w:tcBorders>
              <w:bottom w:val="single" w:sz="8" w:space="0" w:color="000000"/>
            </w:tcBorders>
            <w:vAlign w:val="center"/>
          </w:tcPr>
          <w:p>
            <w:pPr>
              <w:pStyle w:val="TableContents"/>
              <w:bidi w:val="0"/>
              <w:spacing w:before="0" w:after="283"/>
              <w:jc w:val="left"/>
              <w:rPr/>
            </w:pPr>
            <w:r>
              <w:rPr/>
              <w:t> </w:t>
            </w:r>
          </w:p>
        </w:tc>
        <w:tc>
          <w:tcPr>
            <w:tcW w:w="811" w:type="dxa"/>
            <w:tcBorders>
              <w:bottom w:val="single" w:sz="8" w:space="0" w:color="000000"/>
            </w:tcBorders>
            <w:vAlign w:val="center"/>
          </w:tcPr>
          <w:p>
            <w:pPr>
              <w:pStyle w:val="TableContents"/>
              <w:bidi w:val="0"/>
              <w:spacing w:before="0" w:after="283"/>
              <w:jc w:val="right"/>
              <w:rPr/>
            </w:pPr>
            <w:r>
              <w:rPr/>
              <w:t> </w:t>
            </w:r>
          </w:p>
        </w:tc>
        <w:tc>
          <w:tcPr>
            <w:tcW w:w="123"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269" w:type="dxa"/>
            <w:tcBorders>
              <w:bottom w:val="single" w:sz="8" w:space="0" w:color="000000"/>
            </w:tcBorders>
            <w:vAlign w:val="center"/>
          </w:tcPr>
          <w:p>
            <w:pPr>
              <w:pStyle w:val="TableContents"/>
              <w:bidi w:val="0"/>
              <w:spacing w:before="0" w:after="283"/>
              <w:jc w:val="left"/>
              <w:rPr/>
            </w:pPr>
            <w:r>
              <w:rPr/>
              <w:t> </w:t>
            </w:r>
          </w:p>
        </w:tc>
        <w:tc>
          <w:tcPr>
            <w:tcW w:w="426" w:type="dxa"/>
            <w:tcBorders>
              <w:bottom w:val="single" w:sz="8" w:space="0" w:color="000000"/>
            </w:tcBorders>
            <w:vAlign w:val="center"/>
          </w:tcPr>
          <w:p>
            <w:pPr>
              <w:pStyle w:val="TableContents"/>
              <w:bidi w:val="0"/>
              <w:spacing w:before="0" w:after="283"/>
              <w:jc w:val="right"/>
              <w:rPr/>
            </w:pPr>
            <w:r>
              <w:rPr/>
              <w:t> </w:t>
            </w:r>
          </w:p>
        </w:tc>
        <w:tc>
          <w:tcPr>
            <w:tcW w:w="27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158" w:type="dxa"/>
            <w:tcBorders>
              <w:bottom w:val="single" w:sz="8" w:space="0" w:color="000000"/>
            </w:tcBorders>
            <w:vAlign w:val="center"/>
          </w:tcPr>
          <w:p>
            <w:pPr>
              <w:pStyle w:val="TableContents"/>
              <w:bidi w:val="0"/>
              <w:spacing w:before="0" w:after="283"/>
              <w:jc w:val="left"/>
              <w:rPr/>
            </w:pPr>
            <w:r>
              <w:rPr/>
              <w:t> </w:t>
            </w:r>
          </w:p>
        </w:tc>
        <w:tc>
          <w:tcPr>
            <w:tcW w:w="1208" w:type="dxa"/>
            <w:tcBorders>
              <w:bottom w:val="single" w:sz="8" w:space="0" w:color="000000"/>
            </w:tcBorders>
            <w:vAlign w:val="center"/>
          </w:tcPr>
          <w:p>
            <w:pPr>
              <w:pStyle w:val="TableContents"/>
              <w:bidi w:val="0"/>
              <w:spacing w:before="0" w:after="283"/>
              <w:jc w:val="right"/>
              <w:rPr/>
            </w:pPr>
            <w:r>
              <w:rPr/>
              <w:t> </w:t>
            </w:r>
          </w:p>
        </w:tc>
        <w:tc>
          <w:tcPr>
            <w:tcW w:w="254"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235" w:type="dxa"/>
            <w:tcBorders>
              <w:bottom w:val="single" w:sz="8" w:space="0" w:color="000000"/>
            </w:tcBorders>
            <w:vAlign w:val="center"/>
          </w:tcPr>
          <w:p>
            <w:pPr>
              <w:pStyle w:val="TableContents"/>
              <w:bidi w:val="0"/>
              <w:spacing w:before="0" w:after="283"/>
              <w:jc w:val="left"/>
              <w:rPr/>
            </w:pPr>
            <w:r>
              <w:rPr/>
              <w:t> </w:t>
            </w:r>
          </w:p>
        </w:tc>
        <w:tc>
          <w:tcPr>
            <w:tcW w:w="373" w:type="dxa"/>
            <w:tcBorders>
              <w:bottom w:val="single" w:sz="8" w:space="0" w:color="000000"/>
            </w:tcBorders>
            <w:vAlign w:val="center"/>
          </w:tcPr>
          <w:p>
            <w:pPr>
              <w:pStyle w:val="TableContents"/>
              <w:bidi w:val="0"/>
              <w:spacing w:before="0" w:after="283"/>
              <w:jc w:val="right"/>
              <w:rPr/>
            </w:pPr>
            <w:r>
              <w:rPr/>
              <w:t> </w:t>
            </w:r>
          </w:p>
        </w:tc>
        <w:tc>
          <w:tcPr>
            <w:tcW w:w="237"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461" w:type="dxa"/>
            <w:tcBorders>
              <w:bottom w:val="single" w:sz="8" w:space="0" w:color="000000"/>
            </w:tcBorders>
            <w:vAlign w:val="center"/>
          </w:tcPr>
          <w:p>
            <w:pPr>
              <w:pStyle w:val="TableContents"/>
              <w:bidi w:val="0"/>
              <w:spacing w:before="0" w:after="283"/>
              <w:jc w:val="right"/>
              <w:rPr/>
            </w:pPr>
            <w:r>
              <w:rPr/>
              <w:t> </w:t>
            </w:r>
          </w:p>
        </w:tc>
        <w:tc>
          <w:tcPr>
            <w:tcW w:w="96"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76" w:type="dxa"/>
            <w:tcBorders>
              <w:bottom w:val="single" w:sz="8" w:space="0" w:color="000000"/>
            </w:tcBorders>
            <w:vAlign w:val="center"/>
          </w:tcPr>
          <w:p>
            <w:pPr>
              <w:pStyle w:val="TableContents"/>
              <w:bidi w:val="0"/>
              <w:spacing w:before="0" w:after="283"/>
              <w:jc w:val="left"/>
              <w:rPr/>
            </w:pPr>
            <w:r>
              <w:rPr/>
              <w:t> </w:t>
            </w:r>
          </w:p>
        </w:tc>
        <w:tc>
          <w:tcPr>
            <w:tcW w:w="968" w:type="dxa"/>
            <w:tcBorders>
              <w:bottom w:val="single" w:sz="8" w:space="0" w:color="000000"/>
            </w:tcBorders>
            <w:vAlign w:val="center"/>
          </w:tcPr>
          <w:p>
            <w:pPr>
              <w:pStyle w:val="TableContents"/>
              <w:bidi w:val="0"/>
              <w:spacing w:before="0" w:after="283"/>
              <w:jc w:val="right"/>
              <w:rPr/>
            </w:pPr>
            <w:r>
              <w:rPr/>
              <w:t> </w:t>
            </w:r>
          </w:p>
        </w:tc>
        <w:tc>
          <w:tcPr>
            <w:tcW w:w="147" w:type="dxa"/>
            <w:tcBorders>
              <w:bottom w:val="single" w:sz="8" w:space="0" w:color="000000"/>
            </w:tcBorders>
            <w:vAlign w:val="center"/>
          </w:tcPr>
          <w:p>
            <w:pPr>
              <w:pStyle w:val="TableContents"/>
              <w:bidi w:val="0"/>
              <w:spacing w:before="0" w:after="283"/>
              <w:jc w:val="left"/>
              <w:rPr/>
            </w:pPr>
            <w:r>
              <w:rPr/>
              <w:t> </w:t>
            </w:r>
          </w:p>
        </w:tc>
      </w:tr>
      <w:tr>
        <w:trPr/>
        <w:tc>
          <w:tcPr>
            <w:tcW w:w="2328" w:type="dxa"/>
            <w:tcBorders>
              <w:bottom w:val="single" w:sz="8" w:space="0" w:color="000000"/>
            </w:tcBorders>
            <w:vAlign w:val="center"/>
          </w:tcPr>
          <w:p>
            <w:pPr>
              <w:pStyle w:val="TableContents"/>
              <w:bidi w:val="0"/>
              <w:spacing w:before="0" w:after="283"/>
              <w:jc w:val="left"/>
              <w:rPr>
                <w:b/>
              </w:rPr>
            </w:pPr>
            <w:r>
              <w:rPr>
                <w:b/>
              </w:rPr>
              <w:t>Total - Accumulated depreciation</w:t>
            </w:r>
          </w:p>
        </w:tc>
        <w:tc>
          <w:tcPr>
            <w:tcW w:w="60" w:type="dxa"/>
            <w:tcBorders>
              <w:bottom w:val="single" w:sz="8" w:space="0" w:color="000000"/>
            </w:tcBorders>
            <w:vAlign w:val="center"/>
          </w:tcPr>
          <w:p>
            <w:pPr>
              <w:pStyle w:val="TableContents"/>
              <w:bidi w:val="0"/>
              <w:spacing w:before="0" w:after="283"/>
              <w:jc w:val="left"/>
              <w:rPr/>
            </w:pPr>
            <w:r>
              <w:rPr/>
              <w:t> </w:t>
            </w:r>
          </w:p>
        </w:tc>
        <w:tc>
          <w:tcPr>
            <w:tcW w:w="79" w:type="dxa"/>
            <w:tcBorders>
              <w:bottom w:val="single" w:sz="8" w:space="0" w:color="000000"/>
            </w:tcBorders>
            <w:vAlign w:val="center"/>
          </w:tcPr>
          <w:p>
            <w:pPr>
              <w:pStyle w:val="TableContents"/>
              <w:bidi w:val="0"/>
              <w:spacing w:before="0" w:after="283"/>
              <w:jc w:val="left"/>
              <w:rPr/>
            </w:pPr>
            <w:r>
              <w:rPr/>
              <w:t> </w:t>
            </w:r>
          </w:p>
        </w:tc>
        <w:tc>
          <w:tcPr>
            <w:tcW w:w="1004" w:type="dxa"/>
            <w:tcBorders>
              <w:bottom w:val="single" w:sz="8" w:space="0" w:color="000000"/>
            </w:tcBorders>
            <w:vAlign w:val="center"/>
          </w:tcPr>
          <w:p>
            <w:pPr>
              <w:pStyle w:val="TableContents"/>
              <w:bidi w:val="0"/>
              <w:spacing w:before="0" w:after="283"/>
              <w:jc w:val="right"/>
              <w:rPr>
                <w:b/>
              </w:rPr>
            </w:pPr>
            <w:r>
              <w:rPr>
                <w:b/>
              </w:rPr>
              <w:t>(25,986</w:t>
            </w:r>
          </w:p>
        </w:tc>
        <w:tc>
          <w:tcPr>
            <w:tcW w:w="126" w:type="dxa"/>
            <w:tcBorders>
              <w:bottom w:val="single" w:sz="8" w:space="0" w:color="000000"/>
            </w:tcBorders>
            <w:vAlign w:val="center"/>
          </w:tcPr>
          <w:p>
            <w:pPr>
              <w:pStyle w:val="TableContents"/>
              <w:bidi w:val="0"/>
              <w:spacing w:before="0" w:after="283"/>
              <w:jc w:val="left"/>
              <w:rPr>
                <w:b/>
              </w:rPr>
            </w:pPr>
            <w:r>
              <w:rPr>
                <w:b/>
              </w:rPr>
              <w:t>)</w:t>
            </w:r>
          </w:p>
        </w:tc>
        <w:tc>
          <w:tcPr>
            <w:tcW w:w="60" w:type="dxa"/>
            <w:tcBorders>
              <w:bottom w:val="single" w:sz="8" w:space="0" w:color="000000"/>
            </w:tcBorders>
            <w:vAlign w:val="center"/>
          </w:tcPr>
          <w:p>
            <w:pPr>
              <w:pStyle w:val="TableContents"/>
              <w:bidi w:val="0"/>
              <w:spacing w:before="0" w:after="283"/>
              <w:jc w:val="left"/>
              <w:rPr/>
            </w:pPr>
            <w:r>
              <w:rPr/>
              <w:t> </w:t>
            </w:r>
          </w:p>
        </w:tc>
        <w:tc>
          <w:tcPr>
            <w:tcW w:w="76" w:type="dxa"/>
            <w:tcBorders>
              <w:bottom w:val="single" w:sz="8" w:space="0" w:color="000000"/>
            </w:tcBorders>
            <w:vAlign w:val="center"/>
          </w:tcPr>
          <w:p>
            <w:pPr>
              <w:pStyle w:val="TableContents"/>
              <w:bidi w:val="0"/>
              <w:spacing w:before="0" w:after="283"/>
              <w:jc w:val="left"/>
              <w:rPr/>
            </w:pPr>
            <w:r>
              <w:rPr/>
              <w:t> </w:t>
            </w:r>
          </w:p>
        </w:tc>
        <w:tc>
          <w:tcPr>
            <w:tcW w:w="811" w:type="dxa"/>
            <w:tcBorders>
              <w:bottom w:val="single" w:sz="8" w:space="0" w:color="000000"/>
            </w:tcBorders>
            <w:vAlign w:val="center"/>
          </w:tcPr>
          <w:p>
            <w:pPr>
              <w:pStyle w:val="TableContents"/>
              <w:bidi w:val="0"/>
              <w:spacing w:before="0" w:after="283"/>
              <w:jc w:val="right"/>
              <w:rPr>
                <w:b/>
              </w:rPr>
            </w:pPr>
            <w:r>
              <w:rPr>
                <w:b/>
              </w:rPr>
              <w:t>(1,873</w:t>
            </w:r>
          </w:p>
        </w:tc>
        <w:tc>
          <w:tcPr>
            <w:tcW w:w="123" w:type="dxa"/>
            <w:tcBorders>
              <w:bottom w:val="single" w:sz="8" w:space="0" w:color="000000"/>
            </w:tcBorders>
            <w:vAlign w:val="center"/>
          </w:tcPr>
          <w:p>
            <w:pPr>
              <w:pStyle w:val="TableContents"/>
              <w:bidi w:val="0"/>
              <w:spacing w:before="0" w:after="283"/>
              <w:jc w:val="left"/>
              <w:rPr>
                <w:b/>
              </w:rPr>
            </w:pPr>
            <w:r>
              <w:rPr>
                <w:b/>
              </w:rPr>
              <w:t>)</w:t>
            </w:r>
          </w:p>
        </w:tc>
        <w:tc>
          <w:tcPr>
            <w:tcW w:w="60" w:type="dxa"/>
            <w:tcBorders>
              <w:bottom w:val="single" w:sz="8" w:space="0" w:color="000000"/>
            </w:tcBorders>
            <w:vAlign w:val="center"/>
          </w:tcPr>
          <w:p>
            <w:pPr>
              <w:pStyle w:val="TableContents"/>
              <w:bidi w:val="0"/>
              <w:spacing w:before="0" w:after="283"/>
              <w:jc w:val="left"/>
              <w:rPr/>
            </w:pPr>
            <w:r>
              <w:rPr/>
              <w:t> </w:t>
            </w:r>
          </w:p>
        </w:tc>
        <w:tc>
          <w:tcPr>
            <w:tcW w:w="269" w:type="dxa"/>
            <w:tcBorders>
              <w:bottom w:val="single" w:sz="8" w:space="0" w:color="000000"/>
            </w:tcBorders>
            <w:vAlign w:val="center"/>
          </w:tcPr>
          <w:p>
            <w:pPr>
              <w:pStyle w:val="TableContents"/>
              <w:bidi w:val="0"/>
              <w:spacing w:before="0" w:after="283"/>
              <w:jc w:val="left"/>
              <w:rPr/>
            </w:pPr>
            <w:r>
              <w:rPr/>
              <w:t> </w:t>
            </w:r>
          </w:p>
        </w:tc>
        <w:tc>
          <w:tcPr>
            <w:tcW w:w="426" w:type="dxa"/>
            <w:tcBorders>
              <w:bottom w:val="single" w:sz="8" w:space="0" w:color="000000"/>
            </w:tcBorders>
            <w:vAlign w:val="center"/>
          </w:tcPr>
          <w:p>
            <w:pPr>
              <w:pStyle w:val="TableContents"/>
              <w:bidi w:val="0"/>
              <w:spacing w:before="0" w:after="283"/>
              <w:jc w:val="right"/>
              <w:rPr>
                <w:b/>
              </w:rPr>
            </w:pPr>
            <w:r>
              <w:rPr>
                <w:b/>
              </w:rPr>
              <w:t>-</w:t>
            </w:r>
          </w:p>
        </w:tc>
        <w:tc>
          <w:tcPr>
            <w:tcW w:w="27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158" w:type="dxa"/>
            <w:tcBorders>
              <w:bottom w:val="single" w:sz="8" w:space="0" w:color="000000"/>
            </w:tcBorders>
            <w:vAlign w:val="center"/>
          </w:tcPr>
          <w:p>
            <w:pPr>
              <w:pStyle w:val="TableContents"/>
              <w:bidi w:val="0"/>
              <w:spacing w:before="0" w:after="283"/>
              <w:jc w:val="left"/>
              <w:rPr/>
            </w:pPr>
            <w:r>
              <w:rPr/>
              <w:t> </w:t>
            </w:r>
          </w:p>
        </w:tc>
        <w:tc>
          <w:tcPr>
            <w:tcW w:w="1208" w:type="dxa"/>
            <w:tcBorders>
              <w:bottom w:val="single" w:sz="8" w:space="0" w:color="000000"/>
            </w:tcBorders>
            <w:vAlign w:val="center"/>
          </w:tcPr>
          <w:p>
            <w:pPr>
              <w:pStyle w:val="TableContents"/>
              <w:bidi w:val="0"/>
              <w:spacing w:before="0" w:after="283"/>
              <w:jc w:val="right"/>
              <w:rPr>
                <w:b/>
              </w:rPr>
            </w:pPr>
            <w:r>
              <w:rPr>
                <w:b/>
              </w:rPr>
              <w:t>(330</w:t>
            </w:r>
          </w:p>
        </w:tc>
        <w:tc>
          <w:tcPr>
            <w:tcW w:w="254" w:type="dxa"/>
            <w:tcBorders>
              <w:bottom w:val="single" w:sz="8" w:space="0" w:color="000000"/>
            </w:tcBorders>
            <w:vAlign w:val="center"/>
          </w:tcPr>
          <w:p>
            <w:pPr>
              <w:pStyle w:val="TableContents"/>
              <w:bidi w:val="0"/>
              <w:spacing w:before="0" w:after="283"/>
              <w:jc w:val="left"/>
              <w:rPr>
                <w:b/>
              </w:rPr>
            </w:pPr>
            <w:r>
              <w:rPr>
                <w:b/>
              </w:rPr>
              <w:t>)</w:t>
            </w:r>
          </w:p>
        </w:tc>
        <w:tc>
          <w:tcPr>
            <w:tcW w:w="60" w:type="dxa"/>
            <w:tcBorders>
              <w:bottom w:val="single" w:sz="8" w:space="0" w:color="000000"/>
            </w:tcBorders>
            <w:vAlign w:val="center"/>
          </w:tcPr>
          <w:p>
            <w:pPr>
              <w:pStyle w:val="TableContents"/>
              <w:bidi w:val="0"/>
              <w:spacing w:before="0" w:after="283"/>
              <w:jc w:val="left"/>
              <w:rPr/>
            </w:pPr>
            <w:r>
              <w:rPr/>
              <w:t> </w:t>
            </w:r>
          </w:p>
        </w:tc>
        <w:tc>
          <w:tcPr>
            <w:tcW w:w="235" w:type="dxa"/>
            <w:tcBorders>
              <w:bottom w:val="single" w:sz="8" w:space="0" w:color="000000"/>
            </w:tcBorders>
            <w:vAlign w:val="center"/>
          </w:tcPr>
          <w:p>
            <w:pPr>
              <w:pStyle w:val="TableContents"/>
              <w:bidi w:val="0"/>
              <w:spacing w:before="0" w:after="283"/>
              <w:jc w:val="left"/>
              <w:rPr/>
            </w:pPr>
            <w:r>
              <w:rPr/>
              <w:t> </w:t>
            </w:r>
          </w:p>
        </w:tc>
        <w:tc>
          <w:tcPr>
            <w:tcW w:w="373" w:type="dxa"/>
            <w:tcBorders>
              <w:bottom w:val="single" w:sz="8" w:space="0" w:color="000000"/>
            </w:tcBorders>
            <w:vAlign w:val="center"/>
          </w:tcPr>
          <w:p>
            <w:pPr>
              <w:pStyle w:val="TableContents"/>
              <w:bidi w:val="0"/>
              <w:spacing w:before="0" w:after="283"/>
              <w:jc w:val="right"/>
              <w:rPr>
                <w:b/>
              </w:rPr>
            </w:pPr>
            <w:r>
              <w:rPr>
                <w:b/>
              </w:rPr>
              <w:t>-</w:t>
            </w:r>
          </w:p>
        </w:tc>
        <w:tc>
          <w:tcPr>
            <w:tcW w:w="237"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461" w:type="dxa"/>
            <w:tcBorders>
              <w:bottom w:val="single" w:sz="8" w:space="0" w:color="000000"/>
            </w:tcBorders>
            <w:vAlign w:val="center"/>
          </w:tcPr>
          <w:p>
            <w:pPr>
              <w:pStyle w:val="TableContents"/>
              <w:bidi w:val="0"/>
              <w:spacing w:before="0" w:after="283"/>
              <w:jc w:val="right"/>
              <w:rPr>
                <w:b/>
              </w:rPr>
            </w:pPr>
            <w:r>
              <w:rPr>
                <w:b/>
              </w:rPr>
              <w:t>(269</w:t>
            </w:r>
          </w:p>
        </w:tc>
        <w:tc>
          <w:tcPr>
            <w:tcW w:w="96" w:type="dxa"/>
            <w:tcBorders>
              <w:bottom w:val="single" w:sz="8" w:space="0" w:color="000000"/>
            </w:tcBorders>
            <w:vAlign w:val="center"/>
          </w:tcPr>
          <w:p>
            <w:pPr>
              <w:pStyle w:val="TableContents"/>
              <w:bidi w:val="0"/>
              <w:spacing w:before="0" w:after="283"/>
              <w:jc w:val="left"/>
              <w:rPr>
                <w:b/>
              </w:rPr>
            </w:pPr>
            <w:r>
              <w:rPr>
                <w:b/>
              </w:rPr>
              <w:t>)</w:t>
            </w:r>
          </w:p>
        </w:tc>
        <w:tc>
          <w:tcPr>
            <w:tcW w:w="60" w:type="dxa"/>
            <w:tcBorders>
              <w:bottom w:val="single" w:sz="8" w:space="0" w:color="000000"/>
            </w:tcBorders>
            <w:vAlign w:val="center"/>
          </w:tcPr>
          <w:p>
            <w:pPr>
              <w:pStyle w:val="TableContents"/>
              <w:bidi w:val="0"/>
              <w:spacing w:before="0" w:after="283"/>
              <w:jc w:val="left"/>
              <w:rPr/>
            </w:pPr>
            <w:r>
              <w:rPr/>
              <w:t> </w:t>
            </w:r>
          </w:p>
        </w:tc>
        <w:tc>
          <w:tcPr>
            <w:tcW w:w="76" w:type="dxa"/>
            <w:tcBorders>
              <w:bottom w:val="single" w:sz="8" w:space="0" w:color="000000"/>
            </w:tcBorders>
            <w:vAlign w:val="center"/>
          </w:tcPr>
          <w:p>
            <w:pPr>
              <w:pStyle w:val="TableContents"/>
              <w:bidi w:val="0"/>
              <w:spacing w:before="0" w:after="283"/>
              <w:jc w:val="left"/>
              <w:rPr/>
            </w:pPr>
            <w:r>
              <w:rPr/>
              <w:t> </w:t>
            </w:r>
          </w:p>
        </w:tc>
        <w:tc>
          <w:tcPr>
            <w:tcW w:w="968" w:type="dxa"/>
            <w:tcBorders>
              <w:bottom w:val="single" w:sz="8" w:space="0" w:color="000000"/>
            </w:tcBorders>
            <w:vAlign w:val="center"/>
          </w:tcPr>
          <w:p>
            <w:pPr>
              <w:pStyle w:val="TableContents"/>
              <w:bidi w:val="0"/>
              <w:spacing w:before="0" w:after="283"/>
              <w:jc w:val="right"/>
              <w:rPr>
                <w:b/>
              </w:rPr>
            </w:pPr>
            <w:r>
              <w:rPr>
                <w:b/>
              </w:rPr>
              <w:t>(28,458</w:t>
            </w:r>
          </w:p>
        </w:tc>
        <w:tc>
          <w:tcPr>
            <w:tcW w:w="147" w:type="dxa"/>
            <w:tcBorders>
              <w:bottom w:val="single" w:sz="8" w:space="0" w:color="000000"/>
            </w:tcBorders>
            <w:vAlign w:val="center"/>
          </w:tcPr>
          <w:p>
            <w:pPr>
              <w:pStyle w:val="TableContents"/>
              <w:bidi w:val="0"/>
              <w:spacing w:before="0" w:after="283"/>
              <w:jc w:val="left"/>
              <w:rPr>
                <w:b/>
              </w:rPr>
            </w:pPr>
            <w:r>
              <w:rPr>
                <w:b/>
              </w:rPr>
              <w:t>)</w:t>
            </w:r>
          </w:p>
        </w:tc>
      </w:tr>
      <w:tr>
        <w:trPr/>
        <w:tc>
          <w:tcPr>
            <w:tcW w:w="2328"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79" w:type="dxa"/>
            <w:tcBorders>
              <w:bottom w:val="single" w:sz="8" w:space="0" w:color="000000"/>
            </w:tcBorders>
            <w:vAlign w:val="center"/>
          </w:tcPr>
          <w:p>
            <w:pPr>
              <w:pStyle w:val="TableContents"/>
              <w:bidi w:val="0"/>
              <w:spacing w:before="0" w:after="283"/>
              <w:jc w:val="left"/>
              <w:rPr/>
            </w:pPr>
            <w:r>
              <w:rPr/>
              <w:t> </w:t>
            </w:r>
          </w:p>
        </w:tc>
        <w:tc>
          <w:tcPr>
            <w:tcW w:w="1004" w:type="dxa"/>
            <w:tcBorders>
              <w:bottom w:val="single" w:sz="8" w:space="0" w:color="000000"/>
            </w:tcBorders>
            <w:vAlign w:val="center"/>
          </w:tcPr>
          <w:p>
            <w:pPr>
              <w:pStyle w:val="TableContents"/>
              <w:bidi w:val="0"/>
              <w:spacing w:before="0" w:after="283"/>
              <w:jc w:val="right"/>
              <w:rPr/>
            </w:pPr>
            <w:r>
              <w:rPr/>
              <w:t> </w:t>
            </w:r>
          </w:p>
        </w:tc>
        <w:tc>
          <w:tcPr>
            <w:tcW w:w="126"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76" w:type="dxa"/>
            <w:tcBorders>
              <w:bottom w:val="single" w:sz="8" w:space="0" w:color="000000"/>
            </w:tcBorders>
            <w:vAlign w:val="center"/>
          </w:tcPr>
          <w:p>
            <w:pPr>
              <w:pStyle w:val="TableContents"/>
              <w:bidi w:val="0"/>
              <w:spacing w:before="0" w:after="283"/>
              <w:jc w:val="left"/>
              <w:rPr/>
            </w:pPr>
            <w:r>
              <w:rPr/>
              <w:t> </w:t>
            </w:r>
          </w:p>
        </w:tc>
        <w:tc>
          <w:tcPr>
            <w:tcW w:w="811" w:type="dxa"/>
            <w:tcBorders>
              <w:bottom w:val="single" w:sz="8" w:space="0" w:color="000000"/>
            </w:tcBorders>
            <w:vAlign w:val="center"/>
          </w:tcPr>
          <w:p>
            <w:pPr>
              <w:pStyle w:val="TableContents"/>
              <w:bidi w:val="0"/>
              <w:spacing w:before="0" w:after="283"/>
              <w:jc w:val="right"/>
              <w:rPr/>
            </w:pPr>
            <w:r>
              <w:rPr/>
              <w:t> </w:t>
            </w:r>
          </w:p>
        </w:tc>
        <w:tc>
          <w:tcPr>
            <w:tcW w:w="123"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269" w:type="dxa"/>
            <w:tcBorders>
              <w:bottom w:val="single" w:sz="8" w:space="0" w:color="000000"/>
            </w:tcBorders>
            <w:vAlign w:val="center"/>
          </w:tcPr>
          <w:p>
            <w:pPr>
              <w:pStyle w:val="TableContents"/>
              <w:bidi w:val="0"/>
              <w:spacing w:before="0" w:after="283"/>
              <w:jc w:val="left"/>
              <w:rPr/>
            </w:pPr>
            <w:r>
              <w:rPr/>
              <w:t> </w:t>
            </w:r>
          </w:p>
        </w:tc>
        <w:tc>
          <w:tcPr>
            <w:tcW w:w="426" w:type="dxa"/>
            <w:tcBorders>
              <w:bottom w:val="single" w:sz="8" w:space="0" w:color="000000"/>
            </w:tcBorders>
            <w:vAlign w:val="center"/>
          </w:tcPr>
          <w:p>
            <w:pPr>
              <w:pStyle w:val="TableContents"/>
              <w:bidi w:val="0"/>
              <w:spacing w:before="0" w:after="283"/>
              <w:jc w:val="right"/>
              <w:rPr/>
            </w:pPr>
            <w:r>
              <w:rPr/>
              <w:t> </w:t>
            </w:r>
          </w:p>
        </w:tc>
        <w:tc>
          <w:tcPr>
            <w:tcW w:w="27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158" w:type="dxa"/>
            <w:tcBorders>
              <w:bottom w:val="single" w:sz="8" w:space="0" w:color="000000"/>
            </w:tcBorders>
            <w:vAlign w:val="center"/>
          </w:tcPr>
          <w:p>
            <w:pPr>
              <w:pStyle w:val="TableContents"/>
              <w:bidi w:val="0"/>
              <w:spacing w:before="0" w:after="283"/>
              <w:jc w:val="left"/>
              <w:rPr/>
            </w:pPr>
            <w:r>
              <w:rPr/>
              <w:t> </w:t>
            </w:r>
          </w:p>
        </w:tc>
        <w:tc>
          <w:tcPr>
            <w:tcW w:w="1208" w:type="dxa"/>
            <w:tcBorders>
              <w:bottom w:val="single" w:sz="8" w:space="0" w:color="000000"/>
            </w:tcBorders>
            <w:vAlign w:val="center"/>
          </w:tcPr>
          <w:p>
            <w:pPr>
              <w:pStyle w:val="TableContents"/>
              <w:bidi w:val="0"/>
              <w:spacing w:before="0" w:after="283"/>
              <w:jc w:val="right"/>
              <w:rPr/>
            </w:pPr>
            <w:r>
              <w:rPr/>
              <w:t> </w:t>
            </w:r>
          </w:p>
        </w:tc>
        <w:tc>
          <w:tcPr>
            <w:tcW w:w="254"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235" w:type="dxa"/>
            <w:tcBorders>
              <w:bottom w:val="single" w:sz="8" w:space="0" w:color="000000"/>
            </w:tcBorders>
            <w:vAlign w:val="center"/>
          </w:tcPr>
          <w:p>
            <w:pPr>
              <w:pStyle w:val="TableContents"/>
              <w:bidi w:val="0"/>
              <w:spacing w:before="0" w:after="283"/>
              <w:jc w:val="left"/>
              <w:rPr/>
            </w:pPr>
            <w:r>
              <w:rPr/>
              <w:t> </w:t>
            </w:r>
          </w:p>
        </w:tc>
        <w:tc>
          <w:tcPr>
            <w:tcW w:w="373" w:type="dxa"/>
            <w:tcBorders>
              <w:bottom w:val="single" w:sz="8" w:space="0" w:color="000000"/>
            </w:tcBorders>
            <w:vAlign w:val="center"/>
          </w:tcPr>
          <w:p>
            <w:pPr>
              <w:pStyle w:val="TableContents"/>
              <w:bidi w:val="0"/>
              <w:spacing w:before="0" w:after="283"/>
              <w:jc w:val="right"/>
              <w:rPr/>
            </w:pPr>
            <w:r>
              <w:rPr/>
              <w:t> </w:t>
            </w:r>
          </w:p>
        </w:tc>
        <w:tc>
          <w:tcPr>
            <w:tcW w:w="237"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461" w:type="dxa"/>
            <w:tcBorders>
              <w:bottom w:val="single" w:sz="8" w:space="0" w:color="000000"/>
            </w:tcBorders>
            <w:vAlign w:val="center"/>
          </w:tcPr>
          <w:p>
            <w:pPr>
              <w:pStyle w:val="TableContents"/>
              <w:bidi w:val="0"/>
              <w:spacing w:before="0" w:after="283"/>
              <w:jc w:val="right"/>
              <w:rPr/>
            </w:pPr>
            <w:r>
              <w:rPr/>
              <w:t> </w:t>
            </w:r>
          </w:p>
        </w:tc>
        <w:tc>
          <w:tcPr>
            <w:tcW w:w="96"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76" w:type="dxa"/>
            <w:tcBorders>
              <w:bottom w:val="single" w:sz="8" w:space="0" w:color="000000"/>
            </w:tcBorders>
            <w:vAlign w:val="center"/>
          </w:tcPr>
          <w:p>
            <w:pPr>
              <w:pStyle w:val="TableContents"/>
              <w:bidi w:val="0"/>
              <w:spacing w:before="0" w:after="283"/>
              <w:jc w:val="left"/>
              <w:rPr/>
            </w:pPr>
            <w:r>
              <w:rPr/>
              <w:t> </w:t>
            </w:r>
          </w:p>
        </w:tc>
        <w:tc>
          <w:tcPr>
            <w:tcW w:w="968" w:type="dxa"/>
            <w:tcBorders>
              <w:bottom w:val="single" w:sz="8" w:space="0" w:color="000000"/>
            </w:tcBorders>
            <w:vAlign w:val="center"/>
          </w:tcPr>
          <w:p>
            <w:pPr>
              <w:pStyle w:val="TableContents"/>
              <w:bidi w:val="0"/>
              <w:spacing w:before="0" w:after="283"/>
              <w:jc w:val="right"/>
              <w:rPr/>
            </w:pPr>
            <w:r>
              <w:rPr/>
              <w:t> </w:t>
            </w:r>
          </w:p>
        </w:tc>
        <w:tc>
          <w:tcPr>
            <w:tcW w:w="147" w:type="dxa"/>
            <w:tcBorders>
              <w:bottom w:val="single" w:sz="8" w:space="0" w:color="000000"/>
            </w:tcBorders>
            <w:vAlign w:val="center"/>
          </w:tcPr>
          <w:p>
            <w:pPr>
              <w:pStyle w:val="TableContents"/>
              <w:bidi w:val="0"/>
              <w:spacing w:before="0" w:after="283"/>
              <w:jc w:val="left"/>
              <w:rPr/>
            </w:pPr>
            <w:r>
              <w:rPr/>
              <w:t> </w:t>
            </w:r>
          </w:p>
        </w:tc>
      </w:tr>
      <w:tr>
        <w:trPr/>
        <w:tc>
          <w:tcPr>
            <w:tcW w:w="2328" w:type="dxa"/>
            <w:tcBorders>
              <w:bottom w:val="double" w:sz="6" w:space="0" w:color="000000"/>
            </w:tcBorders>
            <w:vAlign w:val="center"/>
          </w:tcPr>
          <w:p>
            <w:pPr>
              <w:pStyle w:val="TableContents"/>
              <w:bidi w:val="0"/>
              <w:spacing w:before="0" w:after="283"/>
              <w:jc w:val="left"/>
              <w:rPr>
                <w:b/>
              </w:rPr>
            </w:pPr>
            <w:r>
              <w:rPr>
                <w:b/>
              </w:rPr>
              <w:t>Property and equipment, net</w:t>
            </w:r>
          </w:p>
        </w:tc>
        <w:tc>
          <w:tcPr>
            <w:tcW w:w="60" w:type="dxa"/>
            <w:tcBorders>
              <w:bottom w:val="double" w:sz="6" w:space="0" w:color="000000"/>
            </w:tcBorders>
            <w:vAlign w:val="center"/>
          </w:tcPr>
          <w:p>
            <w:pPr>
              <w:pStyle w:val="TableContents"/>
              <w:bidi w:val="0"/>
              <w:spacing w:before="0" w:after="283"/>
              <w:jc w:val="left"/>
              <w:rPr/>
            </w:pPr>
            <w:r>
              <w:rPr/>
              <w:t> </w:t>
            </w:r>
          </w:p>
        </w:tc>
        <w:tc>
          <w:tcPr>
            <w:tcW w:w="79" w:type="dxa"/>
            <w:tcBorders>
              <w:bottom w:val="double" w:sz="6" w:space="0" w:color="000000"/>
            </w:tcBorders>
            <w:vAlign w:val="center"/>
          </w:tcPr>
          <w:p>
            <w:pPr>
              <w:pStyle w:val="TableContents"/>
              <w:bidi w:val="0"/>
              <w:spacing w:before="0" w:after="283"/>
              <w:jc w:val="left"/>
              <w:rPr/>
            </w:pPr>
            <w:r>
              <w:rPr/>
              <w:t> </w:t>
            </w:r>
          </w:p>
        </w:tc>
        <w:tc>
          <w:tcPr>
            <w:tcW w:w="1004" w:type="dxa"/>
            <w:tcBorders>
              <w:bottom w:val="double" w:sz="6" w:space="0" w:color="000000"/>
            </w:tcBorders>
            <w:vAlign w:val="center"/>
          </w:tcPr>
          <w:p>
            <w:pPr>
              <w:pStyle w:val="TableContents"/>
              <w:bidi w:val="0"/>
              <w:spacing w:before="0" w:after="283"/>
              <w:jc w:val="right"/>
              <w:rPr>
                <w:b/>
              </w:rPr>
            </w:pPr>
            <w:r>
              <w:rPr>
                <w:b/>
              </w:rPr>
              <w:t>42,367</w:t>
            </w:r>
          </w:p>
        </w:tc>
        <w:tc>
          <w:tcPr>
            <w:tcW w:w="126" w:type="dxa"/>
            <w:tcBorders>
              <w:bottom w:val="double" w:sz="6" w:space="0" w:color="000000"/>
            </w:tcBorders>
            <w:vAlign w:val="center"/>
          </w:tcPr>
          <w:p>
            <w:pPr>
              <w:pStyle w:val="TableContents"/>
              <w:bidi w:val="0"/>
              <w:spacing w:before="0" w:after="283"/>
              <w:jc w:val="left"/>
              <w:rPr/>
            </w:pPr>
            <w:r>
              <w:rPr/>
              <w:t> </w:t>
            </w:r>
          </w:p>
        </w:tc>
        <w:tc>
          <w:tcPr>
            <w:tcW w:w="60" w:type="dxa"/>
            <w:tcBorders>
              <w:bottom w:val="double" w:sz="6" w:space="0" w:color="000000"/>
            </w:tcBorders>
            <w:vAlign w:val="center"/>
          </w:tcPr>
          <w:p>
            <w:pPr>
              <w:pStyle w:val="TableContents"/>
              <w:bidi w:val="0"/>
              <w:spacing w:before="0" w:after="283"/>
              <w:jc w:val="left"/>
              <w:rPr/>
            </w:pPr>
            <w:r>
              <w:rPr/>
              <w:t> </w:t>
            </w:r>
          </w:p>
        </w:tc>
        <w:tc>
          <w:tcPr>
            <w:tcW w:w="76" w:type="dxa"/>
            <w:tcBorders>
              <w:bottom w:val="double" w:sz="6" w:space="0" w:color="000000"/>
            </w:tcBorders>
            <w:vAlign w:val="center"/>
          </w:tcPr>
          <w:p>
            <w:pPr>
              <w:pStyle w:val="TableContents"/>
              <w:bidi w:val="0"/>
              <w:spacing w:before="0" w:after="283"/>
              <w:jc w:val="left"/>
              <w:rPr/>
            </w:pPr>
            <w:r>
              <w:rPr/>
              <w:t> </w:t>
            </w:r>
          </w:p>
        </w:tc>
        <w:tc>
          <w:tcPr>
            <w:tcW w:w="811" w:type="dxa"/>
            <w:tcBorders>
              <w:bottom w:val="double" w:sz="6" w:space="0" w:color="000000"/>
            </w:tcBorders>
            <w:vAlign w:val="center"/>
          </w:tcPr>
          <w:p>
            <w:pPr>
              <w:pStyle w:val="TableContents"/>
              <w:bidi w:val="0"/>
              <w:spacing w:before="0" w:after="283"/>
              <w:jc w:val="right"/>
              <w:rPr>
                <w:b/>
              </w:rPr>
            </w:pPr>
            <w:r>
              <w:rPr>
                <w:b/>
              </w:rPr>
              <w:t>1,153</w:t>
            </w:r>
          </w:p>
        </w:tc>
        <w:tc>
          <w:tcPr>
            <w:tcW w:w="123" w:type="dxa"/>
            <w:tcBorders>
              <w:bottom w:val="double" w:sz="6" w:space="0" w:color="000000"/>
            </w:tcBorders>
            <w:vAlign w:val="center"/>
          </w:tcPr>
          <w:p>
            <w:pPr>
              <w:pStyle w:val="TableContents"/>
              <w:bidi w:val="0"/>
              <w:spacing w:before="0" w:after="283"/>
              <w:jc w:val="left"/>
              <w:rPr/>
            </w:pPr>
            <w:r>
              <w:rPr/>
              <w:t> </w:t>
            </w:r>
          </w:p>
        </w:tc>
        <w:tc>
          <w:tcPr>
            <w:tcW w:w="60" w:type="dxa"/>
            <w:tcBorders>
              <w:bottom w:val="double" w:sz="6" w:space="0" w:color="000000"/>
            </w:tcBorders>
            <w:vAlign w:val="center"/>
          </w:tcPr>
          <w:p>
            <w:pPr>
              <w:pStyle w:val="TableContents"/>
              <w:bidi w:val="0"/>
              <w:spacing w:before="0" w:after="283"/>
              <w:jc w:val="left"/>
              <w:rPr/>
            </w:pPr>
            <w:r>
              <w:rPr/>
              <w:t> </w:t>
            </w:r>
          </w:p>
        </w:tc>
        <w:tc>
          <w:tcPr>
            <w:tcW w:w="269" w:type="dxa"/>
            <w:tcBorders>
              <w:bottom w:val="double" w:sz="6" w:space="0" w:color="000000"/>
            </w:tcBorders>
            <w:vAlign w:val="center"/>
          </w:tcPr>
          <w:p>
            <w:pPr>
              <w:pStyle w:val="TableContents"/>
              <w:bidi w:val="0"/>
              <w:spacing w:before="0" w:after="283"/>
              <w:jc w:val="left"/>
              <w:rPr/>
            </w:pPr>
            <w:r>
              <w:rPr/>
              <w:t> </w:t>
            </w:r>
          </w:p>
        </w:tc>
        <w:tc>
          <w:tcPr>
            <w:tcW w:w="426" w:type="dxa"/>
            <w:tcBorders>
              <w:bottom w:val="double" w:sz="6" w:space="0" w:color="000000"/>
            </w:tcBorders>
            <w:vAlign w:val="center"/>
          </w:tcPr>
          <w:p>
            <w:pPr>
              <w:pStyle w:val="TableContents"/>
              <w:bidi w:val="0"/>
              <w:spacing w:before="0" w:after="283"/>
              <w:jc w:val="right"/>
              <w:rPr/>
            </w:pPr>
            <w:r>
              <w:rPr/>
              <w:t>-</w:t>
            </w:r>
          </w:p>
        </w:tc>
        <w:tc>
          <w:tcPr>
            <w:tcW w:w="270" w:type="dxa"/>
            <w:tcBorders>
              <w:bottom w:val="double" w:sz="6" w:space="0" w:color="000000"/>
            </w:tcBorders>
            <w:vAlign w:val="center"/>
          </w:tcPr>
          <w:p>
            <w:pPr>
              <w:pStyle w:val="TableContents"/>
              <w:bidi w:val="0"/>
              <w:spacing w:before="0" w:after="283"/>
              <w:jc w:val="left"/>
              <w:rPr/>
            </w:pPr>
            <w:r>
              <w:rPr/>
              <w:t> </w:t>
            </w:r>
          </w:p>
        </w:tc>
        <w:tc>
          <w:tcPr>
            <w:tcW w:w="60" w:type="dxa"/>
            <w:tcBorders>
              <w:bottom w:val="double" w:sz="6" w:space="0" w:color="000000"/>
            </w:tcBorders>
            <w:vAlign w:val="center"/>
          </w:tcPr>
          <w:p>
            <w:pPr>
              <w:pStyle w:val="TableContents"/>
              <w:bidi w:val="0"/>
              <w:spacing w:before="0" w:after="283"/>
              <w:jc w:val="left"/>
              <w:rPr/>
            </w:pPr>
            <w:r>
              <w:rPr/>
              <w:t> </w:t>
            </w:r>
          </w:p>
        </w:tc>
        <w:tc>
          <w:tcPr>
            <w:tcW w:w="158" w:type="dxa"/>
            <w:tcBorders>
              <w:bottom w:val="double" w:sz="6" w:space="0" w:color="000000"/>
            </w:tcBorders>
            <w:vAlign w:val="center"/>
          </w:tcPr>
          <w:p>
            <w:pPr>
              <w:pStyle w:val="TableContents"/>
              <w:bidi w:val="0"/>
              <w:spacing w:before="0" w:after="283"/>
              <w:jc w:val="left"/>
              <w:rPr/>
            </w:pPr>
            <w:r>
              <w:rPr/>
              <w:t> </w:t>
            </w:r>
          </w:p>
        </w:tc>
        <w:tc>
          <w:tcPr>
            <w:tcW w:w="1208" w:type="dxa"/>
            <w:tcBorders>
              <w:bottom w:val="double" w:sz="6" w:space="0" w:color="000000"/>
            </w:tcBorders>
            <w:vAlign w:val="center"/>
          </w:tcPr>
          <w:p>
            <w:pPr>
              <w:pStyle w:val="TableContents"/>
              <w:bidi w:val="0"/>
              <w:spacing w:before="0" w:after="283"/>
              <w:jc w:val="right"/>
              <w:rPr>
                <w:b/>
              </w:rPr>
            </w:pPr>
            <w:r>
              <w:rPr>
                <w:b/>
              </w:rPr>
              <w:t>446</w:t>
            </w:r>
          </w:p>
        </w:tc>
        <w:tc>
          <w:tcPr>
            <w:tcW w:w="254" w:type="dxa"/>
            <w:tcBorders>
              <w:bottom w:val="double" w:sz="6" w:space="0" w:color="000000"/>
            </w:tcBorders>
            <w:vAlign w:val="center"/>
          </w:tcPr>
          <w:p>
            <w:pPr>
              <w:pStyle w:val="TableContents"/>
              <w:bidi w:val="0"/>
              <w:spacing w:before="0" w:after="283"/>
              <w:jc w:val="left"/>
              <w:rPr/>
            </w:pPr>
            <w:r>
              <w:rPr/>
              <w:t> </w:t>
            </w:r>
          </w:p>
        </w:tc>
        <w:tc>
          <w:tcPr>
            <w:tcW w:w="60" w:type="dxa"/>
            <w:tcBorders>
              <w:bottom w:val="double" w:sz="6" w:space="0" w:color="000000"/>
            </w:tcBorders>
            <w:vAlign w:val="center"/>
          </w:tcPr>
          <w:p>
            <w:pPr>
              <w:pStyle w:val="TableContents"/>
              <w:bidi w:val="0"/>
              <w:spacing w:before="0" w:after="283"/>
              <w:jc w:val="left"/>
              <w:rPr/>
            </w:pPr>
            <w:r>
              <w:rPr/>
              <w:t> </w:t>
            </w:r>
          </w:p>
        </w:tc>
        <w:tc>
          <w:tcPr>
            <w:tcW w:w="235" w:type="dxa"/>
            <w:tcBorders>
              <w:bottom w:val="double" w:sz="6" w:space="0" w:color="000000"/>
            </w:tcBorders>
            <w:vAlign w:val="center"/>
          </w:tcPr>
          <w:p>
            <w:pPr>
              <w:pStyle w:val="TableContents"/>
              <w:bidi w:val="0"/>
              <w:spacing w:before="0" w:after="283"/>
              <w:jc w:val="left"/>
              <w:rPr/>
            </w:pPr>
            <w:r>
              <w:rPr/>
              <w:t> </w:t>
            </w:r>
          </w:p>
        </w:tc>
        <w:tc>
          <w:tcPr>
            <w:tcW w:w="373" w:type="dxa"/>
            <w:tcBorders>
              <w:bottom w:val="double" w:sz="6" w:space="0" w:color="000000"/>
            </w:tcBorders>
            <w:vAlign w:val="center"/>
          </w:tcPr>
          <w:p>
            <w:pPr>
              <w:pStyle w:val="TableContents"/>
              <w:bidi w:val="0"/>
              <w:spacing w:before="0" w:after="283"/>
              <w:jc w:val="right"/>
              <w:rPr>
                <w:b/>
              </w:rPr>
            </w:pPr>
            <w:r>
              <w:rPr>
                <w:b/>
              </w:rPr>
              <w:t>-</w:t>
            </w:r>
          </w:p>
        </w:tc>
        <w:tc>
          <w:tcPr>
            <w:tcW w:w="237" w:type="dxa"/>
            <w:tcBorders>
              <w:bottom w:val="double" w:sz="6" w:space="0" w:color="000000"/>
            </w:tcBorders>
            <w:vAlign w:val="center"/>
          </w:tcPr>
          <w:p>
            <w:pPr>
              <w:pStyle w:val="TableContents"/>
              <w:bidi w:val="0"/>
              <w:spacing w:before="0" w:after="283"/>
              <w:jc w:val="left"/>
              <w:rPr/>
            </w:pPr>
            <w:r>
              <w:rPr/>
              <w:t> </w:t>
            </w:r>
          </w:p>
        </w:tc>
        <w:tc>
          <w:tcPr>
            <w:tcW w:w="60" w:type="dxa"/>
            <w:tcBorders>
              <w:bottom w:val="double" w:sz="6" w:space="0" w:color="000000"/>
            </w:tcBorders>
            <w:vAlign w:val="center"/>
          </w:tcPr>
          <w:p>
            <w:pPr>
              <w:pStyle w:val="TableContents"/>
              <w:bidi w:val="0"/>
              <w:spacing w:before="0" w:after="283"/>
              <w:jc w:val="left"/>
              <w:rPr/>
            </w:pPr>
            <w:r>
              <w:rPr/>
              <w:t> </w:t>
            </w:r>
          </w:p>
        </w:tc>
        <w:tc>
          <w:tcPr>
            <w:tcW w:w="60" w:type="dxa"/>
            <w:tcBorders>
              <w:bottom w:val="double" w:sz="6" w:space="0" w:color="000000"/>
            </w:tcBorders>
            <w:vAlign w:val="center"/>
          </w:tcPr>
          <w:p>
            <w:pPr>
              <w:pStyle w:val="TableContents"/>
              <w:bidi w:val="0"/>
              <w:spacing w:before="0" w:after="283"/>
              <w:jc w:val="left"/>
              <w:rPr/>
            </w:pPr>
            <w:r>
              <w:rPr/>
              <w:t> </w:t>
            </w:r>
          </w:p>
        </w:tc>
        <w:tc>
          <w:tcPr>
            <w:tcW w:w="461" w:type="dxa"/>
            <w:tcBorders>
              <w:bottom w:val="double" w:sz="6" w:space="0" w:color="000000"/>
            </w:tcBorders>
            <w:vAlign w:val="center"/>
          </w:tcPr>
          <w:p>
            <w:pPr>
              <w:pStyle w:val="TableContents"/>
              <w:bidi w:val="0"/>
              <w:spacing w:before="0" w:after="283"/>
              <w:jc w:val="right"/>
              <w:rPr>
                <w:b/>
              </w:rPr>
            </w:pPr>
            <w:r>
              <w:rPr>
                <w:b/>
              </w:rPr>
              <w:t>462</w:t>
            </w:r>
          </w:p>
        </w:tc>
        <w:tc>
          <w:tcPr>
            <w:tcW w:w="96" w:type="dxa"/>
            <w:tcBorders>
              <w:bottom w:val="double" w:sz="6" w:space="0" w:color="000000"/>
            </w:tcBorders>
            <w:vAlign w:val="center"/>
          </w:tcPr>
          <w:p>
            <w:pPr>
              <w:pStyle w:val="TableContents"/>
              <w:bidi w:val="0"/>
              <w:spacing w:before="0" w:after="283"/>
              <w:jc w:val="left"/>
              <w:rPr/>
            </w:pPr>
            <w:r>
              <w:rPr/>
              <w:t> </w:t>
            </w:r>
          </w:p>
        </w:tc>
        <w:tc>
          <w:tcPr>
            <w:tcW w:w="60" w:type="dxa"/>
            <w:tcBorders>
              <w:bottom w:val="double" w:sz="6" w:space="0" w:color="000000"/>
            </w:tcBorders>
            <w:vAlign w:val="center"/>
          </w:tcPr>
          <w:p>
            <w:pPr>
              <w:pStyle w:val="TableContents"/>
              <w:bidi w:val="0"/>
              <w:spacing w:before="0" w:after="283"/>
              <w:jc w:val="left"/>
              <w:rPr/>
            </w:pPr>
            <w:r>
              <w:rPr/>
              <w:t> </w:t>
            </w:r>
          </w:p>
        </w:tc>
        <w:tc>
          <w:tcPr>
            <w:tcW w:w="76" w:type="dxa"/>
            <w:tcBorders>
              <w:bottom w:val="double" w:sz="6" w:space="0" w:color="000000"/>
            </w:tcBorders>
            <w:vAlign w:val="center"/>
          </w:tcPr>
          <w:p>
            <w:pPr>
              <w:pStyle w:val="TableContents"/>
              <w:bidi w:val="0"/>
              <w:spacing w:before="0" w:after="283"/>
              <w:jc w:val="left"/>
              <w:rPr/>
            </w:pPr>
            <w:r>
              <w:rPr/>
              <w:t> </w:t>
            </w:r>
          </w:p>
        </w:tc>
        <w:tc>
          <w:tcPr>
            <w:tcW w:w="968" w:type="dxa"/>
            <w:tcBorders>
              <w:bottom w:val="double" w:sz="6" w:space="0" w:color="000000"/>
            </w:tcBorders>
            <w:vAlign w:val="center"/>
          </w:tcPr>
          <w:p>
            <w:pPr>
              <w:pStyle w:val="TableContents"/>
              <w:bidi w:val="0"/>
              <w:spacing w:before="0" w:after="283"/>
              <w:jc w:val="right"/>
              <w:rPr>
                <w:b/>
              </w:rPr>
            </w:pPr>
            <w:r>
              <w:rPr>
                <w:b/>
              </w:rPr>
              <w:t>44,428</w:t>
            </w:r>
          </w:p>
        </w:tc>
        <w:tc>
          <w:tcPr>
            <w:tcW w:w="147" w:type="dxa"/>
            <w:tcBorders>
              <w:bottom w:val="double" w:sz="6"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2"/>
        </w:rPr>
        <w:t>Patria Investments Limited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condensed consolidated interim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December 31, 2025, and for the three-month periods ended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of United States dollars - US$, except where otherwise stated)</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22"/>
        <w:gridCol w:w="60"/>
        <w:gridCol w:w="108"/>
        <w:gridCol w:w="1250"/>
        <w:gridCol w:w="112"/>
        <w:gridCol w:w="60"/>
        <w:gridCol w:w="75"/>
        <w:gridCol w:w="858"/>
        <w:gridCol w:w="77"/>
        <w:gridCol w:w="60"/>
        <w:gridCol w:w="118"/>
        <w:gridCol w:w="659"/>
        <w:gridCol w:w="188"/>
        <w:gridCol w:w="60"/>
        <w:gridCol w:w="159"/>
        <w:gridCol w:w="691"/>
        <w:gridCol w:w="160"/>
        <w:gridCol w:w="60"/>
        <w:gridCol w:w="60"/>
        <w:gridCol w:w="560"/>
        <w:gridCol w:w="60"/>
        <w:gridCol w:w="60"/>
        <w:gridCol w:w="101"/>
        <w:gridCol w:w="1157"/>
        <w:gridCol w:w="130"/>
      </w:tblGrid>
      <w:tr>
        <w:trPr/>
        <w:tc>
          <w:tcPr>
            <w:tcW w:w="3322"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5375" w:type="dxa"/>
            <w:gridSpan w:val="19"/>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388" w:type="dxa"/>
            <w:gridSpan w:val="3"/>
            <w:tcBorders/>
            <w:vAlign w:val="center"/>
          </w:tcPr>
          <w:p>
            <w:pPr>
              <w:pStyle w:val="TableContents"/>
              <w:bidi w:val="0"/>
              <w:spacing w:before="0" w:after="283"/>
              <w:jc w:val="left"/>
              <w:rPr/>
            </w:pPr>
            <w:r>
              <w:rPr/>
              <w:t> </w:t>
            </w:r>
          </w:p>
        </w:tc>
      </w:tr>
      <w:tr>
        <w:trPr/>
        <w:tc>
          <w:tcPr>
            <w:tcW w:w="3322" w:type="dxa"/>
            <w:tcBorders>
              <w:bottom w:val="single" w:sz="8" w:space="0" w:color="000000"/>
            </w:tcBorders>
            <w:tcMar>
              <w:bottom w:w="28" w:type="dxa"/>
            </w:tcMar>
            <w:vAlign w:val="center"/>
          </w:tcPr>
          <w:p>
            <w:pPr>
              <w:pStyle w:val="TableContents"/>
              <w:bidi w:val="0"/>
              <w:spacing w:before="0" w:after="283"/>
              <w:jc w:val="left"/>
              <w:rPr>
                <w:b/>
                <w:i/>
              </w:rPr>
            </w:pPr>
            <w:r>
              <w:rPr>
                <w:b/>
                <w:i/>
              </w:rPr>
              <w:t>Changes in cost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7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Opening balance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1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Additions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6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Disposals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1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Transfers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80"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CTA</w:t>
            </w:r>
            <w:r>
              <w:rPr>
                <w:b/>
                <w:position w:val="7"/>
                <w:sz w:val="16"/>
                <w:sz w:val="20"/>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388" w:type="dxa"/>
            <w:gridSpan w:val="3"/>
            <w:tcBorders>
              <w:bottom w:val="single" w:sz="8" w:space="0" w:color="000000"/>
            </w:tcBorders>
            <w:tcMar>
              <w:bottom w:w="28" w:type="dxa"/>
            </w:tcMar>
            <w:vAlign w:val="center"/>
          </w:tcPr>
          <w:p>
            <w:pPr>
              <w:pStyle w:val="TableContents"/>
              <w:bidi w:val="0"/>
              <w:spacing w:before="0" w:after="283"/>
              <w:jc w:val="center"/>
              <w:rPr>
                <w:b/>
              </w:rPr>
            </w:pPr>
            <w:r>
              <w:rPr>
                <w:b/>
              </w:rPr>
              <w:t>Closing balance</w:t>
            </w:r>
          </w:p>
        </w:tc>
      </w:tr>
      <w:tr>
        <w:trPr/>
        <w:tc>
          <w:tcPr>
            <w:tcW w:w="33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0" w:type="dxa"/>
            <w:gridSpan w:val="3"/>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10" w:type="dxa"/>
            <w:gridSpan w:val="3"/>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965" w:type="dxa"/>
            <w:gridSpan w:val="3"/>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10" w:type="dxa"/>
            <w:gridSpan w:val="3"/>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80" w:type="dxa"/>
            <w:gridSpan w:val="3"/>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388" w:type="dxa"/>
            <w:gridSpan w:val="3"/>
            <w:tcBorders/>
            <w:vAlign w:val="center"/>
          </w:tcPr>
          <w:p>
            <w:pPr>
              <w:pStyle w:val="TableContents"/>
              <w:bidi w:val="0"/>
              <w:spacing w:before="0" w:after="283"/>
              <w:jc w:val="right"/>
              <w:rPr/>
            </w:pPr>
            <w:r>
              <w:rPr/>
              <w:t> </w:t>
            </w:r>
          </w:p>
        </w:tc>
      </w:tr>
      <w:tr>
        <w:trPr/>
        <w:tc>
          <w:tcPr>
            <w:tcW w:w="3322" w:type="dxa"/>
            <w:tcBorders/>
            <w:vAlign w:val="center"/>
          </w:tcPr>
          <w:p>
            <w:pPr>
              <w:pStyle w:val="TableContents"/>
              <w:bidi w:val="0"/>
              <w:spacing w:before="0" w:after="283"/>
              <w:jc w:val="left"/>
              <w:rPr/>
            </w:pPr>
            <w:r>
              <w:rPr/>
              <w:t>Furniture and fixtures</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2,337</w:t>
            </w:r>
          </w:p>
        </w:tc>
        <w:tc>
          <w:tcPr>
            <w:tcW w:w="1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right"/>
              <w:rPr/>
            </w:pPr>
            <w:r>
              <w:rPr/>
              <w:t>250</w:t>
            </w:r>
          </w:p>
        </w:tc>
        <w:tc>
          <w:tcPr>
            <w:tcW w:w="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659" w:type="dxa"/>
            <w:tcBorders/>
            <w:vAlign w:val="center"/>
          </w:tcPr>
          <w:p>
            <w:pPr>
              <w:pStyle w:val="TableContents"/>
              <w:bidi w:val="0"/>
              <w:spacing w:before="0" w:after="283"/>
              <w:jc w:val="right"/>
              <w:rPr/>
            </w:pPr>
            <w:r>
              <w:rPr/>
              <w:t>—</w:t>
            </w:r>
          </w:p>
        </w:tc>
        <w:tc>
          <w:tcPr>
            <w:tcW w:w="1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w:t>
            </w:r>
          </w:p>
        </w:tc>
        <w:tc>
          <w:tcPr>
            <w:tcW w:w="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157" w:type="dxa"/>
            <w:tcBorders/>
            <w:vAlign w:val="center"/>
          </w:tcPr>
          <w:p>
            <w:pPr>
              <w:pStyle w:val="TableContents"/>
              <w:bidi w:val="0"/>
              <w:spacing w:before="0" w:after="283"/>
              <w:jc w:val="right"/>
              <w:rPr/>
            </w:pPr>
            <w:r>
              <w:rPr/>
              <w:t>2,787</w:t>
            </w:r>
          </w:p>
        </w:tc>
        <w:tc>
          <w:tcPr>
            <w:tcW w:w="130" w:type="dxa"/>
            <w:tcBorders/>
            <w:vAlign w:val="center"/>
          </w:tcPr>
          <w:p>
            <w:pPr>
              <w:pStyle w:val="TableContents"/>
              <w:bidi w:val="0"/>
              <w:spacing w:before="0" w:after="283"/>
              <w:jc w:val="left"/>
              <w:rPr/>
            </w:pPr>
            <w:r>
              <w:rPr/>
              <w:t> </w:t>
            </w:r>
          </w:p>
        </w:tc>
      </w:tr>
      <w:tr>
        <w:trPr/>
        <w:tc>
          <w:tcPr>
            <w:tcW w:w="3322" w:type="dxa"/>
            <w:tcBorders/>
            <w:vAlign w:val="center"/>
          </w:tcPr>
          <w:p>
            <w:pPr>
              <w:pStyle w:val="TableContents"/>
              <w:bidi w:val="0"/>
              <w:spacing w:before="0" w:after="283"/>
              <w:jc w:val="left"/>
              <w:rPr/>
            </w:pPr>
            <w:r>
              <w:rPr/>
              <w:t>Building improvements</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11,778</w:t>
            </w:r>
          </w:p>
        </w:tc>
        <w:tc>
          <w:tcPr>
            <w:tcW w:w="1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right"/>
              <w:rPr/>
            </w:pPr>
            <w:r>
              <w:rPr/>
              <w:t>3,174</w:t>
            </w:r>
          </w:p>
        </w:tc>
        <w:tc>
          <w:tcPr>
            <w:tcW w:w="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659" w:type="dxa"/>
            <w:tcBorders/>
            <w:vAlign w:val="center"/>
          </w:tcPr>
          <w:p>
            <w:pPr>
              <w:pStyle w:val="TableContents"/>
              <w:bidi w:val="0"/>
              <w:spacing w:before="0" w:after="283"/>
              <w:jc w:val="right"/>
              <w:rPr/>
            </w:pPr>
            <w:r>
              <w:rPr/>
              <w:t>—</w:t>
            </w:r>
          </w:p>
        </w:tc>
        <w:tc>
          <w:tcPr>
            <w:tcW w:w="1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w:t>
            </w:r>
          </w:p>
        </w:tc>
        <w:tc>
          <w:tcPr>
            <w:tcW w:w="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1,067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157" w:type="dxa"/>
            <w:tcBorders/>
            <w:vAlign w:val="center"/>
          </w:tcPr>
          <w:p>
            <w:pPr>
              <w:pStyle w:val="TableContents"/>
              <w:bidi w:val="0"/>
              <w:spacing w:before="0" w:after="283"/>
              <w:jc w:val="right"/>
              <w:rPr/>
            </w:pPr>
            <w:r>
              <w:rPr/>
              <w:t>16,019</w:t>
            </w:r>
          </w:p>
        </w:tc>
        <w:tc>
          <w:tcPr>
            <w:tcW w:w="130" w:type="dxa"/>
            <w:tcBorders/>
            <w:vAlign w:val="center"/>
          </w:tcPr>
          <w:p>
            <w:pPr>
              <w:pStyle w:val="TableContents"/>
              <w:bidi w:val="0"/>
              <w:spacing w:before="0" w:after="283"/>
              <w:jc w:val="left"/>
              <w:rPr/>
            </w:pPr>
            <w:r>
              <w:rPr/>
              <w:t> </w:t>
            </w:r>
          </w:p>
        </w:tc>
      </w:tr>
      <w:tr>
        <w:trPr/>
        <w:tc>
          <w:tcPr>
            <w:tcW w:w="3322" w:type="dxa"/>
            <w:tcBorders/>
            <w:vAlign w:val="center"/>
          </w:tcPr>
          <w:p>
            <w:pPr>
              <w:pStyle w:val="TableContents"/>
              <w:bidi w:val="0"/>
              <w:spacing w:before="0" w:after="283"/>
              <w:jc w:val="left"/>
              <w:rPr/>
            </w:pPr>
            <w:r>
              <w:rPr/>
              <w:t>Work-in-progress</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1,581</w:t>
            </w:r>
          </w:p>
        </w:tc>
        <w:tc>
          <w:tcPr>
            <w:tcW w:w="1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right"/>
              <w:rPr/>
            </w:pPr>
            <w:r>
              <w:rPr/>
              <w:t>6,595</w:t>
            </w:r>
          </w:p>
        </w:tc>
        <w:tc>
          <w:tcPr>
            <w:tcW w:w="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659" w:type="dxa"/>
            <w:tcBorders/>
            <w:vAlign w:val="center"/>
          </w:tcPr>
          <w:p>
            <w:pPr>
              <w:pStyle w:val="TableContents"/>
              <w:bidi w:val="0"/>
              <w:spacing w:before="0" w:after="283"/>
              <w:jc w:val="right"/>
              <w:rPr/>
            </w:pPr>
            <w:r>
              <w:rPr/>
              <w:t>—</w:t>
            </w:r>
          </w:p>
        </w:tc>
        <w:tc>
          <w:tcPr>
            <w:tcW w:w="1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w:t>
            </w:r>
          </w:p>
        </w:tc>
        <w:tc>
          <w:tcPr>
            <w:tcW w:w="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253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157" w:type="dxa"/>
            <w:tcBorders/>
            <w:vAlign w:val="center"/>
          </w:tcPr>
          <w:p>
            <w:pPr>
              <w:pStyle w:val="TableContents"/>
              <w:bidi w:val="0"/>
              <w:spacing w:before="0" w:after="283"/>
              <w:jc w:val="right"/>
              <w:rPr/>
            </w:pPr>
            <w:r>
              <w:rPr/>
              <w:t>8,429</w:t>
            </w:r>
          </w:p>
        </w:tc>
        <w:tc>
          <w:tcPr>
            <w:tcW w:w="130" w:type="dxa"/>
            <w:tcBorders/>
            <w:vAlign w:val="center"/>
          </w:tcPr>
          <w:p>
            <w:pPr>
              <w:pStyle w:val="TableContents"/>
              <w:bidi w:val="0"/>
              <w:spacing w:before="0" w:after="283"/>
              <w:jc w:val="left"/>
              <w:rPr/>
            </w:pPr>
            <w:r>
              <w:rPr/>
              <w:t> </w:t>
            </w:r>
          </w:p>
        </w:tc>
      </w:tr>
      <w:tr>
        <w:trPr/>
        <w:tc>
          <w:tcPr>
            <w:tcW w:w="3322" w:type="dxa"/>
            <w:tcBorders/>
            <w:vAlign w:val="center"/>
          </w:tcPr>
          <w:p>
            <w:pPr>
              <w:pStyle w:val="TableContents"/>
              <w:bidi w:val="0"/>
              <w:spacing w:before="0" w:after="283"/>
              <w:jc w:val="left"/>
              <w:rPr/>
            </w:pPr>
            <w:r>
              <w:rPr/>
              <w:t>Office equipment</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6,302</w:t>
            </w:r>
          </w:p>
        </w:tc>
        <w:tc>
          <w:tcPr>
            <w:tcW w:w="1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right"/>
              <w:rPr/>
            </w:pPr>
            <w:r>
              <w:rPr/>
              <w:t>465</w:t>
            </w:r>
          </w:p>
        </w:tc>
        <w:tc>
          <w:tcPr>
            <w:tcW w:w="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659" w:type="dxa"/>
            <w:tcBorders/>
            <w:vAlign w:val="center"/>
          </w:tcPr>
          <w:p>
            <w:pPr>
              <w:pStyle w:val="TableContents"/>
              <w:bidi w:val="0"/>
              <w:spacing w:before="0" w:after="283"/>
              <w:jc w:val="right"/>
              <w:rPr/>
            </w:pPr>
            <w:r>
              <w:rPr/>
              <w:t>(59</w:t>
            </w:r>
          </w:p>
        </w:tc>
        <w:tc>
          <w:tcPr>
            <w:tcW w:w="188"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w:t>
            </w:r>
          </w:p>
        </w:tc>
        <w:tc>
          <w:tcPr>
            <w:tcW w:w="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636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157" w:type="dxa"/>
            <w:tcBorders/>
            <w:vAlign w:val="center"/>
          </w:tcPr>
          <w:p>
            <w:pPr>
              <w:pStyle w:val="TableContents"/>
              <w:bidi w:val="0"/>
              <w:spacing w:before="0" w:after="283"/>
              <w:jc w:val="right"/>
              <w:rPr/>
            </w:pPr>
            <w:r>
              <w:rPr/>
              <w:t>7,344</w:t>
            </w:r>
          </w:p>
        </w:tc>
        <w:tc>
          <w:tcPr>
            <w:tcW w:w="130" w:type="dxa"/>
            <w:tcBorders/>
            <w:vAlign w:val="center"/>
          </w:tcPr>
          <w:p>
            <w:pPr>
              <w:pStyle w:val="TableContents"/>
              <w:bidi w:val="0"/>
              <w:spacing w:before="0" w:after="283"/>
              <w:jc w:val="left"/>
              <w:rPr/>
            </w:pPr>
            <w:r>
              <w:rPr/>
              <w:t> </w:t>
            </w:r>
          </w:p>
        </w:tc>
      </w:tr>
      <w:tr>
        <w:trPr/>
        <w:tc>
          <w:tcPr>
            <w:tcW w:w="3322" w:type="dxa"/>
            <w:tcBorders/>
            <w:vAlign w:val="center"/>
          </w:tcPr>
          <w:p>
            <w:pPr>
              <w:pStyle w:val="TableContents"/>
              <w:bidi w:val="0"/>
              <w:spacing w:before="0" w:after="283"/>
              <w:jc w:val="left"/>
              <w:rPr/>
            </w:pPr>
            <w:r>
              <w:rPr/>
              <w:t>Right-of-use assets (a)</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8" w:type="dxa"/>
            <w:tcBorders>
              <w:bottom w:val="single" w:sz="8" w:space="0" w:color="000000"/>
            </w:tcBorders>
            <w:tcMar>
              <w:bottom w:w="28" w:type="dxa"/>
            </w:tcMar>
            <w:vAlign w:val="center"/>
          </w:tcPr>
          <w:p>
            <w:pPr>
              <w:pStyle w:val="TableContents"/>
              <w:bidi w:val="0"/>
              <w:spacing w:before="0" w:after="283"/>
              <w:jc w:val="left"/>
              <w:rPr/>
            </w:pPr>
            <w:r>
              <w:rPr/>
              <w:t> </w:t>
            </w:r>
          </w:p>
        </w:tc>
        <w:tc>
          <w:tcPr>
            <w:tcW w:w="1250" w:type="dxa"/>
            <w:tcBorders>
              <w:bottom w:val="single" w:sz="8" w:space="0" w:color="000000"/>
            </w:tcBorders>
            <w:tcMar>
              <w:bottom w:w="28" w:type="dxa"/>
            </w:tcMar>
            <w:vAlign w:val="center"/>
          </w:tcPr>
          <w:p>
            <w:pPr>
              <w:pStyle w:val="TableContents"/>
              <w:bidi w:val="0"/>
              <w:spacing w:before="0" w:after="283"/>
              <w:jc w:val="right"/>
              <w:rPr/>
            </w:pPr>
            <w:r>
              <w:rPr/>
              <w:t>29,243</w:t>
            </w:r>
          </w:p>
        </w:tc>
        <w:tc>
          <w:tcPr>
            <w:tcW w:w="112"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c>
          <w:tcPr>
            <w:tcW w:w="858" w:type="dxa"/>
            <w:tcBorders>
              <w:bottom w:val="single" w:sz="8" w:space="0" w:color="000000"/>
            </w:tcBorders>
            <w:tcMar>
              <w:bottom w:w="28" w:type="dxa"/>
            </w:tcMar>
            <w:vAlign w:val="center"/>
          </w:tcPr>
          <w:p>
            <w:pPr>
              <w:pStyle w:val="TableContents"/>
              <w:bidi w:val="0"/>
              <w:spacing w:before="0" w:after="283"/>
              <w:jc w:val="right"/>
              <w:rPr/>
            </w:pPr>
            <w:r>
              <w:rPr/>
              <w:t>2,194</w:t>
            </w:r>
          </w:p>
        </w:tc>
        <w:tc>
          <w:tcPr>
            <w:tcW w:w="77"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18" w:type="dxa"/>
            <w:tcBorders>
              <w:bottom w:val="single" w:sz="8" w:space="0" w:color="000000"/>
            </w:tcBorders>
            <w:tcMar>
              <w:bottom w:w="28" w:type="dxa"/>
            </w:tcMar>
            <w:vAlign w:val="center"/>
          </w:tcPr>
          <w:p>
            <w:pPr>
              <w:pStyle w:val="TableContents"/>
              <w:bidi w:val="0"/>
              <w:spacing w:before="0" w:after="283"/>
              <w:jc w:val="left"/>
              <w:rPr/>
            </w:pPr>
            <w:r>
              <w:rPr/>
              <w:t> </w:t>
            </w:r>
          </w:p>
        </w:tc>
        <w:tc>
          <w:tcPr>
            <w:tcW w:w="659" w:type="dxa"/>
            <w:tcBorders>
              <w:bottom w:val="single" w:sz="8" w:space="0" w:color="000000"/>
            </w:tcBorders>
            <w:tcMar>
              <w:bottom w:w="28" w:type="dxa"/>
            </w:tcMar>
            <w:vAlign w:val="center"/>
          </w:tcPr>
          <w:p>
            <w:pPr>
              <w:pStyle w:val="TableContents"/>
              <w:bidi w:val="0"/>
              <w:spacing w:before="0" w:after="283"/>
              <w:jc w:val="right"/>
              <w:rPr/>
            </w:pPr>
            <w:r>
              <w:rPr/>
              <w:t>—</w:t>
            </w:r>
          </w:p>
        </w:tc>
        <w:tc>
          <w:tcPr>
            <w:tcW w:w="188"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59" w:type="dxa"/>
            <w:tcBorders>
              <w:bottom w:val="single" w:sz="8" w:space="0" w:color="000000"/>
            </w:tcBorders>
            <w:tcMar>
              <w:bottom w:w="28" w:type="dxa"/>
            </w:tcMar>
            <w:vAlign w:val="center"/>
          </w:tcPr>
          <w:p>
            <w:pPr>
              <w:pStyle w:val="TableContents"/>
              <w:bidi w:val="0"/>
              <w:spacing w:before="0" w:after="283"/>
              <w:jc w:val="left"/>
              <w:rPr/>
            </w:pPr>
            <w:r>
              <w:rPr/>
              <w:t> </w:t>
            </w:r>
          </w:p>
        </w:tc>
        <w:tc>
          <w:tcPr>
            <w:tcW w:w="691" w:type="dxa"/>
            <w:tcBorders>
              <w:bottom w:val="single" w:sz="8" w:space="0" w:color="000000"/>
            </w:tcBorders>
            <w:tcMar>
              <w:bottom w:w="28" w:type="dxa"/>
            </w:tcMar>
            <w:vAlign w:val="center"/>
          </w:tcPr>
          <w:p>
            <w:pPr>
              <w:pStyle w:val="TableContents"/>
              <w:bidi w:val="0"/>
              <w:spacing w:before="0" w:after="283"/>
              <w:jc w:val="right"/>
              <w:rPr/>
            </w:pPr>
            <w:r>
              <w:rPr/>
              <w:t>—</w:t>
            </w:r>
          </w:p>
        </w:tc>
        <w:tc>
          <w:tcPr>
            <w:tcW w:w="1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tcMar>
              <w:bottom w:w="28" w:type="dxa"/>
            </w:tcMar>
            <w:vAlign w:val="center"/>
          </w:tcPr>
          <w:p>
            <w:pPr>
              <w:pStyle w:val="TableContents"/>
              <w:bidi w:val="0"/>
              <w:spacing w:before="0" w:after="283"/>
              <w:jc w:val="right"/>
              <w:rPr/>
            </w:pPr>
            <w:r>
              <w:rPr/>
              <w:t>2,337</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1" w:type="dxa"/>
            <w:tcBorders>
              <w:bottom w:val="single" w:sz="8" w:space="0" w:color="000000"/>
            </w:tcBorders>
            <w:tcMar>
              <w:bottom w:w="28" w:type="dxa"/>
            </w:tcMar>
            <w:vAlign w:val="center"/>
          </w:tcPr>
          <w:p>
            <w:pPr>
              <w:pStyle w:val="TableContents"/>
              <w:bidi w:val="0"/>
              <w:spacing w:before="0" w:after="283"/>
              <w:jc w:val="left"/>
              <w:rPr/>
            </w:pPr>
            <w:r>
              <w:rPr/>
              <w:t> </w:t>
            </w:r>
          </w:p>
        </w:tc>
        <w:tc>
          <w:tcPr>
            <w:tcW w:w="1157" w:type="dxa"/>
            <w:tcBorders>
              <w:bottom w:val="single" w:sz="8" w:space="0" w:color="000000"/>
            </w:tcBorders>
            <w:tcMar>
              <w:bottom w:w="28" w:type="dxa"/>
            </w:tcMar>
            <w:vAlign w:val="center"/>
          </w:tcPr>
          <w:p>
            <w:pPr>
              <w:pStyle w:val="TableContents"/>
              <w:bidi w:val="0"/>
              <w:spacing w:before="0" w:after="283"/>
              <w:jc w:val="right"/>
              <w:rPr/>
            </w:pPr>
            <w:r>
              <w:rPr/>
              <w:t>33,774</w:t>
            </w:r>
          </w:p>
        </w:tc>
        <w:tc>
          <w:tcPr>
            <w:tcW w:w="13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322" w:type="dxa"/>
            <w:tcBorders/>
            <w:vAlign w:val="center"/>
          </w:tcPr>
          <w:p>
            <w:pPr>
              <w:pStyle w:val="TableContents"/>
              <w:bidi w:val="0"/>
              <w:spacing w:before="0" w:after="283"/>
              <w:jc w:val="left"/>
              <w:rPr>
                <w:b/>
              </w:rPr>
            </w:pPr>
            <w:r>
              <w:rPr>
                <w:b/>
              </w:rPr>
              <w:t>Total - Cost of property and equipment</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108" w:type="dxa"/>
            <w:tcBorders>
              <w:bottom w:val="double" w:sz="6" w:space="0" w:color="000000"/>
            </w:tcBorders>
            <w:tcMar>
              <w:bottom w:w="28" w:type="dxa"/>
            </w:tcMar>
            <w:vAlign w:val="center"/>
          </w:tcPr>
          <w:p>
            <w:pPr>
              <w:pStyle w:val="TableContents"/>
              <w:bidi w:val="0"/>
              <w:spacing w:before="0" w:after="283"/>
              <w:jc w:val="left"/>
              <w:rPr/>
            </w:pPr>
            <w:r>
              <w:rPr/>
              <w:t> </w:t>
            </w:r>
          </w:p>
        </w:tc>
        <w:tc>
          <w:tcPr>
            <w:tcW w:w="1250" w:type="dxa"/>
            <w:tcBorders>
              <w:bottom w:val="double" w:sz="6" w:space="0" w:color="000000"/>
            </w:tcBorders>
            <w:tcMar>
              <w:bottom w:w="28" w:type="dxa"/>
            </w:tcMar>
            <w:vAlign w:val="center"/>
          </w:tcPr>
          <w:p>
            <w:pPr>
              <w:pStyle w:val="TableContents"/>
              <w:bidi w:val="0"/>
              <w:spacing w:before="0" w:after="283"/>
              <w:jc w:val="right"/>
              <w:rPr>
                <w:b/>
              </w:rPr>
            </w:pPr>
            <w:r>
              <w:rPr>
                <w:b/>
              </w:rPr>
              <w:t>51,241</w:t>
            </w:r>
          </w:p>
        </w:tc>
        <w:tc>
          <w:tcPr>
            <w:tcW w:w="112"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75" w:type="dxa"/>
            <w:tcBorders>
              <w:bottom w:val="double" w:sz="6" w:space="0" w:color="000000"/>
            </w:tcBorders>
            <w:tcMar>
              <w:bottom w:w="28" w:type="dxa"/>
            </w:tcMar>
            <w:vAlign w:val="center"/>
          </w:tcPr>
          <w:p>
            <w:pPr>
              <w:pStyle w:val="TableContents"/>
              <w:bidi w:val="0"/>
              <w:spacing w:before="0" w:after="283"/>
              <w:jc w:val="left"/>
              <w:rPr/>
            </w:pPr>
            <w:r>
              <w:rPr/>
              <w:t> </w:t>
            </w:r>
          </w:p>
        </w:tc>
        <w:tc>
          <w:tcPr>
            <w:tcW w:w="858" w:type="dxa"/>
            <w:tcBorders>
              <w:bottom w:val="double" w:sz="6" w:space="0" w:color="000000"/>
            </w:tcBorders>
            <w:tcMar>
              <w:bottom w:w="28" w:type="dxa"/>
            </w:tcMar>
            <w:vAlign w:val="center"/>
          </w:tcPr>
          <w:p>
            <w:pPr>
              <w:pStyle w:val="TableContents"/>
              <w:bidi w:val="0"/>
              <w:spacing w:before="0" w:after="283"/>
              <w:jc w:val="right"/>
              <w:rPr>
                <w:b/>
              </w:rPr>
            </w:pPr>
            <w:r>
              <w:rPr>
                <w:b/>
              </w:rPr>
              <w:t>12,678</w:t>
            </w:r>
          </w:p>
        </w:tc>
        <w:tc>
          <w:tcPr>
            <w:tcW w:w="77"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118" w:type="dxa"/>
            <w:tcBorders>
              <w:bottom w:val="double" w:sz="6" w:space="0" w:color="000000"/>
            </w:tcBorders>
            <w:tcMar>
              <w:bottom w:w="28" w:type="dxa"/>
            </w:tcMar>
            <w:vAlign w:val="center"/>
          </w:tcPr>
          <w:p>
            <w:pPr>
              <w:pStyle w:val="TableContents"/>
              <w:bidi w:val="0"/>
              <w:spacing w:before="0" w:after="283"/>
              <w:jc w:val="left"/>
              <w:rPr/>
            </w:pPr>
            <w:r>
              <w:rPr/>
              <w:t> </w:t>
            </w:r>
          </w:p>
        </w:tc>
        <w:tc>
          <w:tcPr>
            <w:tcW w:w="659" w:type="dxa"/>
            <w:tcBorders>
              <w:bottom w:val="double" w:sz="6" w:space="0" w:color="000000"/>
            </w:tcBorders>
            <w:tcMar>
              <w:bottom w:w="28" w:type="dxa"/>
            </w:tcMar>
            <w:vAlign w:val="center"/>
          </w:tcPr>
          <w:p>
            <w:pPr>
              <w:pStyle w:val="TableContents"/>
              <w:bidi w:val="0"/>
              <w:spacing w:before="0" w:after="283"/>
              <w:jc w:val="right"/>
              <w:rPr>
                <w:b/>
              </w:rPr>
            </w:pPr>
            <w:r>
              <w:rPr>
                <w:b/>
              </w:rPr>
              <w:t>(59</w:t>
            </w:r>
          </w:p>
        </w:tc>
        <w:tc>
          <w:tcPr>
            <w:tcW w:w="188"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159" w:type="dxa"/>
            <w:tcBorders>
              <w:bottom w:val="double" w:sz="6" w:space="0" w:color="000000"/>
            </w:tcBorders>
            <w:tcMar>
              <w:bottom w:w="28" w:type="dxa"/>
            </w:tcMar>
            <w:vAlign w:val="center"/>
          </w:tcPr>
          <w:p>
            <w:pPr>
              <w:pStyle w:val="TableContents"/>
              <w:bidi w:val="0"/>
              <w:spacing w:before="0" w:after="283"/>
              <w:jc w:val="left"/>
              <w:rPr/>
            </w:pPr>
            <w:r>
              <w:rPr/>
              <w:t> </w:t>
            </w:r>
          </w:p>
        </w:tc>
        <w:tc>
          <w:tcPr>
            <w:tcW w:w="691" w:type="dxa"/>
            <w:tcBorders>
              <w:bottom w:val="double" w:sz="6" w:space="0" w:color="000000"/>
            </w:tcBorders>
            <w:tcMar>
              <w:bottom w:w="28" w:type="dxa"/>
            </w:tcMar>
            <w:vAlign w:val="center"/>
          </w:tcPr>
          <w:p>
            <w:pPr>
              <w:pStyle w:val="TableContents"/>
              <w:bidi w:val="0"/>
              <w:spacing w:before="0" w:after="283"/>
              <w:jc w:val="right"/>
              <w:rPr/>
            </w:pPr>
            <w:r>
              <w:rPr/>
              <w:t>—</w:t>
            </w:r>
          </w:p>
        </w:tc>
        <w:tc>
          <w:tcPr>
            <w:tcW w:w="160"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560" w:type="dxa"/>
            <w:tcBorders>
              <w:bottom w:val="double" w:sz="6" w:space="0" w:color="000000"/>
            </w:tcBorders>
            <w:tcMar>
              <w:bottom w:w="28" w:type="dxa"/>
            </w:tcMar>
            <w:vAlign w:val="center"/>
          </w:tcPr>
          <w:p>
            <w:pPr>
              <w:pStyle w:val="TableContents"/>
              <w:bidi w:val="0"/>
              <w:spacing w:before="0" w:after="283"/>
              <w:jc w:val="right"/>
              <w:rPr>
                <w:b/>
              </w:rPr>
            </w:pPr>
            <w:r>
              <w:rPr>
                <w:b/>
              </w:rPr>
              <w:t>4,493</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101" w:type="dxa"/>
            <w:tcBorders>
              <w:bottom w:val="double" w:sz="6" w:space="0" w:color="000000"/>
            </w:tcBorders>
            <w:tcMar>
              <w:bottom w:w="28" w:type="dxa"/>
            </w:tcMar>
            <w:vAlign w:val="center"/>
          </w:tcPr>
          <w:p>
            <w:pPr>
              <w:pStyle w:val="TableContents"/>
              <w:bidi w:val="0"/>
              <w:spacing w:before="0" w:after="283"/>
              <w:jc w:val="left"/>
              <w:rPr/>
            </w:pPr>
            <w:r>
              <w:rPr/>
              <w:t> </w:t>
            </w:r>
          </w:p>
        </w:tc>
        <w:tc>
          <w:tcPr>
            <w:tcW w:w="1157" w:type="dxa"/>
            <w:tcBorders>
              <w:bottom w:val="double" w:sz="6" w:space="0" w:color="000000"/>
            </w:tcBorders>
            <w:tcMar>
              <w:bottom w:w="28" w:type="dxa"/>
            </w:tcMar>
            <w:vAlign w:val="center"/>
          </w:tcPr>
          <w:p>
            <w:pPr>
              <w:pStyle w:val="TableContents"/>
              <w:bidi w:val="0"/>
              <w:spacing w:before="0" w:after="283"/>
              <w:jc w:val="right"/>
              <w:rPr>
                <w:b/>
              </w:rPr>
            </w:pPr>
            <w:r>
              <w:rPr>
                <w:b/>
              </w:rPr>
              <w:t>68,353</w:t>
            </w:r>
          </w:p>
        </w:tc>
        <w:tc>
          <w:tcPr>
            <w:tcW w:w="130"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28" w:type="dxa"/>
          <w:left w:w="0" w:type="dxa"/>
          <w:bottom w:w="28" w:type="dxa"/>
          <w:right w:w="0" w:type="dxa"/>
        </w:tblCellMar>
      </w:tblPr>
      <w:tblGrid>
        <w:gridCol w:w="3121"/>
        <w:gridCol w:w="60"/>
        <w:gridCol w:w="99"/>
        <w:gridCol w:w="1248"/>
        <w:gridCol w:w="156"/>
        <w:gridCol w:w="60"/>
        <w:gridCol w:w="76"/>
        <w:gridCol w:w="811"/>
        <w:gridCol w:w="123"/>
        <w:gridCol w:w="60"/>
        <w:gridCol w:w="85"/>
        <w:gridCol w:w="794"/>
        <w:gridCol w:w="86"/>
        <w:gridCol w:w="60"/>
        <w:gridCol w:w="159"/>
        <w:gridCol w:w="691"/>
        <w:gridCol w:w="160"/>
        <w:gridCol w:w="60"/>
        <w:gridCol w:w="60"/>
        <w:gridCol w:w="635"/>
        <w:gridCol w:w="95"/>
        <w:gridCol w:w="60"/>
        <w:gridCol w:w="93"/>
        <w:gridCol w:w="1178"/>
        <w:gridCol w:w="175"/>
      </w:tblGrid>
      <w:tr>
        <w:trPr/>
        <w:tc>
          <w:tcPr>
            <w:tcW w:w="3121" w:type="dxa"/>
            <w:tcBorders>
              <w:top w:val="single" w:sz="8" w:space="0" w:color="000000"/>
              <w:bottom w:val="single" w:sz="8" w:space="0" w:color="000000"/>
            </w:tcBorders>
            <w:vAlign w:val="center"/>
          </w:tcPr>
          <w:p>
            <w:pPr>
              <w:pStyle w:val="TableContents"/>
              <w:bidi w:val="0"/>
              <w:spacing w:before="0" w:after="283"/>
              <w:jc w:val="left"/>
              <w:rPr>
                <w:b/>
                <w:i/>
              </w:rPr>
            </w:pPr>
            <w:r>
              <w:rPr>
                <w:b/>
                <w:i/>
              </w:rPr>
              <w:t>Changes in accumulated depreciation</w:t>
            </w:r>
          </w:p>
        </w:tc>
        <w:tc>
          <w:tcPr>
            <w:tcW w:w="60" w:type="dxa"/>
            <w:tcBorders>
              <w:top w:val="single" w:sz="8" w:space="0" w:color="000000"/>
              <w:bottom w:val="single" w:sz="8" w:space="0" w:color="000000"/>
            </w:tcBorders>
            <w:vAlign w:val="center"/>
          </w:tcPr>
          <w:p>
            <w:pPr>
              <w:pStyle w:val="TableContents"/>
              <w:bidi w:val="0"/>
              <w:spacing w:before="0" w:after="283"/>
              <w:jc w:val="left"/>
              <w:rPr/>
            </w:pPr>
            <w:r>
              <w:rPr/>
              <w:t> </w:t>
            </w:r>
          </w:p>
        </w:tc>
        <w:tc>
          <w:tcPr>
            <w:tcW w:w="1503" w:type="dxa"/>
            <w:gridSpan w:val="3"/>
            <w:tcBorders>
              <w:top w:val="single" w:sz="8" w:space="0" w:color="000000"/>
              <w:bottom w:val="single" w:sz="8" w:space="0" w:color="000000"/>
            </w:tcBorders>
            <w:vAlign w:val="center"/>
          </w:tcPr>
          <w:p>
            <w:pPr>
              <w:pStyle w:val="TableContents"/>
              <w:bidi w:val="0"/>
              <w:spacing w:before="0" w:after="283"/>
              <w:jc w:val="center"/>
              <w:rPr>
                <w:b/>
              </w:rPr>
            </w:pPr>
            <w:r>
              <w:rPr>
                <w:b/>
              </w:rPr>
              <w:t>Opening balance</w:t>
            </w:r>
          </w:p>
        </w:tc>
        <w:tc>
          <w:tcPr>
            <w:tcW w:w="60" w:type="dxa"/>
            <w:tcBorders>
              <w:top w:val="single" w:sz="8" w:space="0" w:color="000000"/>
              <w:bottom w:val="single" w:sz="8" w:space="0" w:color="000000"/>
            </w:tcBorders>
            <w:vAlign w:val="center"/>
          </w:tcPr>
          <w:p>
            <w:pPr>
              <w:pStyle w:val="TableContents"/>
              <w:bidi w:val="0"/>
              <w:spacing w:before="0" w:after="283"/>
              <w:jc w:val="left"/>
              <w:rPr/>
            </w:pPr>
            <w:r>
              <w:rPr/>
              <w:t> </w:t>
            </w:r>
          </w:p>
        </w:tc>
        <w:tc>
          <w:tcPr>
            <w:tcW w:w="1010" w:type="dxa"/>
            <w:gridSpan w:val="3"/>
            <w:tcBorders>
              <w:top w:val="single" w:sz="8" w:space="0" w:color="000000"/>
              <w:bottom w:val="single" w:sz="8" w:space="0" w:color="000000"/>
            </w:tcBorders>
            <w:vAlign w:val="center"/>
          </w:tcPr>
          <w:p>
            <w:pPr>
              <w:pStyle w:val="TableContents"/>
              <w:bidi w:val="0"/>
              <w:spacing w:before="0" w:after="283"/>
              <w:jc w:val="center"/>
              <w:rPr>
                <w:b/>
              </w:rPr>
            </w:pPr>
            <w:r>
              <w:rPr>
                <w:b/>
              </w:rPr>
              <w:t>Additions</w:t>
            </w:r>
          </w:p>
        </w:tc>
        <w:tc>
          <w:tcPr>
            <w:tcW w:w="60" w:type="dxa"/>
            <w:tcBorders>
              <w:top w:val="single" w:sz="8" w:space="0" w:color="000000"/>
              <w:bottom w:val="single" w:sz="8" w:space="0" w:color="000000"/>
            </w:tcBorders>
            <w:vAlign w:val="center"/>
          </w:tcPr>
          <w:p>
            <w:pPr>
              <w:pStyle w:val="TableContents"/>
              <w:bidi w:val="0"/>
              <w:spacing w:before="0" w:after="283"/>
              <w:jc w:val="left"/>
              <w:rPr/>
            </w:pPr>
            <w:r>
              <w:rPr/>
              <w:t> </w:t>
            </w:r>
          </w:p>
        </w:tc>
        <w:tc>
          <w:tcPr>
            <w:tcW w:w="965" w:type="dxa"/>
            <w:gridSpan w:val="3"/>
            <w:tcBorders>
              <w:top w:val="single" w:sz="8" w:space="0" w:color="000000"/>
              <w:bottom w:val="single" w:sz="8" w:space="0" w:color="000000"/>
            </w:tcBorders>
            <w:vAlign w:val="center"/>
          </w:tcPr>
          <w:p>
            <w:pPr>
              <w:pStyle w:val="TableContents"/>
              <w:bidi w:val="0"/>
              <w:spacing w:before="0" w:after="283"/>
              <w:jc w:val="center"/>
              <w:rPr>
                <w:b/>
              </w:rPr>
            </w:pPr>
            <w:r>
              <w:rPr>
                <w:b/>
              </w:rPr>
              <w:t>Disposals</w:t>
            </w:r>
          </w:p>
        </w:tc>
        <w:tc>
          <w:tcPr>
            <w:tcW w:w="60" w:type="dxa"/>
            <w:tcBorders>
              <w:top w:val="single" w:sz="8" w:space="0" w:color="000000"/>
              <w:bottom w:val="single" w:sz="8" w:space="0" w:color="000000"/>
            </w:tcBorders>
            <w:vAlign w:val="center"/>
          </w:tcPr>
          <w:p>
            <w:pPr>
              <w:pStyle w:val="TableContents"/>
              <w:bidi w:val="0"/>
              <w:spacing w:before="0" w:after="283"/>
              <w:jc w:val="left"/>
              <w:rPr/>
            </w:pPr>
            <w:r>
              <w:rPr/>
              <w:t> </w:t>
            </w:r>
          </w:p>
        </w:tc>
        <w:tc>
          <w:tcPr>
            <w:tcW w:w="1010" w:type="dxa"/>
            <w:gridSpan w:val="3"/>
            <w:tcBorders>
              <w:top w:val="single" w:sz="8" w:space="0" w:color="000000"/>
              <w:bottom w:val="single" w:sz="8" w:space="0" w:color="000000"/>
            </w:tcBorders>
            <w:vAlign w:val="center"/>
          </w:tcPr>
          <w:p>
            <w:pPr>
              <w:pStyle w:val="TableContents"/>
              <w:bidi w:val="0"/>
              <w:spacing w:before="0" w:after="283"/>
              <w:jc w:val="center"/>
              <w:rPr>
                <w:b/>
              </w:rPr>
            </w:pPr>
            <w:r>
              <w:rPr>
                <w:b/>
              </w:rPr>
              <w:t>Transfers</w:t>
            </w:r>
          </w:p>
        </w:tc>
        <w:tc>
          <w:tcPr>
            <w:tcW w:w="60" w:type="dxa"/>
            <w:tcBorders>
              <w:top w:val="single" w:sz="8" w:space="0" w:color="000000"/>
              <w:bottom w:val="single" w:sz="8" w:space="0" w:color="000000"/>
            </w:tcBorders>
            <w:vAlign w:val="center"/>
          </w:tcPr>
          <w:p>
            <w:pPr>
              <w:pStyle w:val="TableContents"/>
              <w:bidi w:val="0"/>
              <w:spacing w:before="0" w:after="283"/>
              <w:jc w:val="left"/>
              <w:rPr/>
            </w:pPr>
            <w:r>
              <w:rPr/>
              <w:t> </w:t>
            </w:r>
          </w:p>
        </w:tc>
        <w:tc>
          <w:tcPr>
            <w:tcW w:w="790" w:type="dxa"/>
            <w:gridSpan w:val="3"/>
            <w:tcBorders>
              <w:top w:val="single" w:sz="8" w:space="0" w:color="000000"/>
              <w:bottom w:val="single" w:sz="8" w:space="0" w:color="000000"/>
            </w:tcBorders>
            <w:vAlign w:val="center"/>
          </w:tcPr>
          <w:p>
            <w:pPr>
              <w:pStyle w:val="TableContents"/>
              <w:bidi w:val="0"/>
              <w:spacing w:before="0" w:after="283"/>
              <w:jc w:val="center"/>
              <w:rPr>
                <w:b/>
                <w:sz w:val="20"/>
              </w:rPr>
            </w:pPr>
            <w:r>
              <w:rPr>
                <w:b/>
                <w:sz w:val="20"/>
              </w:rPr>
              <w:t>CTA</w:t>
            </w:r>
            <w:r>
              <w:rPr>
                <w:b/>
                <w:position w:val="7"/>
                <w:sz w:val="16"/>
                <w:sz w:val="20"/>
              </w:rPr>
              <w:t>(*)</w:t>
            </w:r>
          </w:p>
        </w:tc>
        <w:tc>
          <w:tcPr>
            <w:tcW w:w="60" w:type="dxa"/>
            <w:tcBorders>
              <w:top w:val="single" w:sz="8" w:space="0" w:color="000000"/>
              <w:bottom w:val="single" w:sz="8" w:space="0" w:color="000000"/>
            </w:tcBorders>
            <w:vAlign w:val="center"/>
          </w:tcPr>
          <w:p>
            <w:pPr>
              <w:pStyle w:val="TableContents"/>
              <w:bidi w:val="0"/>
              <w:spacing w:before="0" w:after="283"/>
              <w:jc w:val="left"/>
              <w:rPr/>
            </w:pPr>
            <w:r>
              <w:rPr/>
              <w:t> </w:t>
            </w:r>
          </w:p>
        </w:tc>
        <w:tc>
          <w:tcPr>
            <w:tcW w:w="1446" w:type="dxa"/>
            <w:gridSpan w:val="3"/>
            <w:tcBorders>
              <w:top w:val="single" w:sz="8" w:space="0" w:color="000000"/>
              <w:bottom w:val="single" w:sz="8" w:space="0" w:color="000000"/>
            </w:tcBorders>
            <w:vAlign w:val="center"/>
          </w:tcPr>
          <w:p>
            <w:pPr>
              <w:pStyle w:val="TableContents"/>
              <w:bidi w:val="0"/>
              <w:spacing w:before="0" w:after="283"/>
              <w:jc w:val="center"/>
              <w:rPr>
                <w:b/>
              </w:rPr>
            </w:pPr>
            <w:r>
              <w:rPr>
                <w:b/>
              </w:rPr>
              <w:t>Closing balance</w:t>
            </w:r>
          </w:p>
        </w:tc>
      </w:tr>
      <w:tr>
        <w:trPr/>
        <w:tc>
          <w:tcPr>
            <w:tcW w:w="3121" w:type="dxa"/>
            <w:tcBorders/>
            <w:tcMar>
              <w:top w:w="0" w:type="dxa"/>
              <w:bottom w:w="0" w:type="dxa"/>
            </w:tcMar>
            <w:vAlign w:val="center"/>
          </w:tcPr>
          <w:p>
            <w:pPr>
              <w:pStyle w:val="TableContents"/>
              <w:bidi w:val="0"/>
              <w:spacing w:before="0" w:after="283"/>
              <w:jc w:val="left"/>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1503" w:type="dxa"/>
            <w:gridSpan w:val="3"/>
            <w:tcBorders/>
            <w:tcMar>
              <w:top w:w="0" w:type="dxa"/>
              <w:bottom w:w="0" w:type="dxa"/>
            </w:tcMar>
            <w:vAlign w:val="center"/>
          </w:tcPr>
          <w:p>
            <w:pPr>
              <w:pStyle w:val="TableContents"/>
              <w:bidi w:val="0"/>
              <w:spacing w:before="0" w:after="283"/>
              <w:jc w:val="right"/>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1010" w:type="dxa"/>
            <w:gridSpan w:val="3"/>
            <w:tcBorders/>
            <w:tcMar>
              <w:top w:w="0" w:type="dxa"/>
              <w:bottom w:w="0" w:type="dxa"/>
            </w:tcMar>
            <w:vAlign w:val="center"/>
          </w:tcPr>
          <w:p>
            <w:pPr>
              <w:pStyle w:val="TableContents"/>
              <w:bidi w:val="0"/>
              <w:spacing w:before="0" w:after="283"/>
              <w:jc w:val="right"/>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965" w:type="dxa"/>
            <w:gridSpan w:val="3"/>
            <w:tcBorders/>
            <w:tcMar>
              <w:top w:w="0" w:type="dxa"/>
              <w:bottom w:w="0" w:type="dxa"/>
            </w:tcMar>
            <w:vAlign w:val="center"/>
          </w:tcPr>
          <w:p>
            <w:pPr>
              <w:pStyle w:val="TableContents"/>
              <w:bidi w:val="0"/>
              <w:spacing w:before="0" w:after="283"/>
              <w:jc w:val="right"/>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1010" w:type="dxa"/>
            <w:gridSpan w:val="3"/>
            <w:tcBorders/>
            <w:tcMar>
              <w:top w:w="0" w:type="dxa"/>
              <w:bottom w:w="0" w:type="dxa"/>
            </w:tcMar>
            <w:vAlign w:val="center"/>
          </w:tcPr>
          <w:p>
            <w:pPr>
              <w:pStyle w:val="TableContents"/>
              <w:bidi w:val="0"/>
              <w:spacing w:before="0" w:after="283"/>
              <w:jc w:val="right"/>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790" w:type="dxa"/>
            <w:gridSpan w:val="3"/>
            <w:tcBorders/>
            <w:tcMar>
              <w:top w:w="0" w:type="dxa"/>
              <w:bottom w:w="0" w:type="dxa"/>
            </w:tcMar>
            <w:vAlign w:val="center"/>
          </w:tcPr>
          <w:p>
            <w:pPr>
              <w:pStyle w:val="TableContents"/>
              <w:bidi w:val="0"/>
              <w:spacing w:before="0" w:after="283"/>
              <w:jc w:val="right"/>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1446" w:type="dxa"/>
            <w:gridSpan w:val="3"/>
            <w:tcBorders/>
            <w:tcMar>
              <w:top w:w="0" w:type="dxa"/>
              <w:bottom w:w="0" w:type="dxa"/>
            </w:tcMar>
            <w:vAlign w:val="center"/>
          </w:tcPr>
          <w:p>
            <w:pPr>
              <w:pStyle w:val="TableContents"/>
              <w:bidi w:val="0"/>
              <w:spacing w:before="0" w:after="283"/>
              <w:jc w:val="right"/>
              <w:rPr/>
            </w:pPr>
            <w:r>
              <w:rPr/>
              <w:t> </w:t>
            </w:r>
          </w:p>
        </w:tc>
      </w:tr>
      <w:tr>
        <w:trPr/>
        <w:tc>
          <w:tcPr>
            <w:tcW w:w="3121" w:type="dxa"/>
            <w:tcBorders/>
            <w:tcMar>
              <w:top w:w="0" w:type="dxa"/>
              <w:bottom w:w="0" w:type="dxa"/>
            </w:tcMar>
            <w:vAlign w:val="center"/>
          </w:tcPr>
          <w:p>
            <w:pPr>
              <w:pStyle w:val="TableContents"/>
              <w:bidi w:val="0"/>
              <w:spacing w:before="0" w:after="283"/>
              <w:jc w:val="left"/>
              <w:rPr/>
            </w:pPr>
            <w:r>
              <w:rPr/>
              <w:t>(-) Furniture and fixtures</w:t>
            </w:r>
          </w:p>
        </w:tc>
        <w:tc>
          <w:tcPr>
            <w:tcW w:w="60" w:type="dxa"/>
            <w:tcBorders/>
            <w:tcMar>
              <w:top w:w="0" w:type="dxa"/>
              <w:bottom w:w="0" w:type="dxa"/>
            </w:tcMar>
            <w:vAlign w:val="center"/>
          </w:tcPr>
          <w:p>
            <w:pPr>
              <w:pStyle w:val="TableContents"/>
              <w:bidi w:val="0"/>
              <w:spacing w:before="0" w:after="283"/>
              <w:jc w:val="left"/>
              <w:rPr/>
            </w:pPr>
            <w:r>
              <w:rPr/>
              <w:t> </w:t>
            </w:r>
          </w:p>
        </w:tc>
        <w:tc>
          <w:tcPr>
            <w:tcW w:w="99" w:type="dxa"/>
            <w:tcBorders/>
            <w:tcMar>
              <w:top w:w="0" w:type="dxa"/>
              <w:bottom w:w="0" w:type="dxa"/>
            </w:tcMar>
            <w:vAlign w:val="center"/>
          </w:tcPr>
          <w:p>
            <w:pPr>
              <w:pStyle w:val="TableContents"/>
              <w:bidi w:val="0"/>
              <w:spacing w:before="0" w:after="283"/>
              <w:jc w:val="left"/>
              <w:rPr/>
            </w:pPr>
            <w:r>
              <w:rPr/>
              <w:t> </w:t>
            </w:r>
          </w:p>
        </w:tc>
        <w:tc>
          <w:tcPr>
            <w:tcW w:w="1248" w:type="dxa"/>
            <w:tcBorders/>
            <w:tcMar>
              <w:top w:w="0" w:type="dxa"/>
              <w:bottom w:w="0" w:type="dxa"/>
            </w:tcMar>
            <w:vAlign w:val="center"/>
          </w:tcPr>
          <w:p>
            <w:pPr>
              <w:pStyle w:val="TableContents"/>
              <w:bidi w:val="0"/>
              <w:spacing w:before="0" w:after="283"/>
              <w:jc w:val="right"/>
              <w:rPr/>
            </w:pPr>
            <w:r>
              <w:rPr/>
              <w:t>(1,249</w:t>
            </w:r>
          </w:p>
        </w:tc>
        <w:tc>
          <w:tcPr>
            <w:tcW w:w="156" w:type="dxa"/>
            <w:tcBorders/>
            <w:tcMar>
              <w:top w:w="0" w:type="dxa"/>
              <w:bottom w:w="0" w:type="dxa"/>
            </w:tcMar>
            <w:vAlign w:val="center"/>
          </w:tcPr>
          <w:p>
            <w:pPr>
              <w:pStyle w:val="TableContents"/>
              <w:bidi w:val="0"/>
              <w:spacing w:before="0" w:after="283"/>
              <w:jc w:val="left"/>
              <w:rPr/>
            </w:pPr>
            <w:r>
              <w:rPr/>
              <w:t>)</w:t>
            </w:r>
          </w:p>
        </w:tc>
        <w:tc>
          <w:tcPr>
            <w:tcW w:w="60" w:type="dxa"/>
            <w:tcBorders/>
            <w:tcMar>
              <w:top w:w="0" w:type="dxa"/>
              <w:bottom w:w="0" w:type="dxa"/>
            </w:tcMar>
            <w:vAlign w:val="center"/>
          </w:tcPr>
          <w:p>
            <w:pPr>
              <w:pStyle w:val="TableContents"/>
              <w:bidi w:val="0"/>
              <w:spacing w:before="0" w:after="283"/>
              <w:jc w:val="left"/>
              <w:rPr/>
            </w:pPr>
            <w:r>
              <w:rPr/>
              <w:t> </w:t>
            </w:r>
          </w:p>
        </w:tc>
        <w:tc>
          <w:tcPr>
            <w:tcW w:w="76" w:type="dxa"/>
            <w:tcBorders/>
            <w:tcMar>
              <w:top w:w="0" w:type="dxa"/>
              <w:bottom w:w="0" w:type="dxa"/>
            </w:tcMar>
            <w:vAlign w:val="center"/>
          </w:tcPr>
          <w:p>
            <w:pPr>
              <w:pStyle w:val="TableContents"/>
              <w:bidi w:val="0"/>
              <w:spacing w:before="0" w:after="283"/>
              <w:jc w:val="left"/>
              <w:rPr/>
            </w:pPr>
            <w:r>
              <w:rPr/>
              <w:t> </w:t>
            </w:r>
          </w:p>
        </w:tc>
        <w:tc>
          <w:tcPr>
            <w:tcW w:w="811" w:type="dxa"/>
            <w:tcBorders/>
            <w:tcMar>
              <w:top w:w="0" w:type="dxa"/>
              <w:bottom w:w="0" w:type="dxa"/>
            </w:tcMar>
            <w:vAlign w:val="center"/>
          </w:tcPr>
          <w:p>
            <w:pPr>
              <w:pStyle w:val="TableContents"/>
              <w:bidi w:val="0"/>
              <w:spacing w:before="0" w:after="283"/>
              <w:jc w:val="right"/>
              <w:rPr/>
            </w:pPr>
            <w:r>
              <w:rPr/>
              <w:t>(165</w:t>
            </w:r>
          </w:p>
        </w:tc>
        <w:tc>
          <w:tcPr>
            <w:tcW w:w="123" w:type="dxa"/>
            <w:tcBorders/>
            <w:tcMar>
              <w:top w:w="0" w:type="dxa"/>
              <w:bottom w:w="0" w:type="dxa"/>
            </w:tcMar>
            <w:vAlign w:val="center"/>
          </w:tcPr>
          <w:p>
            <w:pPr>
              <w:pStyle w:val="TableContents"/>
              <w:bidi w:val="0"/>
              <w:spacing w:before="0" w:after="283"/>
              <w:jc w:val="left"/>
              <w:rPr/>
            </w:pPr>
            <w:r>
              <w:rPr/>
              <w:t>)</w:t>
            </w:r>
          </w:p>
        </w:tc>
        <w:tc>
          <w:tcPr>
            <w:tcW w:w="60" w:type="dxa"/>
            <w:tcBorders/>
            <w:tcMar>
              <w:top w:w="0" w:type="dxa"/>
              <w:bottom w:w="0" w:type="dxa"/>
            </w:tcMar>
            <w:vAlign w:val="center"/>
          </w:tcPr>
          <w:p>
            <w:pPr>
              <w:pStyle w:val="TableContents"/>
              <w:bidi w:val="0"/>
              <w:spacing w:before="0" w:after="283"/>
              <w:jc w:val="left"/>
              <w:rPr/>
            </w:pPr>
            <w:r>
              <w:rPr/>
              <w:t> </w:t>
            </w:r>
          </w:p>
        </w:tc>
        <w:tc>
          <w:tcPr>
            <w:tcW w:w="85" w:type="dxa"/>
            <w:tcBorders/>
            <w:tcMar>
              <w:top w:w="0" w:type="dxa"/>
              <w:bottom w:w="0" w:type="dxa"/>
            </w:tcMar>
            <w:vAlign w:val="center"/>
          </w:tcPr>
          <w:p>
            <w:pPr>
              <w:pStyle w:val="TableContents"/>
              <w:bidi w:val="0"/>
              <w:spacing w:before="0" w:after="283"/>
              <w:jc w:val="left"/>
              <w:rPr/>
            </w:pPr>
            <w:r>
              <w:rPr/>
              <w:t> </w:t>
            </w:r>
          </w:p>
        </w:tc>
        <w:tc>
          <w:tcPr>
            <w:tcW w:w="794" w:type="dxa"/>
            <w:tcBorders/>
            <w:tcMar>
              <w:top w:w="0" w:type="dxa"/>
              <w:bottom w:w="0" w:type="dxa"/>
            </w:tcMar>
            <w:vAlign w:val="center"/>
          </w:tcPr>
          <w:p>
            <w:pPr>
              <w:pStyle w:val="TableContents"/>
              <w:bidi w:val="0"/>
              <w:spacing w:before="0" w:after="283"/>
              <w:jc w:val="right"/>
              <w:rPr/>
            </w:pPr>
            <w:r>
              <w:rPr/>
              <w:t>—</w:t>
            </w:r>
          </w:p>
        </w:tc>
        <w:tc>
          <w:tcPr>
            <w:tcW w:w="86" w:type="dxa"/>
            <w:tcBorders/>
            <w:tcMar>
              <w:top w:w="0" w:type="dxa"/>
              <w:bottom w:w="0" w:type="dxa"/>
            </w:tcMar>
            <w:vAlign w:val="center"/>
          </w:tcPr>
          <w:p>
            <w:pPr>
              <w:pStyle w:val="TableContents"/>
              <w:bidi w:val="0"/>
              <w:spacing w:before="0" w:after="283"/>
              <w:jc w:val="left"/>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159" w:type="dxa"/>
            <w:tcBorders/>
            <w:tcMar>
              <w:top w:w="0" w:type="dxa"/>
              <w:bottom w:w="0" w:type="dxa"/>
            </w:tcMar>
            <w:vAlign w:val="center"/>
          </w:tcPr>
          <w:p>
            <w:pPr>
              <w:pStyle w:val="TableContents"/>
              <w:bidi w:val="0"/>
              <w:spacing w:before="0" w:after="283"/>
              <w:jc w:val="left"/>
              <w:rPr/>
            </w:pPr>
            <w:r>
              <w:rPr/>
              <w:t> </w:t>
            </w:r>
          </w:p>
        </w:tc>
        <w:tc>
          <w:tcPr>
            <w:tcW w:w="691" w:type="dxa"/>
            <w:tcBorders/>
            <w:tcMar>
              <w:top w:w="0" w:type="dxa"/>
              <w:bottom w:w="0" w:type="dxa"/>
            </w:tcMar>
            <w:vAlign w:val="center"/>
          </w:tcPr>
          <w:p>
            <w:pPr>
              <w:pStyle w:val="TableContents"/>
              <w:bidi w:val="0"/>
              <w:spacing w:before="0" w:after="283"/>
              <w:jc w:val="right"/>
              <w:rPr/>
            </w:pPr>
            <w:r>
              <w:rPr/>
              <w:t>—</w:t>
            </w:r>
          </w:p>
        </w:tc>
        <w:tc>
          <w:tcPr>
            <w:tcW w:w="160" w:type="dxa"/>
            <w:tcBorders/>
            <w:tcMar>
              <w:top w:w="0" w:type="dxa"/>
              <w:bottom w:w="0" w:type="dxa"/>
            </w:tcMar>
            <w:vAlign w:val="center"/>
          </w:tcPr>
          <w:p>
            <w:pPr>
              <w:pStyle w:val="TableContents"/>
              <w:bidi w:val="0"/>
              <w:spacing w:before="0" w:after="283"/>
              <w:jc w:val="left"/>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635" w:type="dxa"/>
            <w:tcBorders/>
            <w:tcMar>
              <w:top w:w="0" w:type="dxa"/>
              <w:bottom w:w="0" w:type="dxa"/>
            </w:tcMar>
            <w:vAlign w:val="center"/>
          </w:tcPr>
          <w:p>
            <w:pPr>
              <w:pStyle w:val="TableContents"/>
              <w:bidi w:val="0"/>
              <w:spacing w:before="0" w:after="283"/>
              <w:jc w:val="right"/>
              <w:rPr/>
            </w:pPr>
            <w:r>
              <w:rPr/>
              <w:t>(131</w:t>
            </w:r>
          </w:p>
        </w:tc>
        <w:tc>
          <w:tcPr>
            <w:tcW w:w="95" w:type="dxa"/>
            <w:tcBorders/>
            <w:tcMar>
              <w:top w:w="0" w:type="dxa"/>
              <w:bottom w:w="0" w:type="dxa"/>
            </w:tcMar>
            <w:vAlign w:val="center"/>
          </w:tcPr>
          <w:p>
            <w:pPr>
              <w:pStyle w:val="TableContents"/>
              <w:bidi w:val="0"/>
              <w:spacing w:before="0" w:after="283"/>
              <w:jc w:val="left"/>
              <w:rPr/>
            </w:pPr>
            <w:r>
              <w:rPr/>
              <w:t>)</w:t>
            </w:r>
          </w:p>
        </w:tc>
        <w:tc>
          <w:tcPr>
            <w:tcW w:w="60" w:type="dxa"/>
            <w:tcBorders/>
            <w:tcMar>
              <w:top w:w="0" w:type="dxa"/>
              <w:bottom w:w="0" w:type="dxa"/>
            </w:tcMar>
            <w:vAlign w:val="center"/>
          </w:tcPr>
          <w:p>
            <w:pPr>
              <w:pStyle w:val="TableContents"/>
              <w:bidi w:val="0"/>
              <w:spacing w:before="0" w:after="283"/>
              <w:jc w:val="left"/>
              <w:rPr/>
            </w:pPr>
            <w:r>
              <w:rPr/>
              <w:t> </w:t>
            </w:r>
          </w:p>
        </w:tc>
        <w:tc>
          <w:tcPr>
            <w:tcW w:w="93" w:type="dxa"/>
            <w:tcBorders/>
            <w:tcMar>
              <w:top w:w="0" w:type="dxa"/>
              <w:bottom w:w="0" w:type="dxa"/>
            </w:tcMar>
            <w:vAlign w:val="center"/>
          </w:tcPr>
          <w:p>
            <w:pPr>
              <w:pStyle w:val="TableContents"/>
              <w:bidi w:val="0"/>
              <w:spacing w:before="0" w:after="283"/>
              <w:jc w:val="left"/>
              <w:rPr/>
            </w:pPr>
            <w:r>
              <w:rPr/>
              <w:t> </w:t>
            </w:r>
          </w:p>
        </w:tc>
        <w:tc>
          <w:tcPr>
            <w:tcW w:w="1178" w:type="dxa"/>
            <w:tcBorders/>
            <w:tcMar>
              <w:top w:w="0" w:type="dxa"/>
              <w:bottom w:w="0" w:type="dxa"/>
            </w:tcMar>
            <w:vAlign w:val="center"/>
          </w:tcPr>
          <w:p>
            <w:pPr>
              <w:pStyle w:val="TableContents"/>
              <w:bidi w:val="0"/>
              <w:spacing w:before="0" w:after="283"/>
              <w:jc w:val="right"/>
              <w:rPr/>
            </w:pPr>
            <w:r>
              <w:rPr/>
              <w:t>(1,545</w:t>
            </w:r>
          </w:p>
        </w:tc>
        <w:tc>
          <w:tcPr>
            <w:tcW w:w="175" w:type="dxa"/>
            <w:tcBorders/>
            <w:tcMar>
              <w:top w:w="0" w:type="dxa"/>
              <w:bottom w:w="0" w:type="dxa"/>
            </w:tcMar>
            <w:vAlign w:val="center"/>
          </w:tcPr>
          <w:p>
            <w:pPr>
              <w:pStyle w:val="TableContents"/>
              <w:bidi w:val="0"/>
              <w:spacing w:before="0" w:after="283"/>
              <w:jc w:val="left"/>
              <w:rPr/>
            </w:pPr>
            <w:r>
              <w:rPr/>
              <w:t>)</w:t>
            </w:r>
          </w:p>
        </w:tc>
      </w:tr>
      <w:tr>
        <w:trPr/>
        <w:tc>
          <w:tcPr>
            <w:tcW w:w="3121" w:type="dxa"/>
            <w:tcBorders/>
            <w:tcMar>
              <w:top w:w="0" w:type="dxa"/>
              <w:bottom w:w="0" w:type="dxa"/>
            </w:tcMar>
            <w:vAlign w:val="center"/>
          </w:tcPr>
          <w:p>
            <w:pPr>
              <w:pStyle w:val="TableContents"/>
              <w:bidi w:val="0"/>
              <w:spacing w:before="0" w:after="283"/>
              <w:jc w:val="left"/>
              <w:rPr/>
            </w:pPr>
            <w:r>
              <w:rPr/>
              <w:t>(-) Building improvements</w:t>
            </w:r>
          </w:p>
        </w:tc>
        <w:tc>
          <w:tcPr>
            <w:tcW w:w="60" w:type="dxa"/>
            <w:tcBorders/>
            <w:tcMar>
              <w:top w:w="0" w:type="dxa"/>
              <w:bottom w:w="0" w:type="dxa"/>
            </w:tcMar>
            <w:vAlign w:val="center"/>
          </w:tcPr>
          <w:p>
            <w:pPr>
              <w:pStyle w:val="TableContents"/>
              <w:bidi w:val="0"/>
              <w:spacing w:before="0" w:after="283"/>
              <w:jc w:val="left"/>
              <w:rPr/>
            </w:pPr>
            <w:r>
              <w:rPr/>
              <w:t> </w:t>
            </w:r>
          </w:p>
        </w:tc>
        <w:tc>
          <w:tcPr>
            <w:tcW w:w="99" w:type="dxa"/>
            <w:tcBorders/>
            <w:tcMar>
              <w:top w:w="0" w:type="dxa"/>
              <w:bottom w:w="0" w:type="dxa"/>
            </w:tcMar>
            <w:vAlign w:val="center"/>
          </w:tcPr>
          <w:p>
            <w:pPr>
              <w:pStyle w:val="TableContents"/>
              <w:bidi w:val="0"/>
              <w:spacing w:before="0" w:after="283"/>
              <w:jc w:val="left"/>
              <w:rPr/>
            </w:pPr>
            <w:r>
              <w:rPr/>
              <w:t> </w:t>
            </w:r>
          </w:p>
        </w:tc>
        <w:tc>
          <w:tcPr>
            <w:tcW w:w="1248" w:type="dxa"/>
            <w:tcBorders/>
            <w:tcMar>
              <w:top w:w="0" w:type="dxa"/>
              <w:bottom w:w="0" w:type="dxa"/>
            </w:tcMar>
            <w:vAlign w:val="center"/>
          </w:tcPr>
          <w:p>
            <w:pPr>
              <w:pStyle w:val="TableContents"/>
              <w:bidi w:val="0"/>
              <w:spacing w:before="0" w:after="283"/>
              <w:jc w:val="right"/>
              <w:rPr/>
            </w:pPr>
            <w:r>
              <w:rPr/>
              <w:t>(5,105</w:t>
            </w:r>
          </w:p>
        </w:tc>
        <w:tc>
          <w:tcPr>
            <w:tcW w:w="156" w:type="dxa"/>
            <w:tcBorders/>
            <w:tcMar>
              <w:top w:w="0" w:type="dxa"/>
              <w:bottom w:w="0" w:type="dxa"/>
            </w:tcMar>
            <w:vAlign w:val="center"/>
          </w:tcPr>
          <w:p>
            <w:pPr>
              <w:pStyle w:val="TableContents"/>
              <w:bidi w:val="0"/>
              <w:spacing w:before="0" w:after="283"/>
              <w:jc w:val="left"/>
              <w:rPr/>
            </w:pPr>
            <w:r>
              <w:rPr/>
              <w:t>)</w:t>
            </w:r>
          </w:p>
        </w:tc>
        <w:tc>
          <w:tcPr>
            <w:tcW w:w="60" w:type="dxa"/>
            <w:tcBorders/>
            <w:tcMar>
              <w:top w:w="0" w:type="dxa"/>
              <w:bottom w:w="0" w:type="dxa"/>
            </w:tcMar>
            <w:vAlign w:val="center"/>
          </w:tcPr>
          <w:p>
            <w:pPr>
              <w:pStyle w:val="TableContents"/>
              <w:bidi w:val="0"/>
              <w:spacing w:before="0" w:after="283"/>
              <w:jc w:val="left"/>
              <w:rPr/>
            </w:pPr>
            <w:r>
              <w:rPr/>
              <w:t> </w:t>
            </w:r>
          </w:p>
        </w:tc>
        <w:tc>
          <w:tcPr>
            <w:tcW w:w="76" w:type="dxa"/>
            <w:tcBorders/>
            <w:tcMar>
              <w:top w:w="0" w:type="dxa"/>
              <w:bottom w:w="0" w:type="dxa"/>
            </w:tcMar>
            <w:vAlign w:val="center"/>
          </w:tcPr>
          <w:p>
            <w:pPr>
              <w:pStyle w:val="TableContents"/>
              <w:bidi w:val="0"/>
              <w:spacing w:before="0" w:after="283"/>
              <w:jc w:val="left"/>
              <w:rPr/>
            </w:pPr>
            <w:r>
              <w:rPr/>
              <w:t> </w:t>
            </w:r>
          </w:p>
        </w:tc>
        <w:tc>
          <w:tcPr>
            <w:tcW w:w="811" w:type="dxa"/>
            <w:tcBorders/>
            <w:tcMar>
              <w:top w:w="0" w:type="dxa"/>
              <w:bottom w:w="0" w:type="dxa"/>
            </w:tcMar>
            <w:vAlign w:val="center"/>
          </w:tcPr>
          <w:p>
            <w:pPr>
              <w:pStyle w:val="TableContents"/>
              <w:bidi w:val="0"/>
              <w:spacing w:before="0" w:after="283"/>
              <w:jc w:val="right"/>
              <w:rPr/>
            </w:pPr>
            <w:r>
              <w:rPr/>
              <w:t>(1,329</w:t>
            </w:r>
          </w:p>
        </w:tc>
        <w:tc>
          <w:tcPr>
            <w:tcW w:w="123" w:type="dxa"/>
            <w:tcBorders/>
            <w:tcMar>
              <w:top w:w="0" w:type="dxa"/>
              <w:bottom w:w="0" w:type="dxa"/>
            </w:tcMar>
            <w:vAlign w:val="center"/>
          </w:tcPr>
          <w:p>
            <w:pPr>
              <w:pStyle w:val="TableContents"/>
              <w:bidi w:val="0"/>
              <w:spacing w:before="0" w:after="283"/>
              <w:jc w:val="left"/>
              <w:rPr/>
            </w:pPr>
            <w:r>
              <w:rPr/>
              <w:t>)</w:t>
            </w:r>
          </w:p>
        </w:tc>
        <w:tc>
          <w:tcPr>
            <w:tcW w:w="60" w:type="dxa"/>
            <w:tcBorders/>
            <w:tcMar>
              <w:top w:w="0" w:type="dxa"/>
              <w:bottom w:w="0" w:type="dxa"/>
            </w:tcMar>
            <w:vAlign w:val="center"/>
          </w:tcPr>
          <w:p>
            <w:pPr>
              <w:pStyle w:val="TableContents"/>
              <w:bidi w:val="0"/>
              <w:spacing w:before="0" w:after="283"/>
              <w:jc w:val="left"/>
              <w:rPr/>
            </w:pPr>
            <w:r>
              <w:rPr/>
              <w:t> </w:t>
            </w:r>
          </w:p>
        </w:tc>
        <w:tc>
          <w:tcPr>
            <w:tcW w:w="85" w:type="dxa"/>
            <w:tcBorders/>
            <w:tcMar>
              <w:top w:w="0" w:type="dxa"/>
              <w:bottom w:w="0" w:type="dxa"/>
            </w:tcMar>
            <w:vAlign w:val="center"/>
          </w:tcPr>
          <w:p>
            <w:pPr>
              <w:pStyle w:val="TableContents"/>
              <w:bidi w:val="0"/>
              <w:spacing w:before="0" w:after="283"/>
              <w:jc w:val="left"/>
              <w:rPr/>
            </w:pPr>
            <w:r>
              <w:rPr/>
              <w:t> </w:t>
            </w:r>
          </w:p>
        </w:tc>
        <w:tc>
          <w:tcPr>
            <w:tcW w:w="794" w:type="dxa"/>
            <w:tcBorders/>
            <w:tcMar>
              <w:top w:w="0" w:type="dxa"/>
              <w:bottom w:w="0" w:type="dxa"/>
            </w:tcMar>
            <w:vAlign w:val="center"/>
          </w:tcPr>
          <w:p>
            <w:pPr>
              <w:pStyle w:val="TableContents"/>
              <w:bidi w:val="0"/>
              <w:spacing w:before="0" w:after="283"/>
              <w:jc w:val="right"/>
              <w:rPr/>
            </w:pPr>
            <w:r>
              <w:rPr/>
              <w:t>51</w:t>
            </w:r>
          </w:p>
        </w:tc>
        <w:tc>
          <w:tcPr>
            <w:tcW w:w="86" w:type="dxa"/>
            <w:tcBorders/>
            <w:tcMar>
              <w:top w:w="0" w:type="dxa"/>
              <w:bottom w:w="0" w:type="dxa"/>
            </w:tcMar>
            <w:vAlign w:val="center"/>
          </w:tcPr>
          <w:p>
            <w:pPr>
              <w:pStyle w:val="TableContents"/>
              <w:bidi w:val="0"/>
              <w:spacing w:before="0" w:after="283"/>
              <w:jc w:val="left"/>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159" w:type="dxa"/>
            <w:tcBorders/>
            <w:tcMar>
              <w:top w:w="0" w:type="dxa"/>
              <w:bottom w:w="0" w:type="dxa"/>
            </w:tcMar>
            <w:vAlign w:val="center"/>
          </w:tcPr>
          <w:p>
            <w:pPr>
              <w:pStyle w:val="TableContents"/>
              <w:bidi w:val="0"/>
              <w:spacing w:before="0" w:after="283"/>
              <w:jc w:val="left"/>
              <w:rPr/>
            </w:pPr>
            <w:r>
              <w:rPr/>
              <w:t> </w:t>
            </w:r>
          </w:p>
        </w:tc>
        <w:tc>
          <w:tcPr>
            <w:tcW w:w="691" w:type="dxa"/>
            <w:tcBorders/>
            <w:tcMar>
              <w:top w:w="0" w:type="dxa"/>
              <w:bottom w:w="0" w:type="dxa"/>
            </w:tcMar>
            <w:vAlign w:val="center"/>
          </w:tcPr>
          <w:p>
            <w:pPr>
              <w:pStyle w:val="TableContents"/>
              <w:bidi w:val="0"/>
              <w:spacing w:before="0" w:after="283"/>
              <w:jc w:val="right"/>
              <w:rPr/>
            </w:pPr>
            <w:r>
              <w:rPr/>
              <w:t>—</w:t>
            </w:r>
          </w:p>
        </w:tc>
        <w:tc>
          <w:tcPr>
            <w:tcW w:w="160" w:type="dxa"/>
            <w:tcBorders/>
            <w:tcMar>
              <w:top w:w="0" w:type="dxa"/>
              <w:bottom w:w="0" w:type="dxa"/>
            </w:tcMar>
            <w:vAlign w:val="center"/>
          </w:tcPr>
          <w:p>
            <w:pPr>
              <w:pStyle w:val="TableContents"/>
              <w:bidi w:val="0"/>
              <w:spacing w:before="0" w:after="283"/>
              <w:jc w:val="left"/>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635" w:type="dxa"/>
            <w:tcBorders/>
            <w:tcMar>
              <w:top w:w="0" w:type="dxa"/>
              <w:bottom w:w="0" w:type="dxa"/>
            </w:tcMar>
            <w:vAlign w:val="center"/>
          </w:tcPr>
          <w:p>
            <w:pPr>
              <w:pStyle w:val="TableContents"/>
              <w:bidi w:val="0"/>
              <w:spacing w:before="0" w:after="283"/>
              <w:jc w:val="right"/>
              <w:rPr/>
            </w:pPr>
            <w:r>
              <w:rPr/>
              <w:t>(470</w:t>
            </w:r>
          </w:p>
        </w:tc>
        <w:tc>
          <w:tcPr>
            <w:tcW w:w="95" w:type="dxa"/>
            <w:tcBorders/>
            <w:tcMar>
              <w:top w:w="0" w:type="dxa"/>
              <w:bottom w:w="0" w:type="dxa"/>
            </w:tcMar>
            <w:vAlign w:val="center"/>
          </w:tcPr>
          <w:p>
            <w:pPr>
              <w:pStyle w:val="TableContents"/>
              <w:bidi w:val="0"/>
              <w:spacing w:before="0" w:after="283"/>
              <w:jc w:val="left"/>
              <w:rPr/>
            </w:pPr>
            <w:r>
              <w:rPr/>
              <w:t>)</w:t>
            </w:r>
          </w:p>
        </w:tc>
        <w:tc>
          <w:tcPr>
            <w:tcW w:w="60" w:type="dxa"/>
            <w:tcBorders/>
            <w:tcMar>
              <w:top w:w="0" w:type="dxa"/>
              <w:bottom w:w="0" w:type="dxa"/>
            </w:tcMar>
            <w:vAlign w:val="center"/>
          </w:tcPr>
          <w:p>
            <w:pPr>
              <w:pStyle w:val="TableContents"/>
              <w:bidi w:val="0"/>
              <w:spacing w:before="0" w:after="283"/>
              <w:jc w:val="left"/>
              <w:rPr/>
            </w:pPr>
            <w:r>
              <w:rPr/>
              <w:t> </w:t>
            </w:r>
          </w:p>
        </w:tc>
        <w:tc>
          <w:tcPr>
            <w:tcW w:w="93" w:type="dxa"/>
            <w:tcBorders/>
            <w:tcMar>
              <w:top w:w="0" w:type="dxa"/>
              <w:bottom w:w="0" w:type="dxa"/>
            </w:tcMar>
            <w:vAlign w:val="center"/>
          </w:tcPr>
          <w:p>
            <w:pPr>
              <w:pStyle w:val="TableContents"/>
              <w:bidi w:val="0"/>
              <w:spacing w:before="0" w:after="283"/>
              <w:jc w:val="left"/>
              <w:rPr/>
            </w:pPr>
            <w:r>
              <w:rPr/>
              <w:t> </w:t>
            </w:r>
          </w:p>
        </w:tc>
        <w:tc>
          <w:tcPr>
            <w:tcW w:w="1178" w:type="dxa"/>
            <w:tcBorders/>
            <w:tcMar>
              <w:top w:w="0" w:type="dxa"/>
              <w:bottom w:w="0" w:type="dxa"/>
            </w:tcMar>
            <w:vAlign w:val="center"/>
          </w:tcPr>
          <w:p>
            <w:pPr>
              <w:pStyle w:val="TableContents"/>
              <w:bidi w:val="0"/>
              <w:spacing w:before="0" w:after="283"/>
              <w:jc w:val="right"/>
              <w:rPr/>
            </w:pPr>
            <w:r>
              <w:rPr/>
              <w:t>(6,853</w:t>
            </w:r>
          </w:p>
        </w:tc>
        <w:tc>
          <w:tcPr>
            <w:tcW w:w="175" w:type="dxa"/>
            <w:tcBorders/>
            <w:tcMar>
              <w:top w:w="0" w:type="dxa"/>
              <w:bottom w:w="0" w:type="dxa"/>
            </w:tcMar>
            <w:vAlign w:val="center"/>
          </w:tcPr>
          <w:p>
            <w:pPr>
              <w:pStyle w:val="TableContents"/>
              <w:bidi w:val="0"/>
              <w:spacing w:before="0" w:after="283"/>
              <w:jc w:val="left"/>
              <w:rPr/>
            </w:pPr>
            <w:r>
              <w:rPr/>
              <w:t>)</w:t>
            </w:r>
          </w:p>
        </w:tc>
      </w:tr>
      <w:tr>
        <w:trPr/>
        <w:tc>
          <w:tcPr>
            <w:tcW w:w="3121" w:type="dxa"/>
            <w:tcBorders/>
            <w:tcMar>
              <w:top w:w="0" w:type="dxa"/>
              <w:bottom w:w="0" w:type="dxa"/>
            </w:tcMar>
            <w:vAlign w:val="center"/>
          </w:tcPr>
          <w:p>
            <w:pPr>
              <w:pStyle w:val="TableContents"/>
              <w:bidi w:val="0"/>
              <w:spacing w:before="0" w:after="283"/>
              <w:jc w:val="left"/>
              <w:rPr/>
            </w:pPr>
            <w:r>
              <w:rPr/>
              <w:t>(-) Office equipment</w:t>
            </w:r>
          </w:p>
        </w:tc>
        <w:tc>
          <w:tcPr>
            <w:tcW w:w="60" w:type="dxa"/>
            <w:tcBorders/>
            <w:tcMar>
              <w:top w:w="0" w:type="dxa"/>
              <w:bottom w:w="0" w:type="dxa"/>
            </w:tcMar>
            <w:vAlign w:val="center"/>
          </w:tcPr>
          <w:p>
            <w:pPr>
              <w:pStyle w:val="TableContents"/>
              <w:bidi w:val="0"/>
              <w:spacing w:before="0" w:after="283"/>
              <w:jc w:val="left"/>
              <w:rPr/>
            </w:pPr>
            <w:r>
              <w:rPr/>
              <w:t> </w:t>
            </w:r>
          </w:p>
        </w:tc>
        <w:tc>
          <w:tcPr>
            <w:tcW w:w="99" w:type="dxa"/>
            <w:tcBorders/>
            <w:tcMar>
              <w:top w:w="0" w:type="dxa"/>
              <w:bottom w:w="0" w:type="dxa"/>
            </w:tcMar>
            <w:vAlign w:val="center"/>
          </w:tcPr>
          <w:p>
            <w:pPr>
              <w:pStyle w:val="TableContents"/>
              <w:bidi w:val="0"/>
              <w:spacing w:before="0" w:after="283"/>
              <w:jc w:val="left"/>
              <w:rPr/>
            </w:pPr>
            <w:r>
              <w:rPr/>
              <w:t> </w:t>
            </w:r>
          </w:p>
        </w:tc>
        <w:tc>
          <w:tcPr>
            <w:tcW w:w="1248" w:type="dxa"/>
            <w:tcBorders/>
            <w:tcMar>
              <w:top w:w="0" w:type="dxa"/>
              <w:bottom w:w="0" w:type="dxa"/>
            </w:tcMar>
            <w:vAlign w:val="center"/>
          </w:tcPr>
          <w:p>
            <w:pPr>
              <w:pStyle w:val="TableContents"/>
              <w:bidi w:val="0"/>
              <w:spacing w:before="0" w:after="283"/>
              <w:jc w:val="right"/>
              <w:rPr/>
            </w:pPr>
            <w:r>
              <w:rPr/>
              <w:t>(4,061</w:t>
            </w:r>
          </w:p>
        </w:tc>
        <w:tc>
          <w:tcPr>
            <w:tcW w:w="156" w:type="dxa"/>
            <w:tcBorders/>
            <w:tcMar>
              <w:top w:w="0" w:type="dxa"/>
              <w:bottom w:w="0" w:type="dxa"/>
            </w:tcMar>
            <w:vAlign w:val="center"/>
          </w:tcPr>
          <w:p>
            <w:pPr>
              <w:pStyle w:val="TableContents"/>
              <w:bidi w:val="0"/>
              <w:spacing w:before="0" w:after="283"/>
              <w:jc w:val="left"/>
              <w:rPr/>
            </w:pPr>
            <w:r>
              <w:rPr/>
              <w:t>)</w:t>
            </w:r>
          </w:p>
        </w:tc>
        <w:tc>
          <w:tcPr>
            <w:tcW w:w="60" w:type="dxa"/>
            <w:tcBorders/>
            <w:tcMar>
              <w:top w:w="0" w:type="dxa"/>
              <w:bottom w:w="0" w:type="dxa"/>
            </w:tcMar>
            <w:vAlign w:val="center"/>
          </w:tcPr>
          <w:p>
            <w:pPr>
              <w:pStyle w:val="TableContents"/>
              <w:bidi w:val="0"/>
              <w:spacing w:before="0" w:after="283"/>
              <w:jc w:val="left"/>
              <w:rPr/>
            </w:pPr>
            <w:r>
              <w:rPr/>
              <w:t> </w:t>
            </w:r>
          </w:p>
        </w:tc>
        <w:tc>
          <w:tcPr>
            <w:tcW w:w="76" w:type="dxa"/>
            <w:tcBorders/>
            <w:tcMar>
              <w:top w:w="0" w:type="dxa"/>
              <w:bottom w:w="0" w:type="dxa"/>
            </w:tcMar>
            <w:vAlign w:val="center"/>
          </w:tcPr>
          <w:p>
            <w:pPr>
              <w:pStyle w:val="TableContents"/>
              <w:bidi w:val="0"/>
              <w:spacing w:before="0" w:after="283"/>
              <w:jc w:val="left"/>
              <w:rPr/>
            </w:pPr>
            <w:r>
              <w:rPr/>
              <w:t> </w:t>
            </w:r>
          </w:p>
        </w:tc>
        <w:tc>
          <w:tcPr>
            <w:tcW w:w="811" w:type="dxa"/>
            <w:tcBorders/>
            <w:tcMar>
              <w:top w:w="0" w:type="dxa"/>
              <w:bottom w:w="0" w:type="dxa"/>
            </w:tcMar>
            <w:vAlign w:val="center"/>
          </w:tcPr>
          <w:p>
            <w:pPr>
              <w:pStyle w:val="TableContents"/>
              <w:bidi w:val="0"/>
              <w:spacing w:before="0" w:after="283"/>
              <w:jc w:val="right"/>
              <w:rPr/>
            </w:pPr>
            <w:r>
              <w:rPr/>
              <w:t>(849</w:t>
            </w:r>
          </w:p>
        </w:tc>
        <w:tc>
          <w:tcPr>
            <w:tcW w:w="123" w:type="dxa"/>
            <w:tcBorders/>
            <w:tcMar>
              <w:top w:w="0" w:type="dxa"/>
              <w:bottom w:w="0" w:type="dxa"/>
            </w:tcMar>
            <w:vAlign w:val="center"/>
          </w:tcPr>
          <w:p>
            <w:pPr>
              <w:pStyle w:val="TableContents"/>
              <w:bidi w:val="0"/>
              <w:spacing w:before="0" w:after="283"/>
              <w:jc w:val="left"/>
              <w:rPr/>
            </w:pPr>
            <w:r>
              <w:rPr/>
              <w:t>)</w:t>
            </w:r>
          </w:p>
        </w:tc>
        <w:tc>
          <w:tcPr>
            <w:tcW w:w="60" w:type="dxa"/>
            <w:tcBorders/>
            <w:tcMar>
              <w:top w:w="0" w:type="dxa"/>
              <w:bottom w:w="0" w:type="dxa"/>
            </w:tcMar>
            <w:vAlign w:val="center"/>
          </w:tcPr>
          <w:p>
            <w:pPr>
              <w:pStyle w:val="TableContents"/>
              <w:bidi w:val="0"/>
              <w:spacing w:before="0" w:after="283"/>
              <w:jc w:val="left"/>
              <w:rPr/>
            </w:pPr>
            <w:r>
              <w:rPr/>
              <w:t> </w:t>
            </w:r>
          </w:p>
        </w:tc>
        <w:tc>
          <w:tcPr>
            <w:tcW w:w="85" w:type="dxa"/>
            <w:tcBorders/>
            <w:tcMar>
              <w:top w:w="0" w:type="dxa"/>
              <w:bottom w:w="0" w:type="dxa"/>
            </w:tcMar>
            <w:vAlign w:val="center"/>
          </w:tcPr>
          <w:p>
            <w:pPr>
              <w:pStyle w:val="TableContents"/>
              <w:bidi w:val="0"/>
              <w:spacing w:before="0" w:after="283"/>
              <w:jc w:val="left"/>
              <w:rPr/>
            </w:pPr>
            <w:r>
              <w:rPr/>
              <w:t> </w:t>
            </w:r>
          </w:p>
        </w:tc>
        <w:tc>
          <w:tcPr>
            <w:tcW w:w="794" w:type="dxa"/>
            <w:tcBorders/>
            <w:tcMar>
              <w:top w:w="0" w:type="dxa"/>
              <w:bottom w:w="0" w:type="dxa"/>
            </w:tcMar>
            <w:vAlign w:val="center"/>
          </w:tcPr>
          <w:p>
            <w:pPr>
              <w:pStyle w:val="TableContents"/>
              <w:bidi w:val="0"/>
              <w:spacing w:before="0" w:after="283"/>
              <w:jc w:val="right"/>
              <w:rPr/>
            </w:pPr>
            <w:r>
              <w:rPr/>
              <w:t>58</w:t>
            </w:r>
          </w:p>
        </w:tc>
        <w:tc>
          <w:tcPr>
            <w:tcW w:w="86" w:type="dxa"/>
            <w:tcBorders/>
            <w:tcMar>
              <w:top w:w="0" w:type="dxa"/>
              <w:bottom w:w="0" w:type="dxa"/>
            </w:tcMar>
            <w:vAlign w:val="center"/>
          </w:tcPr>
          <w:p>
            <w:pPr>
              <w:pStyle w:val="TableContents"/>
              <w:bidi w:val="0"/>
              <w:spacing w:before="0" w:after="283"/>
              <w:jc w:val="left"/>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159" w:type="dxa"/>
            <w:tcBorders/>
            <w:tcMar>
              <w:top w:w="0" w:type="dxa"/>
              <w:bottom w:w="0" w:type="dxa"/>
            </w:tcMar>
            <w:vAlign w:val="center"/>
          </w:tcPr>
          <w:p>
            <w:pPr>
              <w:pStyle w:val="TableContents"/>
              <w:bidi w:val="0"/>
              <w:spacing w:before="0" w:after="283"/>
              <w:jc w:val="left"/>
              <w:rPr/>
            </w:pPr>
            <w:r>
              <w:rPr/>
              <w:t> </w:t>
            </w:r>
          </w:p>
        </w:tc>
        <w:tc>
          <w:tcPr>
            <w:tcW w:w="691" w:type="dxa"/>
            <w:tcBorders/>
            <w:tcMar>
              <w:top w:w="0" w:type="dxa"/>
              <w:bottom w:w="0" w:type="dxa"/>
            </w:tcMar>
            <w:vAlign w:val="center"/>
          </w:tcPr>
          <w:p>
            <w:pPr>
              <w:pStyle w:val="TableContents"/>
              <w:bidi w:val="0"/>
              <w:spacing w:before="0" w:after="283"/>
              <w:jc w:val="right"/>
              <w:rPr/>
            </w:pPr>
            <w:r>
              <w:rPr/>
              <w:t>—</w:t>
            </w:r>
          </w:p>
        </w:tc>
        <w:tc>
          <w:tcPr>
            <w:tcW w:w="160" w:type="dxa"/>
            <w:tcBorders/>
            <w:tcMar>
              <w:top w:w="0" w:type="dxa"/>
              <w:bottom w:w="0" w:type="dxa"/>
            </w:tcMar>
            <w:vAlign w:val="center"/>
          </w:tcPr>
          <w:p>
            <w:pPr>
              <w:pStyle w:val="TableContents"/>
              <w:bidi w:val="0"/>
              <w:spacing w:before="0" w:after="283"/>
              <w:jc w:val="left"/>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635" w:type="dxa"/>
            <w:tcBorders/>
            <w:tcMar>
              <w:top w:w="0" w:type="dxa"/>
              <w:bottom w:w="0" w:type="dxa"/>
            </w:tcMar>
            <w:vAlign w:val="center"/>
          </w:tcPr>
          <w:p>
            <w:pPr>
              <w:pStyle w:val="TableContents"/>
              <w:bidi w:val="0"/>
              <w:spacing w:before="0" w:after="283"/>
              <w:jc w:val="right"/>
              <w:rPr/>
            </w:pPr>
            <w:r>
              <w:rPr/>
              <w:t>(433</w:t>
            </w:r>
          </w:p>
        </w:tc>
        <w:tc>
          <w:tcPr>
            <w:tcW w:w="95" w:type="dxa"/>
            <w:tcBorders/>
            <w:tcMar>
              <w:top w:w="0" w:type="dxa"/>
              <w:bottom w:w="0" w:type="dxa"/>
            </w:tcMar>
            <w:vAlign w:val="center"/>
          </w:tcPr>
          <w:p>
            <w:pPr>
              <w:pStyle w:val="TableContents"/>
              <w:bidi w:val="0"/>
              <w:spacing w:before="0" w:after="283"/>
              <w:jc w:val="left"/>
              <w:rPr/>
            </w:pPr>
            <w:r>
              <w:rPr/>
              <w:t>)</w:t>
            </w:r>
          </w:p>
        </w:tc>
        <w:tc>
          <w:tcPr>
            <w:tcW w:w="60" w:type="dxa"/>
            <w:tcBorders/>
            <w:tcMar>
              <w:top w:w="0" w:type="dxa"/>
              <w:bottom w:w="0" w:type="dxa"/>
            </w:tcMar>
            <w:vAlign w:val="center"/>
          </w:tcPr>
          <w:p>
            <w:pPr>
              <w:pStyle w:val="TableContents"/>
              <w:bidi w:val="0"/>
              <w:spacing w:before="0" w:after="283"/>
              <w:jc w:val="left"/>
              <w:rPr/>
            </w:pPr>
            <w:r>
              <w:rPr/>
              <w:t> </w:t>
            </w:r>
          </w:p>
        </w:tc>
        <w:tc>
          <w:tcPr>
            <w:tcW w:w="93" w:type="dxa"/>
            <w:tcBorders/>
            <w:tcMar>
              <w:top w:w="0" w:type="dxa"/>
              <w:bottom w:w="0" w:type="dxa"/>
            </w:tcMar>
            <w:vAlign w:val="center"/>
          </w:tcPr>
          <w:p>
            <w:pPr>
              <w:pStyle w:val="TableContents"/>
              <w:bidi w:val="0"/>
              <w:spacing w:before="0" w:after="283"/>
              <w:jc w:val="left"/>
              <w:rPr/>
            </w:pPr>
            <w:r>
              <w:rPr/>
              <w:t> </w:t>
            </w:r>
          </w:p>
        </w:tc>
        <w:tc>
          <w:tcPr>
            <w:tcW w:w="1178" w:type="dxa"/>
            <w:tcBorders/>
            <w:tcMar>
              <w:top w:w="0" w:type="dxa"/>
              <w:bottom w:w="0" w:type="dxa"/>
            </w:tcMar>
            <w:vAlign w:val="center"/>
          </w:tcPr>
          <w:p>
            <w:pPr>
              <w:pStyle w:val="TableContents"/>
              <w:bidi w:val="0"/>
              <w:spacing w:before="0" w:after="283"/>
              <w:jc w:val="right"/>
              <w:rPr/>
            </w:pPr>
            <w:r>
              <w:rPr/>
              <w:t>(5,285</w:t>
            </w:r>
          </w:p>
        </w:tc>
        <w:tc>
          <w:tcPr>
            <w:tcW w:w="175" w:type="dxa"/>
            <w:tcBorders/>
            <w:tcMar>
              <w:top w:w="0" w:type="dxa"/>
              <w:bottom w:w="0" w:type="dxa"/>
            </w:tcMar>
            <w:vAlign w:val="center"/>
          </w:tcPr>
          <w:p>
            <w:pPr>
              <w:pStyle w:val="TableContents"/>
              <w:bidi w:val="0"/>
              <w:spacing w:before="0" w:after="283"/>
              <w:jc w:val="left"/>
              <w:rPr/>
            </w:pPr>
            <w:r>
              <w:rPr/>
              <w:t>)</w:t>
            </w:r>
          </w:p>
        </w:tc>
      </w:tr>
      <w:tr>
        <w:trPr/>
        <w:tc>
          <w:tcPr>
            <w:tcW w:w="3121" w:type="dxa"/>
            <w:tcBorders/>
            <w:tcMar>
              <w:top w:w="0" w:type="dxa"/>
              <w:bottom w:w="0" w:type="dxa"/>
            </w:tcMar>
            <w:vAlign w:val="center"/>
          </w:tcPr>
          <w:p>
            <w:pPr>
              <w:pStyle w:val="TableContents"/>
              <w:bidi w:val="0"/>
              <w:spacing w:before="0" w:after="283"/>
              <w:jc w:val="left"/>
              <w:rPr/>
            </w:pPr>
            <w:r>
              <w:rPr/>
              <w:t>(-) Right-of-use assets (a)</w:t>
            </w:r>
          </w:p>
        </w:tc>
        <w:tc>
          <w:tcPr>
            <w:tcW w:w="60" w:type="dxa"/>
            <w:tcBorders>
              <w:bottom w:val="single" w:sz="8" w:space="0" w:color="000000"/>
            </w:tcBorders>
            <w:tcMar>
              <w:top w:w="0" w:type="dxa"/>
            </w:tcMar>
            <w:vAlign w:val="center"/>
          </w:tcPr>
          <w:p>
            <w:pPr>
              <w:pStyle w:val="TableContents"/>
              <w:bidi w:val="0"/>
              <w:spacing w:before="0" w:after="283"/>
              <w:jc w:val="left"/>
              <w:rPr/>
            </w:pPr>
            <w:r>
              <w:rPr/>
              <w:t> </w:t>
            </w:r>
          </w:p>
        </w:tc>
        <w:tc>
          <w:tcPr>
            <w:tcW w:w="99" w:type="dxa"/>
            <w:tcBorders>
              <w:bottom w:val="single" w:sz="8" w:space="0" w:color="000000"/>
            </w:tcBorders>
            <w:tcMar>
              <w:top w:w="0" w:type="dxa"/>
            </w:tcMar>
            <w:vAlign w:val="center"/>
          </w:tcPr>
          <w:p>
            <w:pPr>
              <w:pStyle w:val="TableContents"/>
              <w:bidi w:val="0"/>
              <w:spacing w:before="0" w:after="283"/>
              <w:jc w:val="left"/>
              <w:rPr/>
            </w:pPr>
            <w:r>
              <w:rPr/>
              <w:t> </w:t>
            </w:r>
          </w:p>
        </w:tc>
        <w:tc>
          <w:tcPr>
            <w:tcW w:w="1248" w:type="dxa"/>
            <w:tcBorders>
              <w:bottom w:val="single" w:sz="8" w:space="0" w:color="000000"/>
            </w:tcBorders>
            <w:tcMar>
              <w:top w:w="0" w:type="dxa"/>
            </w:tcMar>
            <w:vAlign w:val="center"/>
          </w:tcPr>
          <w:p>
            <w:pPr>
              <w:pStyle w:val="TableContents"/>
              <w:bidi w:val="0"/>
              <w:spacing w:before="0" w:after="283"/>
              <w:jc w:val="right"/>
              <w:rPr/>
            </w:pPr>
            <w:r>
              <w:rPr/>
              <w:t>(8,204</w:t>
            </w:r>
          </w:p>
        </w:tc>
        <w:tc>
          <w:tcPr>
            <w:tcW w:w="156" w:type="dxa"/>
            <w:tcBorders>
              <w:bottom w:val="single" w:sz="8" w:space="0" w:color="000000"/>
            </w:tcBorders>
            <w:tcMar>
              <w:top w:w="0" w:type="dxa"/>
            </w:tcMar>
            <w:vAlign w:val="center"/>
          </w:tcPr>
          <w:p>
            <w:pPr>
              <w:pStyle w:val="TableContents"/>
              <w:bidi w:val="0"/>
              <w:spacing w:before="0" w:after="283"/>
              <w:jc w:val="left"/>
              <w:rPr/>
            </w:pPr>
            <w:r>
              <w:rPr/>
              <w:t>)</w:t>
            </w:r>
          </w:p>
        </w:tc>
        <w:tc>
          <w:tcPr>
            <w:tcW w:w="60" w:type="dxa"/>
            <w:tcBorders>
              <w:bottom w:val="single" w:sz="8" w:space="0" w:color="000000"/>
            </w:tcBorders>
            <w:tcMar>
              <w:top w:w="0" w:type="dxa"/>
            </w:tcMar>
            <w:vAlign w:val="center"/>
          </w:tcPr>
          <w:p>
            <w:pPr>
              <w:pStyle w:val="TableContents"/>
              <w:bidi w:val="0"/>
              <w:spacing w:before="0" w:after="283"/>
              <w:jc w:val="left"/>
              <w:rPr/>
            </w:pPr>
            <w:r>
              <w:rPr/>
              <w:t> </w:t>
            </w:r>
          </w:p>
        </w:tc>
        <w:tc>
          <w:tcPr>
            <w:tcW w:w="76" w:type="dxa"/>
            <w:tcBorders>
              <w:bottom w:val="single" w:sz="8" w:space="0" w:color="000000"/>
            </w:tcBorders>
            <w:tcMar>
              <w:top w:w="0" w:type="dxa"/>
            </w:tcMar>
            <w:vAlign w:val="center"/>
          </w:tcPr>
          <w:p>
            <w:pPr>
              <w:pStyle w:val="TableContents"/>
              <w:bidi w:val="0"/>
              <w:spacing w:before="0" w:after="283"/>
              <w:jc w:val="left"/>
              <w:rPr/>
            </w:pPr>
            <w:r>
              <w:rPr/>
              <w:t> </w:t>
            </w:r>
          </w:p>
        </w:tc>
        <w:tc>
          <w:tcPr>
            <w:tcW w:w="811" w:type="dxa"/>
            <w:tcBorders>
              <w:bottom w:val="single" w:sz="8" w:space="0" w:color="000000"/>
            </w:tcBorders>
            <w:tcMar>
              <w:top w:w="0" w:type="dxa"/>
            </w:tcMar>
            <w:vAlign w:val="center"/>
          </w:tcPr>
          <w:p>
            <w:pPr>
              <w:pStyle w:val="TableContents"/>
              <w:bidi w:val="0"/>
              <w:spacing w:before="0" w:after="283"/>
              <w:jc w:val="right"/>
              <w:rPr/>
            </w:pPr>
            <w:r>
              <w:rPr/>
              <w:t>(4,297</w:t>
            </w:r>
          </w:p>
        </w:tc>
        <w:tc>
          <w:tcPr>
            <w:tcW w:w="123" w:type="dxa"/>
            <w:tcBorders>
              <w:bottom w:val="single" w:sz="8" w:space="0" w:color="000000"/>
            </w:tcBorders>
            <w:tcMar>
              <w:top w:w="0" w:type="dxa"/>
            </w:tcMar>
            <w:vAlign w:val="center"/>
          </w:tcPr>
          <w:p>
            <w:pPr>
              <w:pStyle w:val="TableContents"/>
              <w:bidi w:val="0"/>
              <w:spacing w:before="0" w:after="283"/>
              <w:jc w:val="left"/>
              <w:rPr/>
            </w:pPr>
            <w:r>
              <w:rPr/>
              <w:t>)</w:t>
            </w:r>
          </w:p>
        </w:tc>
        <w:tc>
          <w:tcPr>
            <w:tcW w:w="60" w:type="dxa"/>
            <w:tcBorders>
              <w:bottom w:val="single" w:sz="8" w:space="0" w:color="000000"/>
            </w:tcBorders>
            <w:tcMar>
              <w:top w:w="0" w:type="dxa"/>
            </w:tcMar>
            <w:vAlign w:val="center"/>
          </w:tcPr>
          <w:p>
            <w:pPr>
              <w:pStyle w:val="TableContents"/>
              <w:bidi w:val="0"/>
              <w:spacing w:before="0" w:after="283"/>
              <w:jc w:val="left"/>
              <w:rPr/>
            </w:pPr>
            <w:r>
              <w:rPr/>
              <w:t> </w:t>
            </w:r>
          </w:p>
        </w:tc>
        <w:tc>
          <w:tcPr>
            <w:tcW w:w="85" w:type="dxa"/>
            <w:tcBorders>
              <w:bottom w:val="single" w:sz="8" w:space="0" w:color="000000"/>
            </w:tcBorders>
            <w:tcMar>
              <w:top w:w="0" w:type="dxa"/>
            </w:tcMar>
            <w:vAlign w:val="center"/>
          </w:tcPr>
          <w:p>
            <w:pPr>
              <w:pStyle w:val="TableContents"/>
              <w:bidi w:val="0"/>
              <w:spacing w:before="0" w:after="283"/>
              <w:jc w:val="left"/>
              <w:rPr/>
            </w:pPr>
            <w:r>
              <w:rPr/>
              <w:t> </w:t>
            </w:r>
          </w:p>
        </w:tc>
        <w:tc>
          <w:tcPr>
            <w:tcW w:w="794" w:type="dxa"/>
            <w:tcBorders>
              <w:bottom w:val="single" w:sz="8" w:space="0" w:color="000000"/>
            </w:tcBorders>
            <w:tcMar>
              <w:top w:w="0" w:type="dxa"/>
            </w:tcMar>
            <w:vAlign w:val="center"/>
          </w:tcPr>
          <w:p>
            <w:pPr>
              <w:pStyle w:val="TableContents"/>
              <w:bidi w:val="0"/>
              <w:spacing w:before="0" w:after="283"/>
              <w:jc w:val="right"/>
              <w:rPr/>
            </w:pPr>
            <w:r>
              <w:rPr/>
              <w:t>975</w:t>
            </w:r>
          </w:p>
        </w:tc>
        <w:tc>
          <w:tcPr>
            <w:tcW w:w="86" w:type="dxa"/>
            <w:tcBorders>
              <w:bottom w:val="single" w:sz="8" w:space="0" w:color="000000"/>
            </w:tcBorders>
            <w:tcMar>
              <w:top w:w="0" w:type="dxa"/>
            </w:tcMar>
            <w:vAlign w:val="center"/>
          </w:tcPr>
          <w:p>
            <w:pPr>
              <w:pStyle w:val="TableContents"/>
              <w:bidi w:val="0"/>
              <w:spacing w:before="0" w:after="283"/>
              <w:jc w:val="left"/>
              <w:rPr/>
            </w:pPr>
            <w:r>
              <w:rPr/>
              <w:t> </w:t>
            </w:r>
          </w:p>
        </w:tc>
        <w:tc>
          <w:tcPr>
            <w:tcW w:w="60" w:type="dxa"/>
            <w:tcBorders>
              <w:bottom w:val="single" w:sz="8" w:space="0" w:color="000000"/>
            </w:tcBorders>
            <w:tcMar>
              <w:top w:w="0" w:type="dxa"/>
            </w:tcMar>
            <w:vAlign w:val="center"/>
          </w:tcPr>
          <w:p>
            <w:pPr>
              <w:pStyle w:val="TableContents"/>
              <w:bidi w:val="0"/>
              <w:spacing w:before="0" w:after="283"/>
              <w:jc w:val="left"/>
              <w:rPr/>
            </w:pPr>
            <w:r>
              <w:rPr/>
              <w:t> </w:t>
            </w:r>
          </w:p>
        </w:tc>
        <w:tc>
          <w:tcPr>
            <w:tcW w:w="159" w:type="dxa"/>
            <w:tcBorders>
              <w:bottom w:val="single" w:sz="8" w:space="0" w:color="000000"/>
            </w:tcBorders>
            <w:tcMar>
              <w:top w:w="0" w:type="dxa"/>
            </w:tcMar>
            <w:vAlign w:val="center"/>
          </w:tcPr>
          <w:p>
            <w:pPr>
              <w:pStyle w:val="TableContents"/>
              <w:bidi w:val="0"/>
              <w:spacing w:before="0" w:after="283"/>
              <w:jc w:val="left"/>
              <w:rPr/>
            </w:pPr>
            <w:r>
              <w:rPr/>
              <w:t> </w:t>
            </w:r>
          </w:p>
        </w:tc>
        <w:tc>
          <w:tcPr>
            <w:tcW w:w="691" w:type="dxa"/>
            <w:tcBorders>
              <w:bottom w:val="single" w:sz="8" w:space="0" w:color="000000"/>
            </w:tcBorders>
            <w:tcMar>
              <w:top w:w="0" w:type="dxa"/>
            </w:tcMar>
            <w:vAlign w:val="center"/>
          </w:tcPr>
          <w:p>
            <w:pPr>
              <w:pStyle w:val="TableContents"/>
              <w:bidi w:val="0"/>
              <w:spacing w:before="0" w:after="283"/>
              <w:jc w:val="right"/>
              <w:rPr/>
            </w:pPr>
            <w:r>
              <w:rPr/>
              <w:t>—</w:t>
            </w:r>
          </w:p>
        </w:tc>
        <w:tc>
          <w:tcPr>
            <w:tcW w:w="160" w:type="dxa"/>
            <w:tcBorders>
              <w:bottom w:val="single" w:sz="8" w:space="0" w:color="000000"/>
            </w:tcBorders>
            <w:tcMar>
              <w:top w:w="0" w:type="dxa"/>
            </w:tcMar>
            <w:vAlign w:val="center"/>
          </w:tcPr>
          <w:p>
            <w:pPr>
              <w:pStyle w:val="TableContents"/>
              <w:bidi w:val="0"/>
              <w:spacing w:before="0" w:after="283"/>
              <w:jc w:val="left"/>
              <w:rPr/>
            </w:pPr>
            <w:r>
              <w:rPr/>
              <w:t> </w:t>
            </w:r>
          </w:p>
        </w:tc>
        <w:tc>
          <w:tcPr>
            <w:tcW w:w="60" w:type="dxa"/>
            <w:tcBorders>
              <w:bottom w:val="single" w:sz="8" w:space="0" w:color="000000"/>
            </w:tcBorders>
            <w:tcMar>
              <w:top w:w="0" w:type="dxa"/>
            </w:tcMar>
            <w:vAlign w:val="center"/>
          </w:tcPr>
          <w:p>
            <w:pPr>
              <w:pStyle w:val="TableContents"/>
              <w:bidi w:val="0"/>
              <w:spacing w:before="0" w:after="283"/>
              <w:jc w:val="left"/>
              <w:rPr/>
            </w:pPr>
            <w:r>
              <w:rPr/>
              <w:t> </w:t>
            </w:r>
          </w:p>
        </w:tc>
        <w:tc>
          <w:tcPr>
            <w:tcW w:w="60" w:type="dxa"/>
            <w:tcBorders>
              <w:bottom w:val="single" w:sz="8" w:space="0" w:color="000000"/>
            </w:tcBorders>
            <w:tcMar>
              <w:top w:w="0" w:type="dxa"/>
            </w:tcMar>
            <w:vAlign w:val="center"/>
          </w:tcPr>
          <w:p>
            <w:pPr>
              <w:pStyle w:val="TableContents"/>
              <w:bidi w:val="0"/>
              <w:spacing w:before="0" w:after="283"/>
              <w:jc w:val="left"/>
              <w:rPr/>
            </w:pPr>
            <w:r>
              <w:rPr/>
              <w:t> </w:t>
            </w:r>
          </w:p>
        </w:tc>
        <w:tc>
          <w:tcPr>
            <w:tcW w:w="635" w:type="dxa"/>
            <w:tcBorders>
              <w:bottom w:val="single" w:sz="8" w:space="0" w:color="000000"/>
            </w:tcBorders>
            <w:tcMar>
              <w:top w:w="0" w:type="dxa"/>
            </w:tcMar>
            <w:vAlign w:val="center"/>
          </w:tcPr>
          <w:p>
            <w:pPr>
              <w:pStyle w:val="TableContents"/>
              <w:bidi w:val="0"/>
              <w:spacing w:before="0" w:after="283"/>
              <w:jc w:val="right"/>
              <w:rPr/>
            </w:pPr>
            <w:r>
              <w:rPr/>
              <w:t>(777</w:t>
            </w:r>
          </w:p>
        </w:tc>
        <w:tc>
          <w:tcPr>
            <w:tcW w:w="95" w:type="dxa"/>
            <w:tcBorders>
              <w:bottom w:val="single" w:sz="8" w:space="0" w:color="000000"/>
            </w:tcBorders>
            <w:tcMar>
              <w:top w:w="0" w:type="dxa"/>
            </w:tcMar>
            <w:vAlign w:val="center"/>
          </w:tcPr>
          <w:p>
            <w:pPr>
              <w:pStyle w:val="TableContents"/>
              <w:bidi w:val="0"/>
              <w:spacing w:before="0" w:after="283"/>
              <w:jc w:val="left"/>
              <w:rPr/>
            </w:pPr>
            <w:r>
              <w:rPr/>
              <w:t>)</w:t>
            </w:r>
          </w:p>
        </w:tc>
        <w:tc>
          <w:tcPr>
            <w:tcW w:w="60" w:type="dxa"/>
            <w:tcBorders>
              <w:bottom w:val="single" w:sz="8" w:space="0" w:color="000000"/>
            </w:tcBorders>
            <w:tcMar>
              <w:top w:w="0" w:type="dxa"/>
            </w:tcMar>
            <w:vAlign w:val="center"/>
          </w:tcPr>
          <w:p>
            <w:pPr>
              <w:pStyle w:val="TableContents"/>
              <w:bidi w:val="0"/>
              <w:spacing w:before="0" w:after="283"/>
              <w:jc w:val="left"/>
              <w:rPr/>
            </w:pPr>
            <w:r>
              <w:rPr/>
              <w:t> </w:t>
            </w:r>
          </w:p>
        </w:tc>
        <w:tc>
          <w:tcPr>
            <w:tcW w:w="93" w:type="dxa"/>
            <w:tcBorders>
              <w:bottom w:val="single" w:sz="8" w:space="0" w:color="000000"/>
            </w:tcBorders>
            <w:tcMar>
              <w:top w:w="0" w:type="dxa"/>
            </w:tcMar>
            <w:vAlign w:val="center"/>
          </w:tcPr>
          <w:p>
            <w:pPr>
              <w:pStyle w:val="TableContents"/>
              <w:bidi w:val="0"/>
              <w:spacing w:before="0" w:after="283"/>
              <w:jc w:val="left"/>
              <w:rPr/>
            </w:pPr>
            <w:r>
              <w:rPr/>
              <w:t> </w:t>
            </w:r>
          </w:p>
        </w:tc>
        <w:tc>
          <w:tcPr>
            <w:tcW w:w="1178" w:type="dxa"/>
            <w:tcBorders>
              <w:bottom w:val="single" w:sz="8" w:space="0" w:color="000000"/>
            </w:tcBorders>
            <w:tcMar>
              <w:top w:w="0" w:type="dxa"/>
            </w:tcMar>
            <w:vAlign w:val="center"/>
          </w:tcPr>
          <w:p>
            <w:pPr>
              <w:pStyle w:val="TableContents"/>
              <w:bidi w:val="0"/>
              <w:spacing w:before="0" w:after="283"/>
              <w:jc w:val="right"/>
              <w:rPr/>
            </w:pPr>
            <w:r>
              <w:rPr/>
              <w:t>(12,303</w:t>
            </w:r>
          </w:p>
        </w:tc>
        <w:tc>
          <w:tcPr>
            <w:tcW w:w="175" w:type="dxa"/>
            <w:tcBorders>
              <w:bottom w:val="single" w:sz="8" w:space="0" w:color="000000"/>
            </w:tcBorders>
            <w:tcMar>
              <w:top w:w="0" w:type="dxa"/>
            </w:tcMar>
            <w:vAlign w:val="center"/>
          </w:tcPr>
          <w:p>
            <w:pPr>
              <w:pStyle w:val="TableContents"/>
              <w:bidi w:val="0"/>
              <w:spacing w:before="0" w:after="283"/>
              <w:jc w:val="left"/>
              <w:rPr/>
            </w:pPr>
            <w:r>
              <w:rPr/>
              <w:t>)</w:t>
            </w:r>
          </w:p>
        </w:tc>
      </w:tr>
      <w:tr>
        <w:trPr/>
        <w:tc>
          <w:tcPr>
            <w:tcW w:w="3121" w:type="dxa"/>
            <w:tcBorders/>
            <w:tcMar>
              <w:top w:w="0" w:type="dxa"/>
              <w:bottom w:w="0" w:type="dxa"/>
            </w:tcMar>
            <w:vAlign w:val="center"/>
          </w:tcPr>
          <w:p>
            <w:pPr>
              <w:pStyle w:val="TableContents"/>
              <w:bidi w:val="0"/>
              <w:spacing w:before="0" w:after="283"/>
              <w:jc w:val="left"/>
              <w:rPr>
                <w:b/>
              </w:rPr>
            </w:pPr>
            <w:r>
              <w:rPr>
                <w:b/>
              </w:rPr>
              <w:t>Total - Accumulated depreciation</w:t>
            </w:r>
          </w:p>
        </w:tc>
        <w:tc>
          <w:tcPr>
            <w:tcW w:w="60" w:type="dxa"/>
            <w:tcBorders>
              <w:bottom w:val="single" w:sz="8" w:space="0" w:color="000000"/>
            </w:tcBorders>
            <w:tcMar>
              <w:top w:w="0" w:type="dxa"/>
            </w:tcMar>
            <w:vAlign w:val="center"/>
          </w:tcPr>
          <w:p>
            <w:pPr>
              <w:pStyle w:val="TableContents"/>
              <w:bidi w:val="0"/>
              <w:spacing w:before="0" w:after="283"/>
              <w:jc w:val="left"/>
              <w:rPr/>
            </w:pPr>
            <w:r>
              <w:rPr/>
              <w:t> </w:t>
            </w:r>
          </w:p>
        </w:tc>
        <w:tc>
          <w:tcPr>
            <w:tcW w:w="99" w:type="dxa"/>
            <w:tcBorders>
              <w:bottom w:val="single" w:sz="8" w:space="0" w:color="000000"/>
            </w:tcBorders>
            <w:tcMar>
              <w:top w:w="0" w:type="dxa"/>
            </w:tcMar>
            <w:vAlign w:val="center"/>
          </w:tcPr>
          <w:p>
            <w:pPr>
              <w:pStyle w:val="TableContents"/>
              <w:bidi w:val="0"/>
              <w:spacing w:before="0" w:after="283"/>
              <w:jc w:val="left"/>
              <w:rPr/>
            </w:pPr>
            <w:r>
              <w:rPr/>
              <w:t> </w:t>
            </w:r>
          </w:p>
        </w:tc>
        <w:tc>
          <w:tcPr>
            <w:tcW w:w="1248" w:type="dxa"/>
            <w:tcBorders>
              <w:bottom w:val="single" w:sz="8" w:space="0" w:color="000000"/>
            </w:tcBorders>
            <w:tcMar>
              <w:top w:w="0" w:type="dxa"/>
            </w:tcMar>
            <w:vAlign w:val="center"/>
          </w:tcPr>
          <w:p>
            <w:pPr>
              <w:pStyle w:val="TableContents"/>
              <w:bidi w:val="0"/>
              <w:spacing w:before="0" w:after="283"/>
              <w:jc w:val="right"/>
              <w:rPr>
                <w:b/>
              </w:rPr>
            </w:pPr>
            <w:r>
              <w:rPr>
                <w:b/>
              </w:rPr>
              <w:t>(18,619</w:t>
            </w:r>
          </w:p>
        </w:tc>
        <w:tc>
          <w:tcPr>
            <w:tcW w:w="156" w:type="dxa"/>
            <w:tcBorders>
              <w:bottom w:val="single" w:sz="8" w:space="0" w:color="000000"/>
            </w:tcBorders>
            <w:tcMar>
              <w:top w:w="0" w:type="dxa"/>
            </w:tcMar>
            <w:vAlign w:val="center"/>
          </w:tcPr>
          <w:p>
            <w:pPr>
              <w:pStyle w:val="TableContents"/>
              <w:bidi w:val="0"/>
              <w:spacing w:before="0" w:after="283"/>
              <w:jc w:val="left"/>
              <w:rPr>
                <w:b/>
              </w:rPr>
            </w:pPr>
            <w:r>
              <w:rPr>
                <w:b/>
              </w:rPr>
              <w:t>)</w:t>
            </w:r>
          </w:p>
        </w:tc>
        <w:tc>
          <w:tcPr>
            <w:tcW w:w="60" w:type="dxa"/>
            <w:tcBorders>
              <w:bottom w:val="single" w:sz="8" w:space="0" w:color="000000"/>
            </w:tcBorders>
            <w:tcMar>
              <w:top w:w="0" w:type="dxa"/>
            </w:tcMar>
            <w:vAlign w:val="center"/>
          </w:tcPr>
          <w:p>
            <w:pPr>
              <w:pStyle w:val="TableContents"/>
              <w:bidi w:val="0"/>
              <w:spacing w:before="0" w:after="283"/>
              <w:jc w:val="left"/>
              <w:rPr/>
            </w:pPr>
            <w:r>
              <w:rPr/>
              <w:t> </w:t>
            </w:r>
          </w:p>
        </w:tc>
        <w:tc>
          <w:tcPr>
            <w:tcW w:w="76" w:type="dxa"/>
            <w:tcBorders>
              <w:bottom w:val="single" w:sz="8" w:space="0" w:color="000000"/>
            </w:tcBorders>
            <w:tcMar>
              <w:top w:w="0" w:type="dxa"/>
            </w:tcMar>
            <w:vAlign w:val="center"/>
          </w:tcPr>
          <w:p>
            <w:pPr>
              <w:pStyle w:val="TableContents"/>
              <w:bidi w:val="0"/>
              <w:spacing w:before="0" w:after="283"/>
              <w:jc w:val="left"/>
              <w:rPr/>
            </w:pPr>
            <w:r>
              <w:rPr/>
              <w:t> </w:t>
            </w:r>
          </w:p>
        </w:tc>
        <w:tc>
          <w:tcPr>
            <w:tcW w:w="811" w:type="dxa"/>
            <w:tcBorders>
              <w:bottom w:val="single" w:sz="8" w:space="0" w:color="000000"/>
            </w:tcBorders>
            <w:tcMar>
              <w:top w:w="0" w:type="dxa"/>
            </w:tcMar>
            <w:vAlign w:val="center"/>
          </w:tcPr>
          <w:p>
            <w:pPr>
              <w:pStyle w:val="TableContents"/>
              <w:bidi w:val="0"/>
              <w:spacing w:before="0" w:after="283"/>
              <w:jc w:val="right"/>
              <w:rPr>
                <w:b/>
              </w:rPr>
            </w:pPr>
            <w:r>
              <w:rPr>
                <w:b/>
              </w:rPr>
              <w:t>(6,640</w:t>
            </w:r>
          </w:p>
        </w:tc>
        <w:tc>
          <w:tcPr>
            <w:tcW w:w="123" w:type="dxa"/>
            <w:tcBorders>
              <w:bottom w:val="single" w:sz="8" w:space="0" w:color="000000"/>
            </w:tcBorders>
            <w:tcMar>
              <w:top w:w="0" w:type="dxa"/>
            </w:tcMar>
            <w:vAlign w:val="center"/>
          </w:tcPr>
          <w:p>
            <w:pPr>
              <w:pStyle w:val="TableContents"/>
              <w:bidi w:val="0"/>
              <w:spacing w:before="0" w:after="283"/>
              <w:jc w:val="left"/>
              <w:rPr>
                <w:b/>
              </w:rPr>
            </w:pPr>
            <w:r>
              <w:rPr>
                <w:b/>
              </w:rPr>
              <w:t>)</w:t>
            </w:r>
          </w:p>
        </w:tc>
        <w:tc>
          <w:tcPr>
            <w:tcW w:w="60" w:type="dxa"/>
            <w:tcBorders>
              <w:bottom w:val="single" w:sz="8" w:space="0" w:color="000000"/>
            </w:tcBorders>
            <w:tcMar>
              <w:top w:w="0" w:type="dxa"/>
            </w:tcMar>
            <w:vAlign w:val="center"/>
          </w:tcPr>
          <w:p>
            <w:pPr>
              <w:pStyle w:val="TableContents"/>
              <w:bidi w:val="0"/>
              <w:spacing w:before="0" w:after="283"/>
              <w:jc w:val="left"/>
              <w:rPr/>
            </w:pPr>
            <w:r>
              <w:rPr/>
              <w:t> </w:t>
            </w:r>
          </w:p>
        </w:tc>
        <w:tc>
          <w:tcPr>
            <w:tcW w:w="85" w:type="dxa"/>
            <w:tcBorders>
              <w:bottom w:val="single" w:sz="8" w:space="0" w:color="000000"/>
            </w:tcBorders>
            <w:tcMar>
              <w:top w:w="0" w:type="dxa"/>
            </w:tcMar>
            <w:vAlign w:val="center"/>
          </w:tcPr>
          <w:p>
            <w:pPr>
              <w:pStyle w:val="TableContents"/>
              <w:bidi w:val="0"/>
              <w:spacing w:before="0" w:after="283"/>
              <w:jc w:val="left"/>
              <w:rPr/>
            </w:pPr>
            <w:r>
              <w:rPr/>
              <w:t> </w:t>
            </w:r>
          </w:p>
        </w:tc>
        <w:tc>
          <w:tcPr>
            <w:tcW w:w="794" w:type="dxa"/>
            <w:tcBorders>
              <w:bottom w:val="single" w:sz="8" w:space="0" w:color="000000"/>
            </w:tcBorders>
            <w:tcMar>
              <w:top w:w="0" w:type="dxa"/>
            </w:tcMar>
            <w:vAlign w:val="center"/>
          </w:tcPr>
          <w:p>
            <w:pPr>
              <w:pStyle w:val="TableContents"/>
              <w:bidi w:val="0"/>
              <w:spacing w:before="0" w:after="283"/>
              <w:jc w:val="right"/>
              <w:rPr>
                <w:b/>
              </w:rPr>
            </w:pPr>
            <w:r>
              <w:rPr>
                <w:b/>
              </w:rPr>
              <w:t>1,084</w:t>
            </w:r>
          </w:p>
        </w:tc>
        <w:tc>
          <w:tcPr>
            <w:tcW w:w="86" w:type="dxa"/>
            <w:tcBorders>
              <w:bottom w:val="single" w:sz="8" w:space="0" w:color="000000"/>
            </w:tcBorders>
            <w:tcMar>
              <w:top w:w="0" w:type="dxa"/>
            </w:tcMar>
            <w:vAlign w:val="center"/>
          </w:tcPr>
          <w:p>
            <w:pPr>
              <w:pStyle w:val="TableContents"/>
              <w:bidi w:val="0"/>
              <w:spacing w:before="0" w:after="283"/>
              <w:jc w:val="left"/>
              <w:rPr/>
            </w:pPr>
            <w:r>
              <w:rPr/>
              <w:t> </w:t>
            </w:r>
          </w:p>
        </w:tc>
        <w:tc>
          <w:tcPr>
            <w:tcW w:w="60" w:type="dxa"/>
            <w:tcBorders>
              <w:bottom w:val="single" w:sz="8" w:space="0" w:color="000000"/>
            </w:tcBorders>
            <w:tcMar>
              <w:top w:w="0" w:type="dxa"/>
            </w:tcMar>
            <w:vAlign w:val="center"/>
          </w:tcPr>
          <w:p>
            <w:pPr>
              <w:pStyle w:val="TableContents"/>
              <w:bidi w:val="0"/>
              <w:spacing w:before="0" w:after="283"/>
              <w:jc w:val="left"/>
              <w:rPr/>
            </w:pPr>
            <w:r>
              <w:rPr/>
              <w:t> </w:t>
            </w:r>
          </w:p>
        </w:tc>
        <w:tc>
          <w:tcPr>
            <w:tcW w:w="159" w:type="dxa"/>
            <w:tcBorders>
              <w:bottom w:val="single" w:sz="8" w:space="0" w:color="000000"/>
            </w:tcBorders>
            <w:tcMar>
              <w:top w:w="0" w:type="dxa"/>
            </w:tcMar>
            <w:vAlign w:val="center"/>
          </w:tcPr>
          <w:p>
            <w:pPr>
              <w:pStyle w:val="TableContents"/>
              <w:bidi w:val="0"/>
              <w:spacing w:before="0" w:after="283"/>
              <w:jc w:val="left"/>
              <w:rPr/>
            </w:pPr>
            <w:r>
              <w:rPr/>
              <w:t> </w:t>
            </w:r>
          </w:p>
        </w:tc>
        <w:tc>
          <w:tcPr>
            <w:tcW w:w="691" w:type="dxa"/>
            <w:tcBorders>
              <w:bottom w:val="single" w:sz="8" w:space="0" w:color="000000"/>
            </w:tcBorders>
            <w:tcMar>
              <w:top w:w="0" w:type="dxa"/>
            </w:tcMar>
            <w:vAlign w:val="center"/>
          </w:tcPr>
          <w:p>
            <w:pPr>
              <w:pStyle w:val="TableContents"/>
              <w:bidi w:val="0"/>
              <w:spacing w:before="0" w:after="283"/>
              <w:jc w:val="right"/>
              <w:rPr/>
            </w:pPr>
            <w:r>
              <w:rPr/>
              <w:t>—</w:t>
            </w:r>
          </w:p>
        </w:tc>
        <w:tc>
          <w:tcPr>
            <w:tcW w:w="160" w:type="dxa"/>
            <w:tcBorders>
              <w:bottom w:val="single" w:sz="8" w:space="0" w:color="000000"/>
            </w:tcBorders>
            <w:tcMar>
              <w:top w:w="0" w:type="dxa"/>
            </w:tcMar>
            <w:vAlign w:val="center"/>
          </w:tcPr>
          <w:p>
            <w:pPr>
              <w:pStyle w:val="TableContents"/>
              <w:bidi w:val="0"/>
              <w:spacing w:before="0" w:after="283"/>
              <w:jc w:val="left"/>
              <w:rPr/>
            </w:pPr>
            <w:r>
              <w:rPr/>
              <w:t> </w:t>
            </w:r>
          </w:p>
        </w:tc>
        <w:tc>
          <w:tcPr>
            <w:tcW w:w="60" w:type="dxa"/>
            <w:tcBorders>
              <w:bottom w:val="single" w:sz="8" w:space="0" w:color="000000"/>
            </w:tcBorders>
            <w:tcMar>
              <w:top w:w="0" w:type="dxa"/>
            </w:tcMar>
            <w:vAlign w:val="center"/>
          </w:tcPr>
          <w:p>
            <w:pPr>
              <w:pStyle w:val="TableContents"/>
              <w:bidi w:val="0"/>
              <w:spacing w:before="0" w:after="283"/>
              <w:jc w:val="left"/>
              <w:rPr/>
            </w:pPr>
            <w:r>
              <w:rPr/>
              <w:t> </w:t>
            </w:r>
          </w:p>
        </w:tc>
        <w:tc>
          <w:tcPr>
            <w:tcW w:w="60" w:type="dxa"/>
            <w:tcBorders>
              <w:bottom w:val="single" w:sz="8" w:space="0" w:color="000000"/>
            </w:tcBorders>
            <w:tcMar>
              <w:top w:w="0" w:type="dxa"/>
            </w:tcMar>
            <w:vAlign w:val="center"/>
          </w:tcPr>
          <w:p>
            <w:pPr>
              <w:pStyle w:val="TableContents"/>
              <w:bidi w:val="0"/>
              <w:spacing w:before="0" w:after="283"/>
              <w:jc w:val="left"/>
              <w:rPr/>
            </w:pPr>
            <w:r>
              <w:rPr/>
              <w:t> </w:t>
            </w:r>
          </w:p>
        </w:tc>
        <w:tc>
          <w:tcPr>
            <w:tcW w:w="635" w:type="dxa"/>
            <w:tcBorders>
              <w:bottom w:val="single" w:sz="8" w:space="0" w:color="000000"/>
            </w:tcBorders>
            <w:tcMar>
              <w:top w:w="0" w:type="dxa"/>
            </w:tcMar>
            <w:vAlign w:val="center"/>
          </w:tcPr>
          <w:p>
            <w:pPr>
              <w:pStyle w:val="TableContents"/>
              <w:bidi w:val="0"/>
              <w:spacing w:before="0" w:after="283"/>
              <w:jc w:val="right"/>
              <w:rPr>
                <w:b/>
              </w:rPr>
            </w:pPr>
            <w:r>
              <w:rPr>
                <w:b/>
              </w:rPr>
              <w:t>(1,811</w:t>
            </w:r>
          </w:p>
        </w:tc>
        <w:tc>
          <w:tcPr>
            <w:tcW w:w="95" w:type="dxa"/>
            <w:tcBorders>
              <w:bottom w:val="single" w:sz="8" w:space="0" w:color="000000"/>
            </w:tcBorders>
            <w:tcMar>
              <w:top w:w="0" w:type="dxa"/>
            </w:tcMar>
            <w:vAlign w:val="center"/>
          </w:tcPr>
          <w:p>
            <w:pPr>
              <w:pStyle w:val="TableContents"/>
              <w:bidi w:val="0"/>
              <w:spacing w:before="0" w:after="283"/>
              <w:jc w:val="left"/>
              <w:rPr>
                <w:b/>
              </w:rPr>
            </w:pPr>
            <w:r>
              <w:rPr>
                <w:b/>
              </w:rPr>
              <w:t>)</w:t>
            </w:r>
          </w:p>
        </w:tc>
        <w:tc>
          <w:tcPr>
            <w:tcW w:w="60" w:type="dxa"/>
            <w:tcBorders>
              <w:bottom w:val="single" w:sz="8" w:space="0" w:color="000000"/>
            </w:tcBorders>
            <w:tcMar>
              <w:top w:w="0" w:type="dxa"/>
            </w:tcMar>
            <w:vAlign w:val="center"/>
          </w:tcPr>
          <w:p>
            <w:pPr>
              <w:pStyle w:val="TableContents"/>
              <w:bidi w:val="0"/>
              <w:spacing w:before="0" w:after="283"/>
              <w:jc w:val="left"/>
              <w:rPr/>
            </w:pPr>
            <w:r>
              <w:rPr/>
              <w:t> </w:t>
            </w:r>
          </w:p>
        </w:tc>
        <w:tc>
          <w:tcPr>
            <w:tcW w:w="93" w:type="dxa"/>
            <w:tcBorders>
              <w:bottom w:val="single" w:sz="8" w:space="0" w:color="000000"/>
            </w:tcBorders>
            <w:tcMar>
              <w:top w:w="0" w:type="dxa"/>
            </w:tcMar>
            <w:vAlign w:val="center"/>
          </w:tcPr>
          <w:p>
            <w:pPr>
              <w:pStyle w:val="TableContents"/>
              <w:bidi w:val="0"/>
              <w:spacing w:before="0" w:after="283"/>
              <w:jc w:val="left"/>
              <w:rPr/>
            </w:pPr>
            <w:r>
              <w:rPr/>
              <w:t> </w:t>
            </w:r>
          </w:p>
        </w:tc>
        <w:tc>
          <w:tcPr>
            <w:tcW w:w="1178" w:type="dxa"/>
            <w:tcBorders>
              <w:bottom w:val="single" w:sz="8" w:space="0" w:color="000000"/>
            </w:tcBorders>
            <w:tcMar>
              <w:top w:w="0" w:type="dxa"/>
            </w:tcMar>
            <w:vAlign w:val="center"/>
          </w:tcPr>
          <w:p>
            <w:pPr>
              <w:pStyle w:val="TableContents"/>
              <w:bidi w:val="0"/>
              <w:spacing w:before="0" w:after="283"/>
              <w:jc w:val="right"/>
              <w:rPr>
                <w:b/>
              </w:rPr>
            </w:pPr>
            <w:r>
              <w:rPr>
                <w:b/>
              </w:rPr>
              <w:t>(25,986</w:t>
            </w:r>
          </w:p>
        </w:tc>
        <w:tc>
          <w:tcPr>
            <w:tcW w:w="175" w:type="dxa"/>
            <w:tcBorders>
              <w:bottom w:val="single" w:sz="8" w:space="0" w:color="000000"/>
            </w:tcBorders>
            <w:tcMar>
              <w:top w:w="0" w:type="dxa"/>
            </w:tcMar>
            <w:vAlign w:val="center"/>
          </w:tcPr>
          <w:p>
            <w:pPr>
              <w:pStyle w:val="TableContents"/>
              <w:bidi w:val="0"/>
              <w:spacing w:before="0" w:after="283"/>
              <w:jc w:val="left"/>
              <w:rPr>
                <w:b/>
              </w:rPr>
            </w:pPr>
            <w:r>
              <w:rPr>
                <w:b/>
              </w:rPr>
              <w:t>)</w:t>
            </w:r>
          </w:p>
        </w:tc>
      </w:tr>
      <w:tr>
        <w:trPr/>
        <w:tc>
          <w:tcPr>
            <w:tcW w:w="3121" w:type="dxa"/>
            <w:tcBorders/>
            <w:tcMar>
              <w:top w:w="0" w:type="dxa"/>
              <w:bottom w:w="0" w:type="dxa"/>
            </w:tcMar>
            <w:vAlign w:val="center"/>
          </w:tcPr>
          <w:p>
            <w:pPr>
              <w:pStyle w:val="TableContents"/>
              <w:bidi w:val="0"/>
              <w:spacing w:before="0" w:after="283"/>
              <w:jc w:val="left"/>
              <w:rPr>
                <w:b/>
              </w:rPr>
            </w:pPr>
            <w:r>
              <w:rPr>
                <w:b/>
              </w:rPr>
              <w:t>Property and equipment, net</w:t>
            </w:r>
          </w:p>
        </w:tc>
        <w:tc>
          <w:tcPr>
            <w:tcW w:w="60" w:type="dxa"/>
            <w:tcBorders>
              <w:bottom w:val="double" w:sz="6" w:space="0" w:color="000000"/>
            </w:tcBorders>
            <w:tcMar>
              <w:top w:w="0" w:type="dxa"/>
            </w:tcMar>
            <w:vAlign w:val="center"/>
          </w:tcPr>
          <w:p>
            <w:pPr>
              <w:pStyle w:val="TableContents"/>
              <w:bidi w:val="0"/>
              <w:spacing w:before="0" w:after="283"/>
              <w:jc w:val="left"/>
              <w:rPr/>
            </w:pPr>
            <w:r>
              <w:rPr/>
              <w:t> </w:t>
            </w:r>
          </w:p>
        </w:tc>
        <w:tc>
          <w:tcPr>
            <w:tcW w:w="99" w:type="dxa"/>
            <w:tcBorders>
              <w:bottom w:val="double" w:sz="6" w:space="0" w:color="000000"/>
            </w:tcBorders>
            <w:tcMar>
              <w:top w:w="0" w:type="dxa"/>
            </w:tcMar>
            <w:vAlign w:val="center"/>
          </w:tcPr>
          <w:p>
            <w:pPr>
              <w:pStyle w:val="TableContents"/>
              <w:bidi w:val="0"/>
              <w:spacing w:before="0" w:after="283"/>
              <w:jc w:val="left"/>
              <w:rPr/>
            </w:pPr>
            <w:r>
              <w:rPr/>
              <w:t> </w:t>
            </w:r>
          </w:p>
        </w:tc>
        <w:tc>
          <w:tcPr>
            <w:tcW w:w="1248" w:type="dxa"/>
            <w:tcBorders>
              <w:bottom w:val="double" w:sz="6" w:space="0" w:color="000000"/>
            </w:tcBorders>
            <w:tcMar>
              <w:top w:w="0" w:type="dxa"/>
            </w:tcMar>
            <w:vAlign w:val="center"/>
          </w:tcPr>
          <w:p>
            <w:pPr>
              <w:pStyle w:val="TableContents"/>
              <w:bidi w:val="0"/>
              <w:spacing w:before="0" w:after="283"/>
              <w:jc w:val="right"/>
              <w:rPr>
                <w:b/>
              </w:rPr>
            </w:pPr>
            <w:r>
              <w:rPr>
                <w:b/>
              </w:rPr>
              <w:t>32,622</w:t>
            </w:r>
          </w:p>
        </w:tc>
        <w:tc>
          <w:tcPr>
            <w:tcW w:w="156" w:type="dxa"/>
            <w:tcBorders>
              <w:bottom w:val="double" w:sz="6" w:space="0" w:color="000000"/>
            </w:tcBorders>
            <w:tcMar>
              <w:top w:w="0" w:type="dxa"/>
            </w:tcMar>
            <w:vAlign w:val="center"/>
          </w:tcPr>
          <w:p>
            <w:pPr>
              <w:pStyle w:val="TableContents"/>
              <w:bidi w:val="0"/>
              <w:spacing w:before="0" w:after="283"/>
              <w:jc w:val="left"/>
              <w:rPr/>
            </w:pPr>
            <w:r>
              <w:rPr/>
              <w:t> </w:t>
            </w:r>
          </w:p>
        </w:tc>
        <w:tc>
          <w:tcPr>
            <w:tcW w:w="60" w:type="dxa"/>
            <w:tcBorders>
              <w:bottom w:val="double" w:sz="6" w:space="0" w:color="000000"/>
            </w:tcBorders>
            <w:tcMar>
              <w:top w:w="0" w:type="dxa"/>
            </w:tcMar>
            <w:vAlign w:val="center"/>
          </w:tcPr>
          <w:p>
            <w:pPr>
              <w:pStyle w:val="TableContents"/>
              <w:bidi w:val="0"/>
              <w:spacing w:before="0" w:after="283"/>
              <w:jc w:val="left"/>
              <w:rPr/>
            </w:pPr>
            <w:r>
              <w:rPr/>
              <w:t> </w:t>
            </w:r>
          </w:p>
        </w:tc>
        <w:tc>
          <w:tcPr>
            <w:tcW w:w="76" w:type="dxa"/>
            <w:tcBorders>
              <w:bottom w:val="double" w:sz="6" w:space="0" w:color="000000"/>
            </w:tcBorders>
            <w:tcMar>
              <w:top w:w="0" w:type="dxa"/>
            </w:tcMar>
            <w:vAlign w:val="center"/>
          </w:tcPr>
          <w:p>
            <w:pPr>
              <w:pStyle w:val="TableContents"/>
              <w:bidi w:val="0"/>
              <w:spacing w:before="0" w:after="283"/>
              <w:jc w:val="left"/>
              <w:rPr/>
            </w:pPr>
            <w:r>
              <w:rPr/>
              <w:t> </w:t>
            </w:r>
          </w:p>
        </w:tc>
        <w:tc>
          <w:tcPr>
            <w:tcW w:w="811" w:type="dxa"/>
            <w:tcBorders>
              <w:bottom w:val="double" w:sz="6" w:space="0" w:color="000000"/>
            </w:tcBorders>
            <w:tcMar>
              <w:top w:w="0" w:type="dxa"/>
            </w:tcMar>
            <w:vAlign w:val="center"/>
          </w:tcPr>
          <w:p>
            <w:pPr>
              <w:pStyle w:val="TableContents"/>
              <w:bidi w:val="0"/>
              <w:spacing w:before="0" w:after="283"/>
              <w:jc w:val="right"/>
              <w:rPr>
                <w:b/>
              </w:rPr>
            </w:pPr>
            <w:r>
              <w:rPr>
                <w:b/>
              </w:rPr>
              <w:t>6,038</w:t>
            </w:r>
          </w:p>
        </w:tc>
        <w:tc>
          <w:tcPr>
            <w:tcW w:w="123" w:type="dxa"/>
            <w:tcBorders>
              <w:bottom w:val="double" w:sz="6" w:space="0" w:color="000000"/>
            </w:tcBorders>
            <w:tcMar>
              <w:top w:w="0" w:type="dxa"/>
            </w:tcMar>
            <w:vAlign w:val="center"/>
          </w:tcPr>
          <w:p>
            <w:pPr>
              <w:pStyle w:val="TableContents"/>
              <w:bidi w:val="0"/>
              <w:spacing w:before="0" w:after="283"/>
              <w:jc w:val="left"/>
              <w:rPr/>
            </w:pPr>
            <w:r>
              <w:rPr/>
              <w:t> </w:t>
            </w:r>
          </w:p>
        </w:tc>
        <w:tc>
          <w:tcPr>
            <w:tcW w:w="60" w:type="dxa"/>
            <w:tcBorders>
              <w:bottom w:val="double" w:sz="6" w:space="0" w:color="000000"/>
            </w:tcBorders>
            <w:tcMar>
              <w:top w:w="0" w:type="dxa"/>
            </w:tcMar>
            <w:vAlign w:val="center"/>
          </w:tcPr>
          <w:p>
            <w:pPr>
              <w:pStyle w:val="TableContents"/>
              <w:bidi w:val="0"/>
              <w:spacing w:before="0" w:after="283"/>
              <w:jc w:val="left"/>
              <w:rPr/>
            </w:pPr>
            <w:r>
              <w:rPr/>
              <w:t> </w:t>
            </w:r>
          </w:p>
        </w:tc>
        <w:tc>
          <w:tcPr>
            <w:tcW w:w="85" w:type="dxa"/>
            <w:tcBorders>
              <w:bottom w:val="double" w:sz="6" w:space="0" w:color="000000"/>
            </w:tcBorders>
            <w:tcMar>
              <w:top w:w="0" w:type="dxa"/>
            </w:tcMar>
            <w:vAlign w:val="center"/>
          </w:tcPr>
          <w:p>
            <w:pPr>
              <w:pStyle w:val="TableContents"/>
              <w:bidi w:val="0"/>
              <w:spacing w:before="0" w:after="283"/>
              <w:jc w:val="left"/>
              <w:rPr/>
            </w:pPr>
            <w:r>
              <w:rPr/>
              <w:t> </w:t>
            </w:r>
          </w:p>
        </w:tc>
        <w:tc>
          <w:tcPr>
            <w:tcW w:w="794" w:type="dxa"/>
            <w:tcBorders>
              <w:bottom w:val="double" w:sz="6" w:space="0" w:color="000000"/>
            </w:tcBorders>
            <w:tcMar>
              <w:top w:w="0" w:type="dxa"/>
            </w:tcMar>
            <w:vAlign w:val="center"/>
          </w:tcPr>
          <w:p>
            <w:pPr>
              <w:pStyle w:val="TableContents"/>
              <w:bidi w:val="0"/>
              <w:spacing w:before="0" w:after="283"/>
              <w:jc w:val="right"/>
              <w:rPr>
                <w:b/>
              </w:rPr>
            </w:pPr>
            <w:r>
              <w:rPr>
                <w:b/>
              </w:rPr>
              <w:t>1,025</w:t>
            </w:r>
          </w:p>
        </w:tc>
        <w:tc>
          <w:tcPr>
            <w:tcW w:w="86" w:type="dxa"/>
            <w:tcBorders>
              <w:bottom w:val="double" w:sz="6" w:space="0" w:color="000000"/>
            </w:tcBorders>
            <w:tcMar>
              <w:top w:w="0" w:type="dxa"/>
            </w:tcMar>
            <w:vAlign w:val="center"/>
          </w:tcPr>
          <w:p>
            <w:pPr>
              <w:pStyle w:val="TableContents"/>
              <w:bidi w:val="0"/>
              <w:spacing w:before="0" w:after="283"/>
              <w:jc w:val="left"/>
              <w:rPr/>
            </w:pPr>
            <w:r>
              <w:rPr/>
              <w:t> </w:t>
            </w:r>
          </w:p>
        </w:tc>
        <w:tc>
          <w:tcPr>
            <w:tcW w:w="60" w:type="dxa"/>
            <w:tcBorders>
              <w:bottom w:val="double" w:sz="6" w:space="0" w:color="000000"/>
            </w:tcBorders>
            <w:tcMar>
              <w:top w:w="0" w:type="dxa"/>
            </w:tcMar>
            <w:vAlign w:val="center"/>
          </w:tcPr>
          <w:p>
            <w:pPr>
              <w:pStyle w:val="TableContents"/>
              <w:bidi w:val="0"/>
              <w:spacing w:before="0" w:after="283"/>
              <w:jc w:val="left"/>
              <w:rPr/>
            </w:pPr>
            <w:r>
              <w:rPr/>
              <w:t> </w:t>
            </w:r>
          </w:p>
        </w:tc>
        <w:tc>
          <w:tcPr>
            <w:tcW w:w="159" w:type="dxa"/>
            <w:tcBorders>
              <w:bottom w:val="double" w:sz="6" w:space="0" w:color="000000"/>
            </w:tcBorders>
            <w:tcMar>
              <w:top w:w="0" w:type="dxa"/>
            </w:tcMar>
            <w:vAlign w:val="center"/>
          </w:tcPr>
          <w:p>
            <w:pPr>
              <w:pStyle w:val="TableContents"/>
              <w:bidi w:val="0"/>
              <w:spacing w:before="0" w:after="283"/>
              <w:jc w:val="left"/>
              <w:rPr/>
            </w:pPr>
            <w:r>
              <w:rPr/>
              <w:t> </w:t>
            </w:r>
          </w:p>
        </w:tc>
        <w:tc>
          <w:tcPr>
            <w:tcW w:w="691" w:type="dxa"/>
            <w:tcBorders>
              <w:bottom w:val="double" w:sz="6" w:space="0" w:color="000000"/>
            </w:tcBorders>
            <w:tcMar>
              <w:top w:w="0" w:type="dxa"/>
            </w:tcMar>
            <w:vAlign w:val="center"/>
          </w:tcPr>
          <w:p>
            <w:pPr>
              <w:pStyle w:val="TableContents"/>
              <w:bidi w:val="0"/>
              <w:spacing w:before="0" w:after="283"/>
              <w:jc w:val="right"/>
              <w:rPr/>
            </w:pPr>
            <w:r>
              <w:rPr/>
              <w:t>—</w:t>
            </w:r>
          </w:p>
        </w:tc>
        <w:tc>
          <w:tcPr>
            <w:tcW w:w="160" w:type="dxa"/>
            <w:tcBorders>
              <w:bottom w:val="double" w:sz="6" w:space="0" w:color="000000"/>
            </w:tcBorders>
            <w:tcMar>
              <w:top w:w="0" w:type="dxa"/>
            </w:tcMar>
            <w:vAlign w:val="center"/>
          </w:tcPr>
          <w:p>
            <w:pPr>
              <w:pStyle w:val="TableContents"/>
              <w:bidi w:val="0"/>
              <w:spacing w:before="0" w:after="283"/>
              <w:jc w:val="left"/>
              <w:rPr/>
            </w:pPr>
            <w:r>
              <w:rPr/>
              <w:t> </w:t>
            </w:r>
          </w:p>
        </w:tc>
        <w:tc>
          <w:tcPr>
            <w:tcW w:w="60" w:type="dxa"/>
            <w:tcBorders>
              <w:bottom w:val="double" w:sz="6" w:space="0" w:color="000000"/>
            </w:tcBorders>
            <w:tcMar>
              <w:top w:w="0" w:type="dxa"/>
            </w:tcMar>
            <w:vAlign w:val="center"/>
          </w:tcPr>
          <w:p>
            <w:pPr>
              <w:pStyle w:val="TableContents"/>
              <w:bidi w:val="0"/>
              <w:spacing w:before="0" w:after="283"/>
              <w:jc w:val="left"/>
              <w:rPr/>
            </w:pPr>
            <w:r>
              <w:rPr/>
              <w:t> </w:t>
            </w:r>
          </w:p>
        </w:tc>
        <w:tc>
          <w:tcPr>
            <w:tcW w:w="60" w:type="dxa"/>
            <w:tcBorders>
              <w:bottom w:val="double" w:sz="6" w:space="0" w:color="000000"/>
            </w:tcBorders>
            <w:tcMar>
              <w:top w:w="0" w:type="dxa"/>
            </w:tcMar>
            <w:vAlign w:val="center"/>
          </w:tcPr>
          <w:p>
            <w:pPr>
              <w:pStyle w:val="TableContents"/>
              <w:bidi w:val="0"/>
              <w:spacing w:before="0" w:after="283"/>
              <w:jc w:val="left"/>
              <w:rPr/>
            </w:pPr>
            <w:r>
              <w:rPr/>
              <w:t> </w:t>
            </w:r>
          </w:p>
        </w:tc>
        <w:tc>
          <w:tcPr>
            <w:tcW w:w="635" w:type="dxa"/>
            <w:tcBorders>
              <w:bottom w:val="double" w:sz="6" w:space="0" w:color="000000"/>
            </w:tcBorders>
            <w:tcMar>
              <w:top w:w="0" w:type="dxa"/>
            </w:tcMar>
            <w:vAlign w:val="center"/>
          </w:tcPr>
          <w:p>
            <w:pPr>
              <w:pStyle w:val="TableContents"/>
              <w:bidi w:val="0"/>
              <w:spacing w:before="0" w:after="283"/>
              <w:jc w:val="right"/>
              <w:rPr>
                <w:b/>
              </w:rPr>
            </w:pPr>
            <w:r>
              <w:rPr>
                <w:b/>
              </w:rPr>
              <w:t>2,682</w:t>
            </w:r>
          </w:p>
        </w:tc>
        <w:tc>
          <w:tcPr>
            <w:tcW w:w="95" w:type="dxa"/>
            <w:tcBorders>
              <w:bottom w:val="double" w:sz="6" w:space="0" w:color="000000"/>
            </w:tcBorders>
            <w:tcMar>
              <w:top w:w="0" w:type="dxa"/>
            </w:tcMar>
            <w:vAlign w:val="center"/>
          </w:tcPr>
          <w:p>
            <w:pPr>
              <w:pStyle w:val="TableContents"/>
              <w:bidi w:val="0"/>
              <w:spacing w:before="0" w:after="283"/>
              <w:jc w:val="left"/>
              <w:rPr/>
            </w:pPr>
            <w:r>
              <w:rPr/>
              <w:t> </w:t>
            </w:r>
          </w:p>
        </w:tc>
        <w:tc>
          <w:tcPr>
            <w:tcW w:w="60" w:type="dxa"/>
            <w:tcBorders>
              <w:bottom w:val="double" w:sz="6" w:space="0" w:color="000000"/>
            </w:tcBorders>
            <w:tcMar>
              <w:top w:w="0" w:type="dxa"/>
            </w:tcMar>
            <w:vAlign w:val="center"/>
          </w:tcPr>
          <w:p>
            <w:pPr>
              <w:pStyle w:val="TableContents"/>
              <w:bidi w:val="0"/>
              <w:spacing w:before="0" w:after="283"/>
              <w:jc w:val="left"/>
              <w:rPr/>
            </w:pPr>
            <w:r>
              <w:rPr/>
              <w:t> </w:t>
            </w:r>
          </w:p>
        </w:tc>
        <w:tc>
          <w:tcPr>
            <w:tcW w:w="93" w:type="dxa"/>
            <w:tcBorders>
              <w:bottom w:val="double" w:sz="6" w:space="0" w:color="000000"/>
            </w:tcBorders>
            <w:tcMar>
              <w:top w:w="0" w:type="dxa"/>
            </w:tcMar>
            <w:vAlign w:val="center"/>
          </w:tcPr>
          <w:p>
            <w:pPr>
              <w:pStyle w:val="TableContents"/>
              <w:bidi w:val="0"/>
              <w:spacing w:before="0" w:after="283"/>
              <w:jc w:val="left"/>
              <w:rPr/>
            </w:pPr>
            <w:r>
              <w:rPr/>
              <w:t> </w:t>
            </w:r>
          </w:p>
        </w:tc>
        <w:tc>
          <w:tcPr>
            <w:tcW w:w="1178" w:type="dxa"/>
            <w:tcBorders>
              <w:bottom w:val="double" w:sz="6" w:space="0" w:color="000000"/>
            </w:tcBorders>
            <w:tcMar>
              <w:top w:w="0" w:type="dxa"/>
            </w:tcMar>
            <w:vAlign w:val="center"/>
          </w:tcPr>
          <w:p>
            <w:pPr>
              <w:pStyle w:val="TableContents"/>
              <w:bidi w:val="0"/>
              <w:spacing w:before="0" w:after="283"/>
              <w:jc w:val="right"/>
              <w:rPr>
                <w:b/>
              </w:rPr>
            </w:pPr>
            <w:r>
              <w:rPr>
                <w:b/>
              </w:rPr>
              <w:t>42,367</w:t>
            </w:r>
          </w:p>
        </w:tc>
        <w:tc>
          <w:tcPr>
            <w:tcW w:w="175" w:type="dxa"/>
            <w:tcBorders>
              <w:bottom w:val="double" w:sz="6" w:space="0" w:color="000000"/>
            </w:tcBorders>
            <w:tcMar>
              <w:top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CTA – Cumulative translation adjustment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December 31, 2025, there was no indication that any of these assets were impaired.</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8"/>
        <w:gridCol w:w="9950"/>
      </w:tblGrid>
      <w:tr>
        <w:trPr/>
        <w:tc>
          <w:tcPr>
            <w:tcW w:w="3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20"/>
              </w:rPr>
            </w:pPr>
            <w:r>
              <w:rPr>
                <w:sz w:val="20"/>
              </w:rPr>
              <w:t>(a)</w:t>
            </w:r>
          </w:p>
        </w:tc>
        <w:tc>
          <w:tcPr>
            <w:tcW w:w="9950" w:type="dxa"/>
            <w:tcBorders/>
            <w:vAlign w:val="center"/>
          </w:tcPr>
          <w:p>
            <w:pPr>
              <w:pStyle w:val="TableContents"/>
              <w:bidi w:val="0"/>
              <w:spacing w:before="0" w:after="283"/>
              <w:jc w:val="both"/>
              <w:rPr>
                <w:sz w:val="20"/>
              </w:rPr>
            </w:pPr>
            <w:r>
              <w:rPr>
                <w:sz w:val="20"/>
              </w:rPr>
              <w:t>The Company is a lessee in lease agreement for which the underlying assets are the office spaces located in different jurisdictions (refer to note 21 (a)).</w:t>
            </w:r>
          </w:p>
        </w:tc>
      </w:tr>
    </w:tbl>
    <w:tbl>
      <w:tblPr>
        <w:tblW w:w="5000" w:type="pct"/>
        <w:jc w:val="left"/>
        <w:tblInd w:w="0" w:type="dxa"/>
        <w:tblLayout w:type="fixed"/>
        <w:tblCellMar>
          <w:top w:w="0" w:type="dxa"/>
          <w:left w:w="0" w:type="dxa"/>
          <w:bottom w:w="0" w:type="dxa"/>
          <w:right w:w="0" w:type="dxa"/>
        </w:tblCellMar>
      </w:tblPr>
      <w:tblGrid>
        <w:gridCol w:w="54"/>
        <w:gridCol w:w="355"/>
        <w:gridCol w:w="9796"/>
      </w:tblGrid>
      <w:tr>
        <w:trPr/>
        <w:tc>
          <w:tcPr>
            <w:tcW w:w="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20"/>
              </w:rPr>
            </w:pPr>
            <w:r>
              <w:rPr>
                <w:sz w:val="20"/>
              </w:rPr>
              <w:t>(b)</w:t>
            </w:r>
          </w:p>
        </w:tc>
        <w:tc>
          <w:tcPr>
            <w:tcW w:w="9796" w:type="dxa"/>
            <w:tcBorders/>
            <w:vAlign w:val="center"/>
          </w:tcPr>
          <w:p>
            <w:pPr>
              <w:pStyle w:val="TableContents"/>
              <w:bidi w:val="0"/>
              <w:spacing w:before="0" w:after="283"/>
              <w:jc w:val="both"/>
              <w:rPr>
                <w:sz w:val="20"/>
              </w:rPr>
            </w:pPr>
            <w:r>
              <w:rPr>
                <w:sz w:val="20"/>
              </w:rPr>
              <w:t>The following is a breakdown of the total Property and equipment assets by region:</w:t>
            </w:r>
          </w:p>
        </w:tc>
      </w:tr>
    </w:tbl>
    <w:p>
      <w:pPr>
        <w:pStyle w:val="TextBody"/>
        <w:bidi w:val="0"/>
        <w:spacing w:before="0" w:after="0"/>
        <w:jc w:val="left"/>
        <w:rPr>
          <w:caps w:val="false"/>
          <w:smallCaps w:val="false"/>
        </w:rPr>
      </w:pPr>
      <w:r>
        <w:rPr>
          <w:caps w:val="false"/>
          <w:smallCaps w:val="false"/>
        </w:rPr>
        <w:t> </w:t>
      </w:r>
    </w:p>
    <w:tbl>
      <w:tblPr>
        <w:tblW w:w="6117" w:type="dxa"/>
        <w:jc w:val="left"/>
        <w:tblInd w:w="0" w:type="dxa"/>
        <w:tblLayout w:type="fixed"/>
        <w:tblCellMar>
          <w:top w:w="28" w:type="dxa"/>
          <w:left w:w="0" w:type="dxa"/>
          <w:bottom w:w="28" w:type="dxa"/>
          <w:right w:w="0" w:type="dxa"/>
        </w:tblCellMar>
      </w:tblPr>
      <w:tblGrid>
        <w:gridCol w:w="2420"/>
        <w:gridCol w:w="60"/>
        <w:gridCol w:w="120"/>
        <w:gridCol w:w="1368"/>
        <w:gridCol w:w="120"/>
        <w:gridCol w:w="60"/>
        <w:gridCol w:w="143"/>
        <w:gridCol w:w="1642"/>
        <w:gridCol w:w="184"/>
      </w:tblGrid>
      <w:tr>
        <w:trPr/>
        <w:tc>
          <w:tcPr>
            <w:tcW w:w="2420" w:type="dxa"/>
            <w:tcBorders>
              <w:top w:val="single" w:sz="8" w:space="0" w:color="000000"/>
              <w:bottom w:val="single" w:sz="8" w:space="0" w:color="000000"/>
            </w:tcBorders>
            <w:vAlign w:val="center"/>
          </w:tcPr>
          <w:p>
            <w:pPr>
              <w:pStyle w:val="TableContents"/>
              <w:bidi w:val="0"/>
              <w:spacing w:before="0" w:after="283"/>
              <w:jc w:val="left"/>
              <w:rPr/>
            </w:pPr>
            <w:r>
              <w:rPr/>
              <w:t> </w:t>
            </w:r>
          </w:p>
        </w:tc>
        <w:tc>
          <w:tcPr>
            <w:tcW w:w="60" w:type="dxa"/>
            <w:tcBorders>
              <w:top w:val="single" w:sz="8" w:space="0" w:color="000000"/>
              <w:bottom w:val="single" w:sz="8" w:space="0" w:color="000000"/>
            </w:tcBorders>
            <w:vAlign w:val="center"/>
          </w:tcPr>
          <w:p>
            <w:pPr>
              <w:pStyle w:val="TableContents"/>
              <w:bidi w:val="0"/>
              <w:spacing w:before="0" w:after="283"/>
              <w:jc w:val="left"/>
              <w:rPr/>
            </w:pPr>
            <w:r>
              <w:rPr/>
              <w:t> </w:t>
            </w:r>
          </w:p>
        </w:tc>
        <w:tc>
          <w:tcPr>
            <w:tcW w:w="1608" w:type="dxa"/>
            <w:gridSpan w:val="3"/>
            <w:tcBorders>
              <w:top w:val="single" w:sz="8" w:space="0" w:color="000000"/>
              <w:bottom w:val="single" w:sz="8" w:space="0" w:color="000000"/>
            </w:tcBorders>
            <w:vAlign w:val="center"/>
          </w:tcPr>
          <w:p>
            <w:pPr>
              <w:pStyle w:val="TableContents"/>
              <w:bidi w:val="0"/>
              <w:spacing w:before="0" w:after="283"/>
              <w:jc w:val="right"/>
              <w:rPr>
                <w:b/>
              </w:rPr>
            </w:pPr>
            <w:r>
              <w:rPr>
                <w:b/>
              </w:rPr>
              <w:t>March 31, 2026</w:t>
            </w:r>
          </w:p>
        </w:tc>
        <w:tc>
          <w:tcPr>
            <w:tcW w:w="60" w:type="dxa"/>
            <w:tcBorders>
              <w:top w:val="single" w:sz="8" w:space="0" w:color="000000"/>
              <w:bottom w:val="single" w:sz="8" w:space="0" w:color="000000"/>
            </w:tcBorders>
            <w:vAlign w:val="center"/>
          </w:tcPr>
          <w:p>
            <w:pPr>
              <w:pStyle w:val="TableContents"/>
              <w:bidi w:val="0"/>
              <w:spacing w:before="0" w:after="283"/>
              <w:jc w:val="left"/>
              <w:rPr/>
            </w:pPr>
            <w:r>
              <w:rPr/>
              <w:t> </w:t>
            </w:r>
          </w:p>
        </w:tc>
        <w:tc>
          <w:tcPr>
            <w:tcW w:w="1969" w:type="dxa"/>
            <w:gridSpan w:val="3"/>
            <w:tcBorders>
              <w:top w:val="single" w:sz="8" w:space="0" w:color="000000"/>
              <w:bottom w:val="single" w:sz="8" w:space="0" w:color="000000"/>
            </w:tcBorders>
            <w:vAlign w:val="center"/>
          </w:tcPr>
          <w:p>
            <w:pPr>
              <w:pStyle w:val="TableContents"/>
              <w:bidi w:val="0"/>
              <w:spacing w:before="0" w:after="283"/>
              <w:jc w:val="right"/>
              <w:rPr>
                <w:b/>
              </w:rPr>
            </w:pPr>
            <w:r>
              <w:rPr>
                <w:b/>
              </w:rPr>
              <w:t>December 31, 2025</w:t>
            </w:r>
          </w:p>
        </w:tc>
      </w:tr>
      <w:tr>
        <w:trPr/>
        <w:tc>
          <w:tcPr>
            <w:tcW w:w="2420" w:type="dxa"/>
            <w:tcBorders/>
            <w:tcMar>
              <w:top w:w="0" w:type="dxa"/>
              <w:bottom w:w="0" w:type="dxa"/>
            </w:tcMar>
            <w:vAlign w:val="center"/>
          </w:tcPr>
          <w:p>
            <w:pPr>
              <w:pStyle w:val="TableContents"/>
              <w:bidi w:val="0"/>
              <w:spacing w:before="0" w:after="283"/>
              <w:jc w:val="left"/>
              <w:rPr/>
            </w:pPr>
            <w:r>
              <w:rPr/>
              <w:t>Brazil</w:t>
            </w:r>
          </w:p>
        </w:tc>
        <w:tc>
          <w:tcPr>
            <w:tcW w:w="60" w:type="dxa"/>
            <w:tcBorders/>
            <w:tcMar>
              <w:top w:w="0" w:type="dxa"/>
              <w:bottom w:w="0" w:type="dxa"/>
            </w:tcMar>
            <w:vAlign w:val="center"/>
          </w:tcPr>
          <w:p>
            <w:pPr>
              <w:pStyle w:val="TableContents"/>
              <w:bidi w:val="0"/>
              <w:spacing w:before="0" w:after="283"/>
              <w:jc w:val="left"/>
              <w:rPr/>
            </w:pPr>
            <w:r>
              <w:rPr/>
              <w:t> </w:t>
            </w:r>
          </w:p>
        </w:tc>
        <w:tc>
          <w:tcPr>
            <w:tcW w:w="120" w:type="dxa"/>
            <w:tcBorders/>
            <w:tcMar>
              <w:top w:w="0" w:type="dxa"/>
              <w:bottom w:w="0" w:type="dxa"/>
            </w:tcMar>
            <w:vAlign w:val="center"/>
          </w:tcPr>
          <w:p>
            <w:pPr>
              <w:pStyle w:val="TableContents"/>
              <w:bidi w:val="0"/>
              <w:spacing w:before="0" w:after="283"/>
              <w:jc w:val="left"/>
              <w:rPr/>
            </w:pPr>
            <w:r>
              <w:rPr/>
              <w:t> </w:t>
            </w:r>
          </w:p>
        </w:tc>
        <w:tc>
          <w:tcPr>
            <w:tcW w:w="1368" w:type="dxa"/>
            <w:tcBorders/>
            <w:tcMar>
              <w:top w:w="0" w:type="dxa"/>
              <w:bottom w:w="0" w:type="dxa"/>
            </w:tcMar>
            <w:vAlign w:val="center"/>
          </w:tcPr>
          <w:p>
            <w:pPr>
              <w:pStyle w:val="TableContents"/>
              <w:bidi w:val="0"/>
              <w:spacing w:before="0" w:after="283"/>
              <w:jc w:val="right"/>
              <w:rPr/>
            </w:pPr>
            <w:r>
              <w:rPr/>
              <w:t>14,529</w:t>
            </w:r>
          </w:p>
        </w:tc>
        <w:tc>
          <w:tcPr>
            <w:tcW w:w="120" w:type="dxa"/>
            <w:tcBorders/>
            <w:tcMar>
              <w:top w:w="0" w:type="dxa"/>
              <w:bottom w:w="0" w:type="dxa"/>
            </w:tcMar>
            <w:vAlign w:val="center"/>
          </w:tcPr>
          <w:p>
            <w:pPr>
              <w:pStyle w:val="TableContents"/>
              <w:bidi w:val="0"/>
              <w:spacing w:before="0" w:after="283"/>
              <w:jc w:val="left"/>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143" w:type="dxa"/>
            <w:tcBorders/>
            <w:tcMar>
              <w:top w:w="0" w:type="dxa"/>
              <w:bottom w:w="0" w:type="dxa"/>
            </w:tcMar>
            <w:vAlign w:val="center"/>
          </w:tcPr>
          <w:p>
            <w:pPr>
              <w:pStyle w:val="TableContents"/>
              <w:bidi w:val="0"/>
              <w:spacing w:before="0" w:after="283"/>
              <w:jc w:val="left"/>
              <w:rPr/>
            </w:pPr>
            <w:r>
              <w:rPr/>
              <w:t> </w:t>
            </w:r>
          </w:p>
        </w:tc>
        <w:tc>
          <w:tcPr>
            <w:tcW w:w="1642" w:type="dxa"/>
            <w:tcBorders/>
            <w:tcMar>
              <w:top w:w="0" w:type="dxa"/>
              <w:bottom w:w="0" w:type="dxa"/>
            </w:tcMar>
            <w:vAlign w:val="center"/>
          </w:tcPr>
          <w:p>
            <w:pPr>
              <w:pStyle w:val="TableContents"/>
              <w:bidi w:val="0"/>
              <w:spacing w:before="0" w:after="283"/>
              <w:jc w:val="right"/>
              <w:rPr/>
            </w:pPr>
            <w:r>
              <w:rPr/>
              <w:t>11,700</w:t>
            </w:r>
          </w:p>
        </w:tc>
        <w:tc>
          <w:tcPr>
            <w:tcW w:w="184" w:type="dxa"/>
            <w:tcBorders/>
            <w:tcMar>
              <w:top w:w="0" w:type="dxa"/>
              <w:bottom w:w="0" w:type="dxa"/>
            </w:tcMar>
            <w:vAlign w:val="center"/>
          </w:tcPr>
          <w:p>
            <w:pPr>
              <w:pStyle w:val="TableContents"/>
              <w:bidi w:val="0"/>
              <w:spacing w:before="0" w:after="283"/>
              <w:jc w:val="left"/>
              <w:rPr/>
            </w:pPr>
            <w:r>
              <w:rPr/>
              <w:t> </w:t>
            </w:r>
          </w:p>
        </w:tc>
      </w:tr>
      <w:tr>
        <w:trPr/>
        <w:tc>
          <w:tcPr>
            <w:tcW w:w="2420" w:type="dxa"/>
            <w:tcBorders/>
            <w:tcMar>
              <w:top w:w="0" w:type="dxa"/>
              <w:bottom w:w="0" w:type="dxa"/>
            </w:tcMar>
            <w:vAlign w:val="center"/>
          </w:tcPr>
          <w:p>
            <w:pPr>
              <w:pStyle w:val="TableContents"/>
              <w:bidi w:val="0"/>
              <w:spacing w:before="0" w:after="283"/>
              <w:jc w:val="left"/>
              <w:rPr/>
            </w:pPr>
            <w:r>
              <w:rPr/>
              <w:t>Cayman Islands</w:t>
            </w:r>
          </w:p>
        </w:tc>
        <w:tc>
          <w:tcPr>
            <w:tcW w:w="60" w:type="dxa"/>
            <w:tcBorders/>
            <w:tcMar>
              <w:top w:w="0" w:type="dxa"/>
              <w:bottom w:w="0" w:type="dxa"/>
            </w:tcMar>
            <w:vAlign w:val="center"/>
          </w:tcPr>
          <w:p>
            <w:pPr>
              <w:pStyle w:val="TableContents"/>
              <w:bidi w:val="0"/>
              <w:spacing w:before="0" w:after="283"/>
              <w:jc w:val="left"/>
              <w:rPr/>
            </w:pPr>
            <w:r>
              <w:rPr/>
              <w:t> </w:t>
            </w:r>
          </w:p>
        </w:tc>
        <w:tc>
          <w:tcPr>
            <w:tcW w:w="120" w:type="dxa"/>
            <w:tcBorders/>
            <w:tcMar>
              <w:top w:w="0" w:type="dxa"/>
              <w:bottom w:w="0" w:type="dxa"/>
            </w:tcMar>
            <w:vAlign w:val="center"/>
          </w:tcPr>
          <w:p>
            <w:pPr>
              <w:pStyle w:val="TableContents"/>
              <w:bidi w:val="0"/>
              <w:spacing w:before="0" w:after="283"/>
              <w:jc w:val="left"/>
              <w:rPr/>
            </w:pPr>
            <w:r>
              <w:rPr/>
              <w:t> </w:t>
            </w:r>
          </w:p>
        </w:tc>
        <w:tc>
          <w:tcPr>
            <w:tcW w:w="1368" w:type="dxa"/>
            <w:tcBorders/>
            <w:tcMar>
              <w:top w:w="0" w:type="dxa"/>
              <w:bottom w:w="0" w:type="dxa"/>
            </w:tcMar>
            <w:vAlign w:val="center"/>
          </w:tcPr>
          <w:p>
            <w:pPr>
              <w:pStyle w:val="TableContents"/>
              <w:bidi w:val="0"/>
              <w:spacing w:before="0" w:after="283"/>
              <w:jc w:val="right"/>
              <w:rPr/>
            </w:pPr>
            <w:r>
              <w:rPr/>
              <w:t>8,996</w:t>
            </w:r>
          </w:p>
        </w:tc>
        <w:tc>
          <w:tcPr>
            <w:tcW w:w="120" w:type="dxa"/>
            <w:tcBorders/>
            <w:tcMar>
              <w:top w:w="0" w:type="dxa"/>
              <w:bottom w:w="0" w:type="dxa"/>
            </w:tcMar>
            <w:vAlign w:val="center"/>
          </w:tcPr>
          <w:p>
            <w:pPr>
              <w:pStyle w:val="TableContents"/>
              <w:bidi w:val="0"/>
              <w:spacing w:before="0" w:after="283"/>
              <w:jc w:val="left"/>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143" w:type="dxa"/>
            <w:tcBorders/>
            <w:tcMar>
              <w:top w:w="0" w:type="dxa"/>
              <w:bottom w:w="0" w:type="dxa"/>
            </w:tcMar>
            <w:vAlign w:val="center"/>
          </w:tcPr>
          <w:p>
            <w:pPr>
              <w:pStyle w:val="TableContents"/>
              <w:bidi w:val="0"/>
              <w:spacing w:before="0" w:after="283"/>
              <w:jc w:val="left"/>
              <w:rPr/>
            </w:pPr>
            <w:r>
              <w:rPr/>
              <w:t> </w:t>
            </w:r>
          </w:p>
        </w:tc>
        <w:tc>
          <w:tcPr>
            <w:tcW w:w="1642" w:type="dxa"/>
            <w:tcBorders/>
            <w:tcMar>
              <w:top w:w="0" w:type="dxa"/>
              <w:bottom w:w="0" w:type="dxa"/>
            </w:tcMar>
            <w:vAlign w:val="center"/>
          </w:tcPr>
          <w:p>
            <w:pPr>
              <w:pStyle w:val="TableContents"/>
              <w:bidi w:val="0"/>
              <w:spacing w:before="0" w:after="283"/>
              <w:jc w:val="right"/>
              <w:rPr/>
            </w:pPr>
            <w:r>
              <w:rPr/>
              <w:t>8,405</w:t>
            </w:r>
          </w:p>
        </w:tc>
        <w:tc>
          <w:tcPr>
            <w:tcW w:w="184" w:type="dxa"/>
            <w:tcBorders/>
            <w:tcMar>
              <w:top w:w="0" w:type="dxa"/>
              <w:bottom w:w="0" w:type="dxa"/>
            </w:tcMar>
            <w:vAlign w:val="center"/>
          </w:tcPr>
          <w:p>
            <w:pPr>
              <w:pStyle w:val="TableContents"/>
              <w:bidi w:val="0"/>
              <w:spacing w:before="0" w:after="283"/>
              <w:jc w:val="left"/>
              <w:rPr/>
            </w:pPr>
            <w:r>
              <w:rPr/>
              <w:t> </w:t>
            </w:r>
          </w:p>
        </w:tc>
      </w:tr>
      <w:tr>
        <w:trPr/>
        <w:tc>
          <w:tcPr>
            <w:tcW w:w="2420" w:type="dxa"/>
            <w:tcBorders/>
            <w:tcMar>
              <w:top w:w="0" w:type="dxa"/>
              <w:bottom w:w="0" w:type="dxa"/>
            </w:tcMar>
            <w:vAlign w:val="center"/>
          </w:tcPr>
          <w:p>
            <w:pPr>
              <w:pStyle w:val="TableContents"/>
              <w:bidi w:val="0"/>
              <w:spacing w:before="0" w:after="283"/>
              <w:jc w:val="left"/>
              <w:rPr/>
            </w:pPr>
            <w:r>
              <w:rPr/>
              <w:t>Chile</w:t>
            </w:r>
          </w:p>
        </w:tc>
        <w:tc>
          <w:tcPr>
            <w:tcW w:w="60" w:type="dxa"/>
            <w:tcBorders/>
            <w:tcMar>
              <w:top w:w="0" w:type="dxa"/>
              <w:bottom w:w="0" w:type="dxa"/>
            </w:tcMar>
            <w:vAlign w:val="center"/>
          </w:tcPr>
          <w:p>
            <w:pPr>
              <w:pStyle w:val="TableContents"/>
              <w:bidi w:val="0"/>
              <w:spacing w:before="0" w:after="283"/>
              <w:jc w:val="left"/>
              <w:rPr/>
            </w:pPr>
            <w:r>
              <w:rPr/>
              <w:t> </w:t>
            </w:r>
          </w:p>
        </w:tc>
        <w:tc>
          <w:tcPr>
            <w:tcW w:w="120" w:type="dxa"/>
            <w:tcBorders/>
            <w:tcMar>
              <w:top w:w="0" w:type="dxa"/>
              <w:bottom w:w="0" w:type="dxa"/>
            </w:tcMar>
            <w:vAlign w:val="center"/>
          </w:tcPr>
          <w:p>
            <w:pPr>
              <w:pStyle w:val="TableContents"/>
              <w:bidi w:val="0"/>
              <w:spacing w:before="0" w:after="283"/>
              <w:jc w:val="left"/>
              <w:rPr/>
            </w:pPr>
            <w:r>
              <w:rPr/>
              <w:t> </w:t>
            </w:r>
          </w:p>
        </w:tc>
        <w:tc>
          <w:tcPr>
            <w:tcW w:w="1368" w:type="dxa"/>
            <w:tcBorders/>
            <w:tcMar>
              <w:top w:w="0" w:type="dxa"/>
              <w:bottom w:w="0" w:type="dxa"/>
            </w:tcMar>
            <w:vAlign w:val="center"/>
          </w:tcPr>
          <w:p>
            <w:pPr>
              <w:pStyle w:val="TableContents"/>
              <w:bidi w:val="0"/>
              <w:spacing w:before="0" w:after="283"/>
              <w:jc w:val="right"/>
              <w:rPr/>
            </w:pPr>
            <w:r>
              <w:rPr/>
              <w:t>4,974</w:t>
            </w:r>
          </w:p>
        </w:tc>
        <w:tc>
          <w:tcPr>
            <w:tcW w:w="120" w:type="dxa"/>
            <w:tcBorders/>
            <w:tcMar>
              <w:top w:w="0" w:type="dxa"/>
              <w:bottom w:w="0" w:type="dxa"/>
            </w:tcMar>
            <w:vAlign w:val="center"/>
          </w:tcPr>
          <w:p>
            <w:pPr>
              <w:pStyle w:val="TableContents"/>
              <w:bidi w:val="0"/>
              <w:spacing w:before="0" w:after="283"/>
              <w:jc w:val="left"/>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143" w:type="dxa"/>
            <w:tcBorders/>
            <w:tcMar>
              <w:top w:w="0" w:type="dxa"/>
              <w:bottom w:w="0" w:type="dxa"/>
            </w:tcMar>
            <w:vAlign w:val="center"/>
          </w:tcPr>
          <w:p>
            <w:pPr>
              <w:pStyle w:val="TableContents"/>
              <w:bidi w:val="0"/>
              <w:spacing w:before="0" w:after="283"/>
              <w:jc w:val="left"/>
              <w:rPr/>
            </w:pPr>
            <w:r>
              <w:rPr/>
              <w:t> </w:t>
            </w:r>
          </w:p>
        </w:tc>
        <w:tc>
          <w:tcPr>
            <w:tcW w:w="1642" w:type="dxa"/>
            <w:tcBorders/>
            <w:tcMar>
              <w:top w:w="0" w:type="dxa"/>
              <w:bottom w:w="0" w:type="dxa"/>
            </w:tcMar>
            <w:vAlign w:val="center"/>
          </w:tcPr>
          <w:p>
            <w:pPr>
              <w:pStyle w:val="TableContents"/>
              <w:bidi w:val="0"/>
              <w:spacing w:before="0" w:after="283"/>
              <w:jc w:val="right"/>
              <w:rPr/>
            </w:pPr>
            <w:r>
              <w:rPr/>
              <w:t>5,427</w:t>
            </w:r>
          </w:p>
        </w:tc>
        <w:tc>
          <w:tcPr>
            <w:tcW w:w="184" w:type="dxa"/>
            <w:tcBorders/>
            <w:tcMar>
              <w:top w:w="0" w:type="dxa"/>
              <w:bottom w:w="0" w:type="dxa"/>
            </w:tcMar>
            <w:vAlign w:val="center"/>
          </w:tcPr>
          <w:p>
            <w:pPr>
              <w:pStyle w:val="TableContents"/>
              <w:bidi w:val="0"/>
              <w:spacing w:before="0" w:after="283"/>
              <w:jc w:val="left"/>
              <w:rPr/>
            </w:pPr>
            <w:r>
              <w:rPr/>
              <w:t> </w:t>
            </w:r>
          </w:p>
        </w:tc>
      </w:tr>
      <w:tr>
        <w:trPr/>
        <w:tc>
          <w:tcPr>
            <w:tcW w:w="2420" w:type="dxa"/>
            <w:tcBorders/>
            <w:tcMar>
              <w:top w:w="0" w:type="dxa"/>
              <w:bottom w:w="0" w:type="dxa"/>
            </w:tcMar>
            <w:vAlign w:val="center"/>
          </w:tcPr>
          <w:p>
            <w:pPr>
              <w:pStyle w:val="TableContents"/>
              <w:bidi w:val="0"/>
              <w:spacing w:before="0" w:after="283"/>
              <w:jc w:val="left"/>
              <w:rPr/>
            </w:pPr>
            <w:r>
              <w:rPr/>
              <w:t>Colombia</w:t>
            </w:r>
          </w:p>
        </w:tc>
        <w:tc>
          <w:tcPr>
            <w:tcW w:w="60" w:type="dxa"/>
            <w:tcBorders/>
            <w:tcMar>
              <w:top w:w="0" w:type="dxa"/>
              <w:bottom w:w="0" w:type="dxa"/>
            </w:tcMar>
            <w:vAlign w:val="center"/>
          </w:tcPr>
          <w:p>
            <w:pPr>
              <w:pStyle w:val="TableContents"/>
              <w:bidi w:val="0"/>
              <w:spacing w:before="0" w:after="283"/>
              <w:jc w:val="left"/>
              <w:rPr/>
            </w:pPr>
            <w:r>
              <w:rPr/>
              <w:t> </w:t>
            </w:r>
          </w:p>
        </w:tc>
        <w:tc>
          <w:tcPr>
            <w:tcW w:w="120" w:type="dxa"/>
            <w:tcBorders/>
            <w:tcMar>
              <w:top w:w="0" w:type="dxa"/>
              <w:bottom w:w="0" w:type="dxa"/>
            </w:tcMar>
            <w:vAlign w:val="center"/>
          </w:tcPr>
          <w:p>
            <w:pPr>
              <w:pStyle w:val="TableContents"/>
              <w:bidi w:val="0"/>
              <w:spacing w:before="0" w:after="283"/>
              <w:jc w:val="left"/>
              <w:rPr/>
            </w:pPr>
            <w:r>
              <w:rPr/>
              <w:t> </w:t>
            </w:r>
          </w:p>
        </w:tc>
        <w:tc>
          <w:tcPr>
            <w:tcW w:w="1368" w:type="dxa"/>
            <w:tcBorders/>
            <w:tcMar>
              <w:top w:w="0" w:type="dxa"/>
              <w:bottom w:w="0" w:type="dxa"/>
            </w:tcMar>
            <w:vAlign w:val="center"/>
          </w:tcPr>
          <w:p>
            <w:pPr>
              <w:pStyle w:val="TableContents"/>
              <w:bidi w:val="0"/>
              <w:spacing w:before="0" w:after="283"/>
              <w:jc w:val="right"/>
              <w:rPr/>
            </w:pPr>
            <w:r>
              <w:rPr/>
              <w:t>2,888</w:t>
            </w:r>
          </w:p>
        </w:tc>
        <w:tc>
          <w:tcPr>
            <w:tcW w:w="120" w:type="dxa"/>
            <w:tcBorders/>
            <w:tcMar>
              <w:top w:w="0" w:type="dxa"/>
              <w:bottom w:w="0" w:type="dxa"/>
            </w:tcMar>
            <w:vAlign w:val="center"/>
          </w:tcPr>
          <w:p>
            <w:pPr>
              <w:pStyle w:val="TableContents"/>
              <w:bidi w:val="0"/>
              <w:spacing w:before="0" w:after="283"/>
              <w:jc w:val="left"/>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143" w:type="dxa"/>
            <w:tcBorders/>
            <w:tcMar>
              <w:top w:w="0" w:type="dxa"/>
              <w:bottom w:w="0" w:type="dxa"/>
            </w:tcMar>
            <w:vAlign w:val="center"/>
          </w:tcPr>
          <w:p>
            <w:pPr>
              <w:pStyle w:val="TableContents"/>
              <w:bidi w:val="0"/>
              <w:spacing w:before="0" w:after="283"/>
              <w:jc w:val="left"/>
              <w:rPr/>
            </w:pPr>
            <w:r>
              <w:rPr/>
              <w:t> </w:t>
            </w:r>
          </w:p>
        </w:tc>
        <w:tc>
          <w:tcPr>
            <w:tcW w:w="1642" w:type="dxa"/>
            <w:tcBorders/>
            <w:tcMar>
              <w:top w:w="0" w:type="dxa"/>
              <w:bottom w:w="0" w:type="dxa"/>
            </w:tcMar>
            <w:vAlign w:val="center"/>
          </w:tcPr>
          <w:p>
            <w:pPr>
              <w:pStyle w:val="TableContents"/>
              <w:bidi w:val="0"/>
              <w:spacing w:before="0" w:after="283"/>
              <w:jc w:val="right"/>
              <w:rPr/>
            </w:pPr>
            <w:r>
              <w:rPr/>
              <w:t>2,800</w:t>
            </w:r>
          </w:p>
        </w:tc>
        <w:tc>
          <w:tcPr>
            <w:tcW w:w="184" w:type="dxa"/>
            <w:tcBorders/>
            <w:tcMar>
              <w:top w:w="0" w:type="dxa"/>
              <w:bottom w:w="0" w:type="dxa"/>
            </w:tcMar>
            <w:vAlign w:val="center"/>
          </w:tcPr>
          <w:p>
            <w:pPr>
              <w:pStyle w:val="TableContents"/>
              <w:bidi w:val="0"/>
              <w:spacing w:before="0" w:after="283"/>
              <w:jc w:val="left"/>
              <w:rPr/>
            </w:pPr>
            <w:r>
              <w:rPr/>
              <w:t> </w:t>
            </w:r>
          </w:p>
        </w:tc>
      </w:tr>
      <w:tr>
        <w:trPr/>
        <w:tc>
          <w:tcPr>
            <w:tcW w:w="2420" w:type="dxa"/>
            <w:tcBorders/>
            <w:tcMar>
              <w:top w:w="0" w:type="dxa"/>
              <w:bottom w:w="0" w:type="dxa"/>
            </w:tcMar>
            <w:vAlign w:val="center"/>
          </w:tcPr>
          <w:p>
            <w:pPr>
              <w:pStyle w:val="TableContents"/>
              <w:bidi w:val="0"/>
              <w:spacing w:before="0" w:after="283"/>
              <w:jc w:val="left"/>
              <w:rPr/>
            </w:pPr>
            <w:r>
              <w:rPr/>
              <w:t>United Kingdom</w:t>
            </w:r>
          </w:p>
        </w:tc>
        <w:tc>
          <w:tcPr>
            <w:tcW w:w="60" w:type="dxa"/>
            <w:tcBorders/>
            <w:tcMar>
              <w:top w:w="0" w:type="dxa"/>
              <w:bottom w:w="0" w:type="dxa"/>
            </w:tcMar>
            <w:vAlign w:val="center"/>
          </w:tcPr>
          <w:p>
            <w:pPr>
              <w:pStyle w:val="TableContents"/>
              <w:bidi w:val="0"/>
              <w:spacing w:before="0" w:after="283"/>
              <w:jc w:val="left"/>
              <w:rPr/>
            </w:pPr>
            <w:r>
              <w:rPr/>
              <w:t> </w:t>
            </w:r>
          </w:p>
        </w:tc>
        <w:tc>
          <w:tcPr>
            <w:tcW w:w="120" w:type="dxa"/>
            <w:tcBorders/>
            <w:tcMar>
              <w:top w:w="0" w:type="dxa"/>
              <w:bottom w:w="0" w:type="dxa"/>
            </w:tcMar>
            <w:vAlign w:val="center"/>
          </w:tcPr>
          <w:p>
            <w:pPr>
              <w:pStyle w:val="TableContents"/>
              <w:bidi w:val="0"/>
              <w:spacing w:before="0" w:after="283"/>
              <w:jc w:val="left"/>
              <w:rPr/>
            </w:pPr>
            <w:r>
              <w:rPr/>
              <w:t> </w:t>
            </w:r>
          </w:p>
        </w:tc>
        <w:tc>
          <w:tcPr>
            <w:tcW w:w="1368" w:type="dxa"/>
            <w:tcBorders/>
            <w:tcMar>
              <w:top w:w="0" w:type="dxa"/>
              <w:bottom w:w="0" w:type="dxa"/>
            </w:tcMar>
            <w:vAlign w:val="center"/>
          </w:tcPr>
          <w:p>
            <w:pPr>
              <w:pStyle w:val="TableContents"/>
              <w:bidi w:val="0"/>
              <w:spacing w:before="0" w:after="283"/>
              <w:jc w:val="right"/>
              <w:rPr/>
            </w:pPr>
            <w:r>
              <w:rPr/>
              <w:t>10,289</w:t>
            </w:r>
          </w:p>
        </w:tc>
        <w:tc>
          <w:tcPr>
            <w:tcW w:w="120" w:type="dxa"/>
            <w:tcBorders/>
            <w:tcMar>
              <w:top w:w="0" w:type="dxa"/>
              <w:bottom w:w="0" w:type="dxa"/>
            </w:tcMar>
            <w:vAlign w:val="center"/>
          </w:tcPr>
          <w:p>
            <w:pPr>
              <w:pStyle w:val="TableContents"/>
              <w:bidi w:val="0"/>
              <w:spacing w:before="0" w:after="283"/>
              <w:jc w:val="left"/>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143" w:type="dxa"/>
            <w:tcBorders/>
            <w:tcMar>
              <w:top w:w="0" w:type="dxa"/>
              <w:bottom w:w="0" w:type="dxa"/>
            </w:tcMar>
            <w:vAlign w:val="center"/>
          </w:tcPr>
          <w:p>
            <w:pPr>
              <w:pStyle w:val="TableContents"/>
              <w:bidi w:val="0"/>
              <w:spacing w:before="0" w:after="283"/>
              <w:jc w:val="left"/>
              <w:rPr/>
            </w:pPr>
            <w:r>
              <w:rPr/>
              <w:t> </w:t>
            </w:r>
          </w:p>
        </w:tc>
        <w:tc>
          <w:tcPr>
            <w:tcW w:w="1642" w:type="dxa"/>
            <w:tcBorders/>
            <w:tcMar>
              <w:top w:w="0" w:type="dxa"/>
              <w:bottom w:w="0" w:type="dxa"/>
            </w:tcMar>
            <w:vAlign w:val="center"/>
          </w:tcPr>
          <w:p>
            <w:pPr>
              <w:pStyle w:val="TableContents"/>
              <w:bidi w:val="0"/>
              <w:spacing w:before="0" w:after="283"/>
              <w:jc w:val="right"/>
              <w:rPr/>
            </w:pPr>
            <w:r>
              <w:rPr/>
              <w:t>11,155</w:t>
            </w:r>
          </w:p>
        </w:tc>
        <w:tc>
          <w:tcPr>
            <w:tcW w:w="184" w:type="dxa"/>
            <w:tcBorders/>
            <w:tcMar>
              <w:top w:w="0" w:type="dxa"/>
              <w:bottom w:w="0" w:type="dxa"/>
            </w:tcMar>
            <w:vAlign w:val="center"/>
          </w:tcPr>
          <w:p>
            <w:pPr>
              <w:pStyle w:val="TableContents"/>
              <w:bidi w:val="0"/>
              <w:spacing w:before="0" w:after="283"/>
              <w:jc w:val="left"/>
              <w:rPr/>
            </w:pPr>
            <w:r>
              <w:rPr/>
              <w:t> </w:t>
            </w:r>
          </w:p>
        </w:tc>
      </w:tr>
      <w:tr>
        <w:trPr/>
        <w:tc>
          <w:tcPr>
            <w:tcW w:w="2420" w:type="dxa"/>
            <w:tcBorders/>
            <w:tcMar>
              <w:top w:w="0" w:type="dxa"/>
              <w:bottom w:w="0" w:type="dxa"/>
            </w:tcMar>
            <w:vAlign w:val="center"/>
          </w:tcPr>
          <w:p>
            <w:pPr>
              <w:pStyle w:val="TableContents"/>
              <w:bidi w:val="0"/>
              <w:spacing w:before="0" w:after="283"/>
              <w:jc w:val="left"/>
              <w:rPr/>
            </w:pPr>
            <w:r>
              <w:rPr/>
              <w:t>United States of America</w:t>
            </w:r>
          </w:p>
        </w:tc>
        <w:tc>
          <w:tcPr>
            <w:tcW w:w="60" w:type="dxa"/>
            <w:tcBorders/>
            <w:tcMar>
              <w:top w:w="0" w:type="dxa"/>
              <w:bottom w:w="0" w:type="dxa"/>
            </w:tcMar>
            <w:vAlign w:val="center"/>
          </w:tcPr>
          <w:p>
            <w:pPr>
              <w:pStyle w:val="TableContents"/>
              <w:bidi w:val="0"/>
              <w:spacing w:before="0" w:after="283"/>
              <w:jc w:val="left"/>
              <w:rPr/>
            </w:pPr>
            <w:r>
              <w:rPr/>
              <w:t> </w:t>
            </w:r>
          </w:p>
        </w:tc>
        <w:tc>
          <w:tcPr>
            <w:tcW w:w="120" w:type="dxa"/>
            <w:tcBorders/>
            <w:tcMar>
              <w:top w:w="0" w:type="dxa"/>
              <w:bottom w:w="0" w:type="dxa"/>
            </w:tcMar>
            <w:vAlign w:val="center"/>
          </w:tcPr>
          <w:p>
            <w:pPr>
              <w:pStyle w:val="TableContents"/>
              <w:bidi w:val="0"/>
              <w:spacing w:before="0" w:after="283"/>
              <w:jc w:val="left"/>
              <w:rPr/>
            </w:pPr>
            <w:r>
              <w:rPr/>
              <w:t> </w:t>
            </w:r>
          </w:p>
        </w:tc>
        <w:tc>
          <w:tcPr>
            <w:tcW w:w="1368" w:type="dxa"/>
            <w:tcBorders/>
            <w:tcMar>
              <w:top w:w="0" w:type="dxa"/>
              <w:bottom w:w="0" w:type="dxa"/>
            </w:tcMar>
            <w:vAlign w:val="center"/>
          </w:tcPr>
          <w:p>
            <w:pPr>
              <w:pStyle w:val="TableContents"/>
              <w:bidi w:val="0"/>
              <w:spacing w:before="0" w:after="283"/>
              <w:jc w:val="right"/>
              <w:rPr/>
            </w:pPr>
            <w:r>
              <w:rPr/>
              <w:t>2,563</w:t>
            </w:r>
          </w:p>
        </w:tc>
        <w:tc>
          <w:tcPr>
            <w:tcW w:w="120" w:type="dxa"/>
            <w:tcBorders/>
            <w:tcMar>
              <w:top w:w="0" w:type="dxa"/>
              <w:bottom w:w="0" w:type="dxa"/>
            </w:tcMar>
            <w:vAlign w:val="center"/>
          </w:tcPr>
          <w:p>
            <w:pPr>
              <w:pStyle w:val="TableContents"/>
              <w:bidi w:val="0"/>
              <w:spacing w:before="0" w:after="283"/>
              <w:jc w:val="left"/>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143" w:type="dxa"/>
            <w:tcBorders/>
            <w:tcMar>
              <w:top w:w="0" w:type="dxa"/>
              <w:bottom w:w="0" w:type="dxa"/>
            </w:tcMar>
            <w:vAlign w:val="center"/>
          </w:tcPr>
          <w:p>
            <w:pPr>
              <w:pStyle w:val="TableContents"/>
              <w:bidi w:val="0"/>
              <w:spacing w:before="0" w:after="283"/>
              <w:jc w:val="left"/>
              <w:rPr/>
            </w:pPr>
            <w:r>
              <w:rPr/>
              <w:t> </w:t>
            </w:r>
          </w:p>
        </w:tc>
        <w:tc>
          <w:tcPr>
            <w:tcW w:w="1642" w:type="dxa"/>
            <w:tcBorders/>
            <w:tcMar>
              <w:top w:w="0" w:type="dxa"/>
              <w:bottom w:w="0" w:type="dxa"/>
            </w:tcMar>
            <w:vAlign w:val="center"/>
          </w:tcPr>
          <w:p>
            <w:pPr>
              <w:pStyle w:val="TableContents"/>
              <w:bidi w:val="0"/>
              <w:spacing w:before="0" w:after="283"/>
              <w:jc w:val="right"/>
              <w:rPr/>
            </w:pPr>
            <w:r>
              <w:rPr/>
              <w:t>2,658</w:t>
            </w:r>
          </w:p>
        </w:tc>
        <w:tc>
          <w:tcPr>
            <w:tcW w:w="184" w:type="dxa"/>
            <w:tcBorders/>
            <w:tcMar>
              <w:top w:w="0" w:type="dxa"/>
              <w:bottom w:w="0" w:type="dxa"/>
            </w:tcMar>
            <w:vAlign w:val="center"/>
          </w:tcPr>
          <w:p>
            <w:pPr>
              <w:pStyle w:val="TableContents"/>
              <w:bidi w:val="0"/>
              <w:spacing w:before="0" w:after="283"/>
              <w:jc w:val="left"/>
              <w:rPr/>
            </w:pPr>
            <w:r>
              <w:rPr/>
              <w:t> </w:t>
            </w:r>
          </w:p>
        </w:tc>
      </w:tr>
      <w:tr>
        <w:trPr/>
        <w:tc>
          <w:tcPr>
            <w:tcW w:w="2420" w:type="dxa"/>
            <w:tcBorders/>
            <w:tcMar>
              <w:top w:w="0" w:type="dxa"/>
              <w:bottom w:w="0" w:type="dxa"/>
            </w:tcMar>
            <w:vAlign w:val="center"/>
          </w:tcPr>
          <w:p>
            <w:pPr>
              <w:pStyle w:val="TableContents"/>
              <w:bidi w:val="0"/>
              <w:spacing w:before="0" w:after="283"/>
              <w:jc w:val="left"/>
              <w:rPr/>
            </w:pPr>
            <w:r>
              <w:rPr/>
              <w:t>Other</w:t>
            </w:r>
          </w:p>
        </w:tc>
        <w:tc>
          <w:tcPr>
            <w:tcW w:w="60" w:type="dxa"/>
            <w:tcBorders>
              <w:bottom w:val="single" w:sz="8" w:space="0" w:color="000000"/>
            </w:tcBorders>
            <w:tcMar>
              <w:top w:w="0" w:type="dxa"/>
            </w:tcMar>
            <w:vAlign w:val="center"/>
          </w:tcPr>
          <w:p>
            <w:pPr>
              <w:pStyle w:val="TableContents"/>
              <w:bidi w:val="0"/>
              <w:spacing w:before="0" w:after="283"/>
              <w:jc w:val="left"/>
              <w:rPr/>
            </w:pPr>
            <w:r>
              <w:rPr/>
              <w:t> </w:t>
            </w:r>
          </w:p>
        </w:tc>
        <w:tc>
          <w:tcPr>
            <w:tcW w:w="120" w:type="dxa"/>
            <w:tcBorders>
              <w:bottom w:val="single" w:sz="8" w:space="0" w:color="000000"/>
            </w:tcBorders>
            <w:tcMar>
              <w:top w:w="0" w:type="dxa"/>
            </w:tcMar>
            <w:vAlign w:val="center"/>
          </w:tcPr>
          <w:p>
            <w:pPr>
              <w:pStyle w:val="TableContents"/>
              <w:bidi w:val="0"/>
              <w:spacing w:before="0" w:after="283"/>
              <w:jc w:val="left"/>
              <w:rPr/>
            </w:pPr>
            <w:r>
              <w:rPr/>
              <w:t> </w:t>
            </w:r>
          </w:p>
        </w:tc>
        <w:tc>
          <w:tcPr>
            <w:tcW w:w="1368" w:type="dxa"/>
            <w:tcBorders>
              <w:bottom w:val="single" w:sz="8" w:space="0" w:color="000000"/>
            </w:tcBorders>
            <w:tcMar>
              <w:top w:w="0" w:type="dxa"/>
            </w:tcMar>
            <w:vAlign w:val="center"/>
          </w:tcPr>
          <w:p>
            <w:pPr>
              <w:pStyle w:val="TableContents"/>
              <w:bidi w:val="0"/>
              <w:spacing w:before="0" w:after="283"/>
              <w:jc w:val="right"/>
              <w:rPr/>
            </w:pPr>
            <w:r>
              <w:rPr/>
              <w:t>189</w:t>
            </w:r>
          </w:p>
        </w:tc>
        <w:tc>
          <w:tcPr>
            <w:tcW w:w="120" w:type="dxa"/>
            <w:tcBorders>
              <w:bottom w:val="single" w:sz="8" w:space="0" w:color="000000"/>
            </w:tcBorders>
            <w:tcMar>
              <w:top w:w="0" w:type="dxa"/>
            </w:tcMar>
            <w:vAlign w:val="center"/>
          </w:tcPr>
          <w:p>
            <w:pPr>
              <w:pStyle w:val="TableContents"/>
              <w:bidi w:val="0"/>
              <w:spacing w:before="0" w:after="283"/>
              <w:jc w:val="left"/>
              <w:rPr/>
            </w:pPr>
            <w:r>
              <w:rPr/>
              <w:t> </w:t>
            </w:r>
          </w:p>
        </w:tc>
        <w:tc>
          <w:tcPr>
            <w:tcW w:w="60" w:type="dxa"/>
            <w:tcBorders>
              <w:bottom w:val="single" w:sz="8" w:space="0" w:color="000000"/>
            </w:tcBorders>
            <w:tcMar>
              <w:top w:w="0" w:type="dxa"/>
            </w:tcMar>
            <w:vAlign w:val="center"/>
          </w:tcPr>
          <w:p>
            <w:pPr>
              <w:pStyle w:val="TableContents"/>
              <w:bidi w:val="0"/>
              <w:spacing w:before="0" w:after="283"/>
              <w:jc w:val="left"/>
              <w:rPr/>
            </w:pPr>
            <w:r>
              <w:rPr/>
              <w:t> </w:t>
            </w:r>
          </w:p>
        </w:tc>
        <w:tc>
          <w:tcPr>
            <w:tcW w:w="143" w:type="dxa"/>
            <w:tcBorders>
              <w:bottom w:val="single" w:sz="8" w:space="0" w:color="000000"/>
            </w:tcBorders>
            <w:tcMar>
              <w:top w:w="0" w:type="dxa"/>
            </w:tcMar>
            <w:vAlign w:val="center"/>
          </w:tcPr>
          <w:p>
            <w:pPr>
              <w:pStyle w:val="TableContents"/>
              <w:bidi w:val="0"/>
              <w:spacing w:before="0" w:after="283"/>
              <w:jc w:val="left"/>
              <w:rPr/>
            </w:pPr>
            <w:r>
              <w:rPr/>
              <w:t> </w:t>
            </w:r>
          </w:p>
        </w:tc>
        <w:tc>
          <w:tcPr>
            <w:tcW w:w="1642" w:type="dxa"/>
            <w:tcBorders>
              <w:bottom w:val="single" w:sz="8" w:space="0" w:color="000000"/>
            </w:tcBorders>
            <w:tcMar>
              <w:top w:w="0" w:type="dxa"/>
            </w:tcMar>
            <w:vAlign w:val="center"/>
          </w:tcPr>
          <w:p>
            <w:pPr>
              <w:pStyle w:val="TableContents"/>
              <w:bidi w:val="0"/>
              <w:spacing w:before="0" w:after="283"/>
              <w:jc w:val="right"/>
              <w:rPr/>
            </w:pPr>
            <w:r>
              <w:rPr/>
              <w:t>222</w:t>
            </w:r>
          </w:p>
        </w:tc>
        <w:tc>
          <w:tcPr>
            <w:tcW w:w="184" w:type="dxa"/>
            <w:tcBorders>
              <w:bottom w:val="single" w:sz="8" w:space="0" w:color="000000"/>
            </w:tcBorders>
            <w:tcMar>
              <w:top w:w="0" w:type="dxa"/>
            </w:tcMar>
            <w:vAlign w:val="center"/>
          </w:tcPr>
          <w:p>
            <w:pPr>
              <w:pStyle w:val="TableContents"/>
              <w:bidi w:val="0"/>
              <w:spacing w:before="0" w:after="283"/>
              <w:jc w:val="left"/>
              <w:rPr/>
            </w:pPr>
            <w:r>
              <w:rPr/>
              <w:t> </w:t>
            </w:r>
          </w:p>
        </w:tc>
      </w:tr>
      <w:tr>
        <w:trPr/>
        <w:tc>
          <w:tcPr>
            <w:tcW w:w="2420" w:type="dxa"/>
            <w:tcBorders/>
            <w:tcMar>
              <w:top w:w="0" w:type="dxa"/>
              <w:bottom w:w="0" w:type="dxa"/>
            </w:tcMar>
            <w:vAlign w:val="center"/>
          </w:tcPr>
          <w:p>
            <w:pPr>
              <w:pStyle w:val="TableContents"/>
              <w:bidi w:val="0"/>
              <w:spacing w:before="0" w:after="283"/>
              <w:jc w:val="left"/>
              <w:rPr>
                <w:b/>
              </w:rPr>
            </w:pPr>
            <w:r>
              <w:rPr>
                <w:b/>
              </w:rPr>
              <w:t>Balance</w:t>
            </w:r>
          </w:p>
        </w:tc>
        <w:tc>
          <w:tcPr>
            <w:tcW w:w="60" w:type="dxa"/>
            <w:tcBorders>
              <w:bottom w:val="double" w:sz="6" w:space="0" w:color="000000"/>
            </w:tcBorders>
            <w:tcMar>
              <w:top w:w="0" w:type="dxa"/>
            </w:tcMar>
            <w:vAlign w:val="center"/>
          </w:tcPr>
          <w:p>
            <w:pPr>
              <w:pStyle w:val="TableContents"/>
              <w:bidi w:val="0"/>
              <w:spacing w:before="0" w:after="283"/>
              <w:jc w:val="left"/>
              <w:rPr/>
            </w:pPr>
            <w:r>
              <w:rPr/>
              <w:t> </w:t>
            </w:r>
          </w:p>
        </w:tc>
        <w:tc>
          <w:tcPr>
            <w:tcW w:w="120" w:type="dxa"/>
            <w:tcBorders>
              <w:bottom w:val="double" w:sz="6" w:space="0" w:color="000000"/>
            </w:tcBorders>
            <w:tcMar>
              <w:top w:w="0" w:type="dxa"/>
            </w:tcMar>
            <w:vAlign w:val="center"/>
          </w:tcPr>
          <w:p>
            <w:pPr>
              <w:pStyle w:val="TableContents"/>
              <w:bidi w:val="0"/>
              <w:spacing w:before="0" w:after="283"/>
              <w:jc w:val="left"/>
              <w:rPr/>
            </w:pPr>
            <w:r>
              <w:rPr/>
              <w:t> </w:t>
            </w:r>
          </w:p>
        </w:tc>
        <w:tc>
          <w:tcPr>
            <w:tcW w:w="1368" w:type="dxa"/>
            <w:tcBorders>
              <w:bottom w:val="double" w:sz="6" w:space="0" w:color="000000"/>
            </w:tcBorders>
            <w:tcMar>
              <w:top w:w="0" w:type="dxa"/>
            </w:tcMar>
            <w:vAlign w:val="center"/>
          </w:tcPr>
          <w:p>
            <w:pPr>
              <w:pStyle w:val="TableContents"/>
              <w:bidi w:val="0"/>
              <w:spacing w:before="0" w:after="283"/>
              <w:jc w:val="right"/>
              <w:rPr>
                <w:b/>
              </w:rPr>
            </w:pPr>
            <w:r>
              <w:rPr>
                <w:b/>
              </w:rPr>
              <w:t>44,428</w:t>
            </w:r>
          </w:p>
        </w:tc>
        <w:tc>
          <w:tcPr>
            <w:tcW w:w="120" w:type="dxa"/>
            <w:tcBorders>
              <w:bottom w:val="double" w:sz="6" w:space="0" w:color="000000"/>
            </w:tcBorders>
            <w:tcMar>
              <w:top w:w="0" w:type="dxa"/>
            </w:tcMar>
            <w:vAlign w:val="center"/>
          </w:tcPr>
          <w:p>
            <w:pPr>
              <w:pStyle w:val="TableContents"/>
              <w:bidi w:val="0"/>
              <w:spacing w:before="0" w:after="283"/>
              <w:jc w:val="left"/>
              <w:rPr/>
            </w:pPr>
            <w:r>
              <w:rPr/>
              <w:t> </w:t>
            </w:r>
          </w:p>
        </w:tc>
        <w:tc>
          <w:tcPr>
            <w:tcW w:w="60" w:type="dxa"/>
            <w:tcBorders>
              <w:bottom w:val="double" w:sz="6" w:space="0" w:color="000000"/>
            </w:tcBorders>
            <w:tcMar>
              <w:top w:w="0" w:type="dxa"/>
            </w:tcMar>
            <w:vAlign w:val="center"/>
          </w:tcPr>
          <w:p>
            <w:pPr>
              <w:pStyle w:val="TableContents"/>
              <w:bidi w:val="0"/>
              <w:spacing w:before="0" w:after="283"/>
              <w:jc w:val="left"/>
              <w:rPr/>
            </w:pPr>
            <w:r>
              <w:rPr/>
              <w:t> </w:t>
            </w:r>
          </w:p>
        </w:tc>
        <w:tc>
          <w:tcPr>
            <w:tcW w:w="143" w:type="dxa"/>
            <w:tcBorders>
              <w:bottom w:val="double" w:sz="6" w:space="0" w:color="000000"/>
            </w:tcBorders>
            <w:tcMar>
              <w:top w:w="0" w:type="dxa"/>
            </w:tcMar>
            <w:vAlign w:val="center"/>
          </w:tcPr>
          <w:p>
            <w:pPr>
              <w:pStyle w:val="TableContents"/>
              <w:bidi w:val="0"/>
              <w:spacing w:before="0" w:after="283"/>
              <w:jc w:val="left"/>
              <w:rPr/>
            </w:pPr>
            <w:r>
              <w:rPr/>
              <w:t> </w:t>
            </w:r>
          </w:p>
        </w:tc>
        <w:tc>
          <w:tcPr>
            <w:tcW w:w="1642" w:type="dxa"/>
            <w:tcBorders>
              <w:bottom w:val="double" w:sz="6" w:space="0" w:color="000000"/>
            </w:tcBorders>
            <w:tcMar>
              <w:top w:w="0" w:type="dxa"/>
            </w:tcMar>
            <w:vAlign w:val="center"/>
          </w:tcPr>
          <w:p>
            <w:pPr>
              <w:pStyle w:val="TableContents"/>
              <w:bidi w:val="0"/>
              <w:spacing w:before="0" w:after="283"/>
              <w:jc w:val="right"/>
              <w:rPr>
                <w:b/>
              </w:rPr>
            </w:pPr>
            <w:r>
              <w:rPr>
                <w:b/>
              </w:rPr>
              <w:t>42,367</w:t>
            </w:r>
          </w:p>
        </w:tc>
        <w:tc>
          <w:tcPr>
            <w:tcW w:w="184" w:type="dxa"/>
            <w:tcBorders>
              <w:bottom w:val="double" w:sz="6" w:space="0" w:color="000000"/>
            </w:tcBorders>
            <w:tcMar>
              <w:top w:w="0" w:type="dxa"/>
            </w:tcM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assets are allocated based on where the assets are located, and include leasehold improvements, and right-of-use lease assets.</w:t>
      </w:r>
    </w:p>
    <w:p>
      <w:pPr>
        <w:pStyle w:val="TextBody"/>
        <w:bidi w:val="0"/>
        <w:spacing w:before="0" w:after="0"/>
        <w:ind w:left="720" w:right="0" w:hanging="0"/>
        <w:jc w:val="both"/>
        <w:rPr>
          <w:caps w:val="false"/>
          <w:smallCaps w:val="false"/>
        </w:rPr>
      </w:pPr>
      <w:r>
        <w:rPr>
          <w:caps w:val="false"/>
          <w:smallCaps w:val="false"/>
        </w:rPr>
        <w:t> </w:t>
      </w:r>
    </w:p>
    <w:tbl>
      <w:tblPr>
        <w:tblW w:w="2823" w:type="dxa"/>
        <w:jc w:val="left"/>
        <w:tblInd w:w="0" w:type="dxa"/>
        <w:tblLayout w:type="fixed"/>
        <w:tblCellMar>
          <w:top w:w="0" w:type="dxa"/>
          <w:left w:w="0" w:type="dxa"/>
          <w:bottom w:w="0" w:type="dxa"/>
          <w:right w:w="0" w:type="dxa"/>
        </w:tblCellMar>
      </w:tblPr>
      <w:tblGrid>
        <w:gridCol w:w="38"/>
        <w:gridCol w:w="275"/>
        <w:gridCol w:w="251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14.</w:t>
            </w:r>
          </w:p>
        </w:tc>
        <w:tc>
          <w:tcPr>
            <w:tcW w:w="2510" w:type="dxa"/>
            <w:tcBorders/>
            <w:vAlign w:val="center"/>
          </w:tcPr>
          <w:p>
            <w:pPr>
              <w:pStyle w:val="TableContents"/>
              <w:bidi w:val="0"/>
              <w:spacing w:before="0" w:after="283"/>
              <w:jc w:val="left"/>
              <w:rPr>
                <w:sz w:val="20"/>
              </w:rPr>
            </w:pPr>
            <w:r>
              <w:rPr>
                <w:sz w:val="20"/>
              </w:rPr>
              <w:t>Intangible assets and goodwill</w:t>
            </w:r>
          </w:p>
        </w:tc>
      </w:tr>
    </w:tbl>
    <w:p>
      <w:pPr>
        <w:pStyle w:val="TextBody"/>
        <w:bidi w:val="0"/>
        <w:spacing w:before="0" w:after="0"/>
        <w:jc w:val="left"/>
        <w:rPr>
          <w:caps w:val="false"/>
          <w:smallCaps w:val="false"/>
        </w:rPr>
      </w:pPr>
      <w:r>
        <w:rPr>
          <w:caps w:val="false"/>
          <w:smallCaps w:val="false"/>
        </w:rPr>
        <w:t> </w:t>
      </w:r>
    </w:p>
    <w:tbl>
      <w:tblPr>
        <w:tblW w:w="9425" w:type="dxa"/>
        <w:jc w:val="left"/>
        <w:tblInd w:w="0" w:type="dxa"/>
        <w:tblLayout w:type="fixed"/>
        <w:tblCellMar>
          <w:top w:w="0" w:type="dxa"/>
          <w:left w:w="0" w:type="dxa"/>
          <w:bottom w:w="28" w:type="dxa"/>
          <w:right w:w="0" w:type="dxa"/>
        </w:tblCellMar>
      </w:tblPr>
      <w:tblGrid>
        <w:gridCol w:w="4040"/>
        <w:gridCol w:w="60"/>
        <w:gridCol w:w="60"/>
        <w:gridCol w:w="800"/>
        <w:gridCol w:w="60"/>
        <w:gridCol w:w="60"/>
        <w:gridCol w:w="84"/>
        <w:gridCol w:w="791"/>
        <w:gridCol w:w="135"/>
        <w:gridCol w:w="60"/>
        <w:gridCol w:w="78"/>
        <w:gridCol w:w="1047"/>
        <w:gridCol w:w="80"/>
        <w:gridCol w:w="60"/>
        <w:gridCol w:w="60"/>
        <w:gridCol w:w="680"/>
        <w:gridCol w:w="95"/>
        <w:gridCol w:w="60"/>
        <w:gridCol w:w="60"/>
        <w:gridCol w:w="980"/>
        <w:gridCol w:w="75"/>
      </w:tblGrid>
      <w:tr>
        <w:trPr/>
        <w:tc>
          <w:tcPr>
            <w:tcW w:w="404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5325" w:type="dxa"/>
            <w:gridSpan w:val="19"/>
            <w:tcBorders>
              <w:bottom w:val="single" w:sz="8" w:space="0" w:color="000000"/>
            </w:tcBorders>
            <w:vAlign w:val="center"/>
          </w:tcPr>
          <w:p>
            <w:pPr>
              <w:pStyle w:val="TableContents"/>
              <w:bidi w:val="0"/>
              <w:spacing w:before="0" w:after="283"/>
              <w:jc w:val="center"/>
              <w:rPr>
                <w:b/>
              </w:rPr>
            </w:pPr>
            <w:r>
              <w:rPr>
                <w:b/>
              </w:rPr>
              <w:t>Three-month period ended March 31, 2026</w:t>
            </w:r>
          </w:p>
        </w:tc>
      </w:tr>
      <w:tr>
        <w:trPr/>
        <w:tc>
          <w:tcPr>
            <w:tcW w:w="4040" w:type="dxa"/>
            <w:tcBorders>
              <w:bottom w:val="single" w:sz="8" w:space="0" w:color="000000"/>
            </w:tcBorders>
            <w:vAlign w:val="center"/>
          </w:tcPr>
          <w:p>
            <w:pPr>
              <w:pStyle w:val="TableContents"/>
              <w:bidi w:val="0"/>
              <w:spacing w:before="0" w:after="283"/>
              <w:jc w:val="left"/>
              <w:rPr>
                <w:b/>
                <w:i/>
              </w:rPr>
            </w:pPr>
            <w:r>
              <w:rPr>
                <w:b/>
                <w:i/>
              </w:rPr>
              <w:t>Changes in costs</w:t>
            </w:r>
          </w:p>
        </w:tc>
        <w:tc>
          <w:tcPr>
            <w:tcW w:w="60" w:type="dxa"/>
            <w:tcBorders>
              <w:bottom w:val="single" w:sz="8" w:space="0" w:color="000000"/>
            </w:tcBorders>
            <w:vAlign w:val="center"/>
          </w:tcPr>
          <w:p>
            <w:pPr>
              <w:pStyle w:val="TableContents"/>
              <w:bidi w:val="0"/>
              <w:spacing w:before="0" w:after="283"/>
              <w:jc w:val="left"/>
              <w:rPr/>
            </w:pPr>
            <w:r>
              <w:rPr/>
              <w:t> </w:t>
            </w:r>
          </w:p>
        </w:tc>
        <w:tc>
          <w:tcPr>
            <w:tcW w:w="920" w:type="dxa"/>
            <w:gridSpan w:val="3"/>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Opening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w:t>
            </w:r>
          </w:p>
        </w:tc>
        <w:tc>
          <w:tcPr>
            <w:tcW w:w="60" w:type="dxa"/>
            <w:tcBorders>
              <w:bottom w:val="single" w:sz="8" w:space="0" w:color="000000"/>
            </w:tcBorders>
            <w:vAlign w:val="center"/>
          </w:tcPr>
          <w:p>
            <w:pPr>
              <w:pStyle w:val="TableContents"/>
              <w:bidi w:val="0"/>
              <w:spacing w:before="0" w:after="283"/>
              <w:jc w:val="left"/>
              <w:rPr/>
            </w:pPr>
            <w:r>
              <w:rPr/>
              <w:t> </w:t>
            </w:r>
          </w:p>
        </w:tc>
        <w:tc>
          <w:tcPr>
            <w:tcW w:w="1010" w:type="dxa"/>
            <w:gridSpan w:val="3"/>
            <w:tcBorders>
              <w:bottom w:val="single" w:sz="8" w:space="0" w:color="000000"/>
            </w:tcBorders>
            <w:vAlign w:val="center"/>
          </w:tcPr>
          <w:p>
            <w:pPr>
              <w:pStyle w:val="TableContents"/>
              <w:bidi w:val="0"/>
              <w:spacing w:before="0" w:after="283"/>
              <w:jc w:val="center"/>
              <w:rPr>
                <w:b/>
              </w:rPr>
            </w:pPr>
            <w:r>
              <w:rPr>
                <w:b/>
              </w:rPr>
              <w:t>Additions</w:t>
            </w:r>
          </w:p>
        </w:tc>
        <w:tc>
          <w:tcPr>
            <w:tcW w:w="60" w:type="dxa"/>
            <w:tcBorders>
              <w:bottom w:val="single" w:sz="8" w:space="0" w:color="000000"/>
            </w:tcBorders>
            <w:vAlign w:val="center"/>
          </w:tcPr>
          <w:p>
            <w:pPr>
              <w:pStyle w:val="TableContents"/>
              <w:bidi w:val="0"/>
              <w:spacing w:before="0" w:after="283"/>
              <w:jc w:val="left"/>
              <w:rPr/>
            </w:pPr>
            <w:r>
              <w:rPr/>
              <w:t> </w:t>
            </w:r>
          </w:p>
        </w:tc>
        <w:tc>
          <w:tcPr>
            <w:tcW w:w="1205" w:type="dxa"/>
            <w:gridSpan w:val="3"/>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Combinations</w:t>
            </w:r>
          </w:p>
        </w:tc>
        <w:tc>
          <w:tcPr>
            <w:tcW w:w="60" w:type="dxa"/>
            <w:tcBorders>
              <w:bottom w:val="single" w:sz="8" w:space="0" w:color="000000"/>
            </w:tcBorders>
            <w:vAlign w:val="center"/>
          </w:tcPr>
          <w:p>
            <w:pPr>
              <w:pStyle w:val="TableContents"/>
              <w:bidi w:val="0"/>
              <w:spacing w:before="0" w:after="283"/>
              <w:jc w:val="left"/>
              <w:rPr/>
            </w:pPr>
            <w:r>
              <w:rPr/>
              <w:t> </w:t>
            </w:r>
          </w:p>
        </w:tc>
        <w:tc>
          <w:tcPr>
            <w:tcW w:w="835" w:type="dxa"/>
            <w:gridSpan w:val="3"/>
            <w:tcBorders>
              <w:bottom w:val="single" w:sz="8" w:space="0" w:color="000000"/>
            </w:tcBorders>
            <w:vAlign w:val="center"/>
          </w:tcPr>
          <w:p>
            <w:pPr>
              <w:pStyle w:val="TableContents"/>
              <w:bidi w:val="0"/>
              <w:spacing w:before="0" w:after="283"/>
              <w:jc w:val="center"/>
              <w:rPr>
                <w:b/>
              </w:rPr>
            </w:pPr>
            <w:r>
              <w:rPr>
                <w:b/>
              </w:rPr>
              <w:t>CTA(*)</w:t>
            </w:r>
          </w:p>
        </w:tc>
        <w:tc>
          <w:tcPr>
            <w:tcW w:w="60" w:type="dxa"/>
            <w:tcBorders>
              <w:bottom w:val="single" w:sz="8" w:space="0" w:color="000000"/>
            </w:tcBorders>
            <w:vAlign w:val="center"/>
          </w:tcPr>
          <w:p>
            <w:pPr>
              <w:pStyle w:val="TableContents"/>
              <w:bidi w:val="0"/>
              <w:spacing w:before="0" w:after="283"/>
              <w:jc w:val="left"/>
              <w:rPr/>
            </w:pPr>
            <w:r>
              <w:rPr/>
              <w:t> </w:t>
            </w:r>
          </w:p>
        </w:tc>
        <w:tc>
          <w:tcPr>
            <w:tcW w:w="1115" w:type="dxa"/>
            <w:gridSpan w:val="3"/>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Closing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w:t>
            </w:r>
          </w:p>
        </w:tc>
      </w:tr>
      <w:tr>
        <w:trPr/>
        <w:tc>
          <w:tcPr>
            <w:tcW w:w="40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0" w:type="dxa"/>
            <w:gridSpan w:val="3"/>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10" w:type="dxa"/>
            <w:gridSpan w:val="3"/>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05" w:type="dxa"/>
            <w:gridSpan w:val="3"/>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835" w:type="dxa"/>
            <w:gridSpan w:val="3"/>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1115" w:type="dxa"/>
            <w:gridSpan w:val="3"/>
            <w:tcBorders/>
            <w:tcMar>
              <w:bottom w:w="0" w:type="dxa"/>
            </w:tcMar>
            <w:vAlign w:val="center"/>
          </w:tcPr>
          <w:p>
            <w:pPr>
              <w:pStyle w:val="TableContents"/>
              <w:bidi w:val="0"/>
              <w:spacing w:before="0" w:after="283"/>
              <w:jc w:val="right"/>
              <w:rPr/>
            </w:pPr>
            <w:r>
              <w:rPr/>
              <w:t> </w:t>
            </w:r>
          </w:p>
        </w:tc>
      </w:tr>
      <w:tr>
        <w:trPr/>
        <w:tc>
          <w:tcPr>
            <w:tcW w:w="4040" w:type="dxa"/>
            <w:tcBorders/>
            <w:tcMar>
              <w:bottom w:w="0" w:type="dxa"/>
            </w:tcMar>
            <w:vAlign w:val="center"/>
          </w:tcPr>
          <w:p>
            <w:pPr>
              <w:pStyle w:val="TableContents"/>
              <w:bidi w:val="0"/>
              <w:spacing w:before="0" w:after="283"/>
              <w:jc w:val="left"/>
              <w:rPr/>
            </w:pPr>
            <w:r>
              <w:rPr/>
              <w:t>Placement agents (a)</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right"/>
              <w:rPr/>
            </w:pPr>
            <w:r>
              <w:rPr/>
              <w:t>57,970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4" w:type="dxa"/>
            <w:tcBorders/>
            <w:tcMar>
              <w:bottom w:w="0" w:type="dxa"/>
            </w:tcMar>
            <w:vAlign w:val="center"/>
          </w:tcPr>
          <w:p>
            <w:pPr>
              <w:pStyle w:val="TableContents"/>
              <w:bidi w:val="0"/>
              <w:spacing w:before="0" w:after="283"/>
              <w:jc w:val="left"/>
              <w:rPr/>
            </w:pPr>
            <w:r>
              <w:rPr/>
              <w:t> </w:t>
            </w:r>
          </w:p>
        </w:tc>
        <w:tc>
          <w:tcPr>
            <w:tcW w:w="791" w:type="dxa"/>
            <w:tcBorders/>
            <w:tcMar>
              <w:bottom w:w="0" w:type="dxa"/>
            </w:tcMar>
            <w:vAlign w:val="center"/>
          </w:tcPr>
          <w:p>
            <w:pPr>
              <w:pStyle w:val="TableContents"/>
              <w:bidi w:val="0"/>
              <w:spacing w:before="0" w:after="283"/>
              <w:jc w:val="right"/>
              <w:rPr/>
            </w:pPr>
            <w:r>
              <w:rPr/>
              <w:t>7,463</w:t>
            </w:r>
          </w:p>
        </w:tc>
        <w:tc>
          <w:tcPr>
            <w:tcW w:w="1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8" w:type="dxa"/>
            <w:tcBorders/>
            <w:tcMar>
              <w:bottom w:w="0" w:type="dxa"/>
            </w:tcMar>
            <w:vAlign w:val="center"/>
          </w:tcPr>
          <w:p>
            <w:pPr>
              <w:pStyle w:val="TableContents"/>
              <w:bidi w:val="0"/>
              <w:spacing w:before="0" w:after="283"/>
              <w:jc w:val="left"/>
              <w:rPr/>
            </w:pPr>
            <w:r>
              <w:rPr/>
              <w:t> </w:t>
            </w:r>
          </w:p>
        </w:tc>
        <w:tc>
          <w:tcPr>
            <w:tcW w:w="1047" w:type="dxa"/>
            <w:tcBorders/>
            <w:tcMar>
              <w:bottom w:w="0" w:type="dxa"/>
            </w:tcMar>
            <w:vAlign w:val="center"/>
          </w:tcPr>
          <w:p>
            <w:pPr>
              <w:pStyle w:val="TableContents"/>
              <w:bidi w:val="0"/>
              <w:spacing w:before="0" w:after="283"/>
              <w:jc w:val="right"/>
              <w:rPr/>
            </w:pPr>
            <w:r>
              <w:rPr/>
              <w:t>-</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283"/>
              <w:jc w:val="right"/>
              <w:rPr/>
            </w:pPr>
            <w:r>
              <w:rPr/>
              <w:t>2,599</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right"/>
              <w:rPr/>
            </w:pPr>
            <w:r>
              <w:rPr/>
              <w:t>68,032</w:t>
            </w:r>
          </w:p>
        </w:tc>
        <w:tc>
          <w:tcPr>
            <w:tcW w:w="75" w:type="dxa"/>
            <w:tcBorders/>
            <w:tcMar>
              <w:bottom w:w="0" w:type="dxa"/>
            </w:tcMar>
            <w:vAlign w:val="center"/>
          </w:tcPr>
          <w:p>
            <w:pPr>
              <w:pStyle w:val="TableContents"/>
              <w:bidi w:val="0"/>
              <w:spacing w:before="0" w:after="283"/>
              <w:jc w:val="left"/>
              <w:rPr/>
            </w:pPr>
            <w:r>
              <w:rPr/>
              <w:t> </w:t>
            </w:r>
          </w:p>
        </w:tc>
      </w:tr>
      <w:tr>
        <w:trPr/>
        <w:tc>
          <w:tcPr>
            <w:tcW w:w="4040" w:type="dxa"/>
            <w:tcBorders/>
            <w:tcMar>
              <w:bottom w:w="0" w:type="dxa"/>
            </w:tcMar>
            <w:vAlign w:val="center"/>
          </w:tcPr>
          <w:p>
            <w:pPr>
              <w:pStyle w:val="TableContents"/>
              <w:bidi w:val="0"/>
              <w:spacing w:before="0" w:after="283"/>
              <w:jc w:val="left"/>
              <w:rPr/>
            </w:pPr>
            <w:r>
              <w:rPr/>
              <w:t>Contractual rights (b)</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right"/>
              <w:rPr/>
            </w:pPr>
            <w:r>
              <w:rPr/>
              <w:t>378,871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4" w:type="dxa"/>
            <w:tcBorders/>
            <w:tcMar>
              <w:bottom w:w="0" w:type="dxa"/>
            </w:tcMar>
            <w:vAlign w:val="center"/>
          </w:tcPr>
          <w:p>
            <w:pPr>
              <w:pStyle w:val="TableContents"/>
              <w:bidi w:val="0"/>
              <w:spacing w:before="0" w:after="283"/>
              <w:jc w:val="left"/>
              <w:rPr/>
            </w:pPr>
            <w:r>
              <w:rPr/>
              <w:t> </w:t>
            </w:r>
          </w:p>
        </w:tc>
        <w:tc>
          <w:tcPr>
            <w:tcW w:w="791" w:type="dxa"/>
            <w:tcBorders/>
            <w:tcMar>
              <w:bottom w:w="0" w:type="dxa"/>
            </w:tcMar>
            <w:vAlign w:val="center"/>
          </w:tcPr>
          <w:p>
            <w:pPr>
              <w:pStyle w:val="TableContents"/>
              <w:bidi w:val="0"/>
              <w:spacing w:before="0" w:after="283"/>
              <w:jc w:val="right"/>
              <w:rPr/>
            </w:pPr>
            <w:r>
              <w:rPr/>
              <w:t>70</w:t>
            </w:r>
          </w:p>
        </w:tc>
        <w:tc>
          <w:tcPr>
            <w:tcW w:w="1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8" w:type="dxa"/>
            <w:tcBorders/>
            <w:tcMar>
              <w:bottom w:w="0" w:type="dxa"/>
            </w:tcMar>
            <w:vAlign w:val="center"/>
          </w:tcPr>
          <w:p>
            <w:pPr>
              <w:pStyle w:val="TableContents"/>
              <w:bidi w:val="0"/>
              <w:spacing w:before="0" w:after="283"/>
              <w:jc w:val="left"/>
              <w:rPr/>
            </w:pPr>
            <w:r>
              <w:rPr/>
              <w:t> </w:t>
            </w:r>
          </w:p>
        </w:tc>
        <w:tc>
          <w:tcPr>
            <w:tcW w:w="1047" w:type="dxa"/>
            <w:tcBorders/>
            <w:tcMar>
              <w:bottom w:w="0" w:type="dxa"/>
            </w:tcMar>
            <w:vAlign w:val="center"/>
          </w:tcPr>
          <w:p>
            <w:pPr>
              <w:pStyle w:val="TableContents"/>
              <w:bidi w:val="0"/>
              <w:spacing w:before="0" w:after="283"/>
              <w:jc w:val="right"/>
              <w:rPr/>
            </w:pPr>
            <w:r>
              <w:rPr/>
              <w:t>159,011</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283"/>
              <w:jc w:val="right"/>
              <w:rPr/>
            </w:pPr>
            <w:r>
              <w:rPr/>
              <w:t>7,812</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right"/>
              <w:rPr/>
            </w:pPr>
            <w:r>
              <w:rPr/>
              <w:t>545,764</w:t>
            </w:r>
          </w:p>
        </w:tc>
        <w:tc>
          <w:tcPr>
            <w:tcW w:w="75" w:type="dxa"/>
            <w:tcBorders/>
            <w:tcMar>
              <w:bottom w:w="0" w:type="dxa"/>
            </w:tcMar>
            <w:vAlign w:val="center"/>
          </w:tcPr>
          <w:p>
            <w:pPr>
              <w:pStyle w:val="TableContents"/>
              <w:bidi w:val="0"/>
              <w:spacing w:before="0" w:after="283"/>
              <w:jc w:val="left"/>
              <w:rPr/>
            </w:pPr>
            <w:r>
              <w:rPr/>
              <w:t> </w:t>
            </w:r>
          </w:p>
        </w:tc>
      </w:tr>
      <w:tr>
        <w:trPr/>
        <w:tc>
          <w:tcPr>
            <w:tcW w:w="4040" w:type="dxa"/>
            <w:tcBorders/>
            <w:tcMar>
              <w:bottom w:w="0" w:type="dxa"/>
            </w:tcMar>
            <w:vAlign w:val="center"/>
          </w:tcPr>
          <w:p>
            <w:pPr>
              <w:pStyle w:val="TableContents"/>
              <w:bidi w:val="0"/>
              <w:spacing w:before="0" w:after="283"/>
              <w:jc w:val="left"/>
              <w:rPr/>
            </w:pPr>
            <w:r>
              <w:rPr/>
              <w:t>Non-contractual customer relationships (c)</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right"/>
              <w:rPr/>
            </w:pPr>
            <w:r>
              <w:rPr/>
              <w:t>82,397</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4" w:type="dxa"/>
            <w:tcBorders/>
            <w:tcMar>
              <w:bottom w:w="0" w:type="dxa"/>
            </w:tcMar>
            <w:vAlign w:val="center"/>
          </w:tcPr>
          <w:p>
            <w:pPr>
              <w:pStyle w:val="TableContents"/>
              <w:bidi w:val="0"/>
              <w:spacing w:before="0" w:after="283"/>
              <w:jc w:val="left"/>
              <w:rPr/>
            </w:pPr>
            <w:r>
              <w:rPr/>
              <w:t> </w:t>
            </w:r>
          </w:p>
        </w:tc>
        <w:tc>
          <w:tcPr>
            <w:tcW w:w="791" w:type="dxa"/>
            <w:tcBorders/>
            <w:tcMar>
              <w:bottom w:w="0" w:type="dxa"/>
            </w:tcMar>
            <w:vAlign w:val="center"/>
          </w:tcPr>
          <w:p>
            <w:pPr>
              <w:pStyle w:val="TableContents"/>
              <w:bidi w:val="0"/>
              <w:spacing w:before="0" w:after="283"/>
              <w:jc w:val="right"/>
              <w:rPr/>
            </w:pPr>
            <w:r>
              <w:rPr/>
              <w:t>-</w:t>
            </w:r>
          </w:p>
        </w:tc>
        <w:tc>
          <w:tcPr>
            <w:tcW w:w="1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8" w:type="dxa"/>
            <w:tcBorders/>
            <w:tcMar>
              <w:bottom w:w="0" w:type="dxa"/>
            </w:tcMar>
            <w:vAlign w:val="center"/>
          </w:tcPr>
          <w:p>
            <w:pPr>
              <w:pStyle w:val="TableContents"/>
              <w:bidi w:val="0"/>
              <w:spacing w:before="0" w:after="283"/>
              <w:jc w:val="left"/>
              <w:rPr/>
            </w:pPr>
            <w:r>
              <w:rPr/>
              <w:t> </w:t>
            </w:r>
          </w:p>
        </w:tc>
        <w:tc>
          <w:tcPr>
            <w:tcW w:w="1047" w:type="dxa"/>
            <w:tcBorders/>
            <w:tcMar>
              <w:bottom w:w="0" w:type="dxa"/>
            </w:tcMar>
            <w:vAlign w:val="center"/>
          </w:tcPr>
          <w:p>
            <w:pPr>
              <w:pStyle w:val="TableContents"/>
              <w:bidi w:val="0"/>
              <w:spacing w:before="0" w:after="283"/>
              <w:jc w:val="right"/>
              <w:rPr/>
            </w:pPr>
            <w:r>
              <w:rPr/>
              <w:t>-</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283"/>
              <w:jc w:val="right"/>
              <w:rPr/>
            </w:pPr>
            <w:r>
              <w:rPr/>
              <w:t>1,894</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right"/>
              <w:rPr/>
            </w:pPr>
            <w:r>
              <w:rPr/>
              <w:t>84,291</w:t>
            </w:r>
          </w:p>
        </w:tc>
        <w:tc>
          <w:tcPr>
            <w:tcW w:w="75" w:type="dxa"/>
            <w:tcBorders/>
            <w:tcMar>
              <w:bottom w:w="0" w:type="dxa"/>
            </w:tcMar>
            <w:vAlign w:val="center"/>
          </w:tcPr>
          <w:p>
            <w:pPr>
              <w:pStyle w:val="TableContents"/>
              <w:bidi w:val="0"/>
              <w:spacing w:before="0" w:after="283"/>
              <w:jc w:val="left"/>
              <w:rPr/>
            </w:pPr>
            <w:r>
              <w:rPr/>
              <w:t> </w:t>
            </w:r>
          </w:p>
        </w:tc>
      </w:tr>
      <w:tr>
        <w:trPr/>
        <w:tc>
          <w:tcPr>
            <w:tcW w:w="4040" w:type="dxa"/>
            <w:tcBorders/>
            <w:tcMar>
              <w:bottom w:w="0" w:type="dxa"/>
            </w:tcMar>
            <w:vAlign w:val="center"/>
          </w:tcPr>
          <w:p>
            <w:pPr>
              <w:pStyle w:val="TableContents"/>
              <w:bidi w:val="0"/>
              <w:spacing w:before="0" w:after="283"/>
              <w:jc w:val="left"/>
              <w:rPr/>
            </w:pPr>
            <w:r>
              <w:rPr/>
              <w:t>Software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right"/>
              <w:rPr/>
            </w:pPr>
            <w:r>
              <w:rPr/>
              <w:t>13,337</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4" w:type="dxa"/>
            <w:tcBorders/>
            <w:tcMar>
              <w:bottom w:w="0" w:type="dxa"/>
            </w:tcMar>
            <w:vAlign w:val="center"/>
          </w:tcPr>
          <w:p>
            <w:pPr>
              <w:pStyle w:val="TableContents"/>
              <w:bidi w:val="0"/>
              <w:spacing w:before="0" w:after="283"/>
              <w:jc w:val="left"/>
              <w:rPr/>
            </w:pPr>
            <w:r>
              <w:rPr/>
              <w:t> </w:t>
            </w:r>
          </w:p>
        </w:tc>
        <w:tc>
          <w:tcPr>
            <w:tcW w:w="791" w:type="dxa"/>
            <w:tcBorders/>
            <w:tcMar>
              <w:bottom w:w="0" w:type="dxa"/>
            </w:tcMar>
            <w:vAlign w:val="center"/>
          </w:tcPr>
          <w:p>
            <w:pPr>
              <w:pStyle w:val="TableContents"/>
              <w:bidi w:val="0"/>
              <w:spacing w:before="0" w:after="283"/>
              <w:jc w:val="right"/>
              <w:rPr/>
            </w:pPr>
            <w:r>
              <w:rPr/>
              <w:t>595</w:t>
            </w:r>
          </w:p>
        </w:tc>
        <w:tc>
          <w:tcPr>
            <w:tcW w:w="1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8" w:type="dxa"/>
            <w:tcBorders/>
            <w:tcMar>
              <w:bottom w:w="0" w:type="dxa"/>
            </w:tcMar>
            <w:vAlign w:val="center"/>
          </w:tcPr>
          <w:p>
            <w:pPr>
              <w:pStyle w:val="TableContents"/>
              <w:bidi w:val="0"/>
              <w:spacing w:before="0" w:after="283"/>
              <w:jc w:val="left"/>
              <w:rPr/>
            </w:pPr>
            <w:r>
              <w:rPr/>
              <w:t> </w:t>
            </w:r>
          </w:p>
        </w:tc>
        <w:tc>
          <w:tcPr>
            <w:tcW w:w="1047" w:type="dxa"/>
            <w:tcBorders/>
            <w:tcMar>
              <w:bottom w:w="0" w:type="dxa"/>
            </w:tcMar>
            <w:vAlign w:val="center"/>
          </w:tcPr>
          <w:p>
            <w:pPr>
              <w:pStyle w:val="TableContents"/>
              <w:bidi w:val="0"/>
              <w:spacing w:before="0" w:after="283"/>
              <w:jc w:val="right"/>
              <w:rPr/>
            </w:pPr>
            <w:r>
              <w:rPr/>
              <w:t>-</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283"/>
              <w:jc w:val="right"/>
              <w:rPr/>
            </w:pPr>
            <w:r>
              <w:rPr/>
              <w:t>236</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right"/>
              <w:rPr/>
            </w:pPr>
            <w:r>
              <w:rPr/>
              <w:t>14,168</w:t>
            </w:r>
          </w:p>
        </w:tc>
        <w:tc>
          <w:tcPr>
            <w:tcW w:w="75" w:type="dxa"/>
            <w:tcBorders/>
            <w:tcMar>
              <w:bottom w:w="0" w:type="dxa"/>
            </w:tcMar>
            <w:vAlign w:val="center"/>
          </w:tcPr>
          <w:p>
            <w:pPr>
              <w:pStyle w:val="TableContents"/>
              <w:bidi w:val="0"/>
              <w:spacing w:before="0" w:after="283"/>
              <w:jc w:val="left"/>
              <w:rPr/>
            </w:pPr>
            <w:r>
              <w:rPr/>
              <w:t> </w:t>
            </w:r>
          </w:p>
        </w:tc>
      </w:tr>
      <w:tr>
        <w:trPr/>
        <w:tc>
          <w:tcPr>
            <w:tcW w:w="4040" w:type="dxa"/>
            <w:tcBorders/>
            <w:tcMar>
              <w:bottom w:w="0" w:type="dxa"/>
            </w:tcMar>
            <w:vAlign w:val="center"/>
          </w:tcPr>
          <w:p>
            <w:pPr>
              <w:pStyle w:val="TableContents"/>
              <w:bidi w:val="0"/>
              <w:spacing w:before="0" w:after="283"/>
              <w:jc w:val="left"/>
              <w:rPr/>
            </w:pPr>
            <w:r>
              <w:rPr/>
              <w:t>Brands (c)</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right"/>
              <w:rPr/>
            </w:pPr>
            <w:r>
              <w:rPr/>
              <w:t>19,395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4" w:type="dxa"/>
            <w:tcBorders/>
            <w:tcMar>
              <w:bottom w:w="0" w:type="dxa"/>
            </w:tcMar>
            <w:vAlign w:val="center"/>
          </w:tcPr>
          <w:p>
            <w:pPr>
              <w:pStyle w:val="TableContents"/>
              <w:bidi w:val="0"/>
              <w:spacing w:before="0" w:after="283"/>
              <w:jc w:val="left"/>
              <w:rPr/>
            </w:pPr>
            <w:r>
              <w:rPr/>
              <w:t> </w:t>
            </w:r>
          </w:p>
        </w:tc>
        <w:tc>
          <w:tcPr>
            <w:tcW w:w="791" w:type="dxa"/>
            <w:tcBorders/>
            <w:tcMar>
              <w:bottom w:w="0" w:type="dxa"/>
            </w:tcMar>
            <w:vAlign w:val="center"/>
          </w:tcPr>
          <w:p>
            <w:pPr>
              <w:pStyle w:val="TableContents"/>
              <w:bidi w:val="0"/>
              <w:spacing w:before="0" w:after="283"/>
              <w:jc w:val="right"/>
              <w:rPr/>
            </w:pPr>
            <w:r>
              <w:rPr/>
              <w:t>-</w:t>
            </w:r>
          </w:p>
        </w:tc>
        <w:tc>
          <w:tcPr>
            <w:tcW w:w="1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8" w:type="dxa"/>
            <w:tcBorders/>
            <w:tcMar>
              <w:bottom w:w="0" w:type="dxa"/>
            </w:tcMar>
            <w:vAlign w:val="center"/>
          </w:tcPr>
          <w:p>
            <w:pPr>
              <w:pStyle w:val="TableContents"/>
              <w:bidi w:val="0"/>
              <w:spacing w:before="0" w:after="283"/>
              <w:jc w:val="left"/>
              <w:rPr/>
            </w:pPr>
            <w:r>
              <w:rPr/>
              <w:t> </w:t>
            </w:r>
          </w:p>
        </w:tc>
        <w:tc>
          <w:tcPr>
            <w:tcW w:w="1047" w:type="dxa"/>
            <w:tcBorders/>
            <w:tcMar>
              <w:bottom w:w="0" w:type="dxa"/>
            </w:tcMar>
            <w:vAlign w:val="center"/>
          </w:tcPr>
          <w:p>
            <w:pPr>
              <w:pStyle w:val="TableContents"/>
              <w:bidi w:val="0"/>
              <w:spacing w:before="0" w:after="283"/>
              <w:jc w:val="right"/>
              <w:rPr/>
            </w:pPr>
            <w:r>
              <w:rPr/>
              <w:t>-</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283"/>
              <w:jc w:val="right"/>
              <w:rPr/>
            </w:pPr>
            <w:r>
              <w:rPr/>
              <w:t>44</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right"/>
              <w:rPr/>
            </w:pPr>
            <w:r>
              <w:rPr/>
              <w:t>19,439</w:t>
            </w:r>
          </w:p>
        </w:tc>
        <w:tc>
          <w:tcPr>
            <w:tcW w:w="75" w:type="dxa"/>
            <w:tcBorders/>
            <w:tcMar>
              <w:bottom w:w="0" w:type="dxa"/>
            </w:tcMar>
            <w:vAlign w:val="center"/>
          </w:tcPr>
          <w:p>
            <w:pPr>
              <w:pStyle w:val="TableContents"/>
              <w:bidi w:val="0"/>
              <w:spacing w:before="0" w:after="283"/>
              <w:jc w:val="left"/>
              <w:rPr/>
            </w:pPr>
            <w:r>
              <w:rPr/>
              <w:t> </w:t>
            </w:r>
          </w:p>
        </w:tc>
      </w:tr>
      <w:tr>
        <w:trPr/>
        <w:tc>
          <w:tcPr>
            <w:tcW w:w="4040" w:type="dxa"/>
            <w:tcBorders/>
            <w:tcMar>
              <w:bottom w:w="0" w:type="dxa"/>
            </w:tcMar>
            <w:vAlign w:val="center"/>
          </w:tcPr>
          <w:p>
            <w:pPr>
              <w:pStyle w:val="TableContents"/>
              <w:bidi w:val="0"/>
              <w:spacing w:before="0" w:after="283"/>
              <w:jc w:val="left"/>
              <w:rPr/>
            </w:pPr>
            <w:r>
              <w:rPr/>
              <w:t>Goodwill (d)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right"/>
              <w:rPr/>
            </w:pPr>
            <w:r>
              <w:rPr/>
              <w:t>440,125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4" w:type="dxa"/>
            <w:tcBorders/>
            <w:tcMar>
              <w:bottom w:w="0" w:type="dxa"/>
            </w:tcMar>
            <w:vAlign w:val="center"/>
          </w:tcPr>
          <w:p>
            <w:pPr>
              <w:pStyle w:val="TableContents"/>
              <w:bidi w:val="0"/>
              <w:spacing w:before="0" w:after="283"/>
              <w:jc w:val="left"/>
              <w:rPr/>
            </w:pPr>
            <w:r>
              <w:rPr/>
              <w:t> </w:t>
            </w:r>
          </w:p>
        </w:tc>
        <w:tc>
          <w:tcPr>
            <w:tcW w:w="791" w:type="dxa"/>
            <w:tcBorders/>
            <w:tcMar>
              <w:bottom w:w="0" w:type="dxa"/>
            </w:tcMar>
            <w:vAlign w:val="center"/>
          </w:tcPr>
          <w:p>
            <w:pPr>
              <w:pStyle w:val="TableContents"/>
              <w:bidi w:val="0"/>
              <w:spacing w:before="0" w:after="283"/>
              <w:jc w:val="right"/>
              <w:rPr/>
            </w:pPr>
            <w:r>
              <w:rPr/>
              <w:t>-</w:t>
            </w:r>
          </w:p>
        </w:tc>
        <w:tc>
          <w:tcPr>
            <w:tcW w:w="1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8" w:type="dxa"/>
            <w:tcBorders/>
            <w:tcMar>
              <w:bottom w:w="0" w:type="dxa"/>
            </w:tcMar>
            <w:vAlign w:val="center"/>
          </w:tcPr>
          <w:p>
            <w:pPr>
              <w:pStyle w:val="TableContents"/>
              <w:bidi w:val="0"/>
              <w:spacing w:before="0" w:after="283"/>
              <w:jc w:val="left"/>
              <w:rPr/>
            </w:pPr>
            <w:r>
              <w:rPr/>
              <w:t> </w:t>
            </w:r>
          </w:p>
        </w:tc>
        <w:tc>
          <w:tcPr>
            <w:tcW w:w="1047" w:type="dxa"/>
            <w:tcBorders/>
            <w:tcMar>
              <w:bottom w:w="0" w:type="dxa"/>
            </w:tcMar>
            <w:vAlign w:val="center"/>
          </w:tcPr>
          <w:p>
            <w:pPr>
              <w:pStyle w:val="TableContents"/>
              <w:bidi w:val="0"/>
              <w:spacing w:before="0" w:after="283"/>
              <w:jc w:val="right"/>
              <w:rPr/>
            </w:pPr>
            <w:r>
              <w:rPr/>
              <w:t>12,095</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283"/>
              <w:jc w:val="right"/>
              <w:rPr/>
            </w:pPr>
            <w:r>
              <w:rPr/>
              <w:t>1,891</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right"/>
              <w:rPr/>
            </w:pPr>
            <w:r>
              <w:rPr/>
              <w:t>454,111</w:t>
            </w:r>
          </w:p>
        </w:tc>
        <w:tc>
          <w:tcPr>
            <w:tcW w:w="75" w:type="dxa"/>
            <w:tcBorders/>
            <w:tcMar>
              <w:bottom w:w="0" w:type="dxa"/>
            </w:tcMar>
            <w:vAlign w:val="center"/>
          </w:tcPr>
          <w:p>
            <w:pPr>
              <w:pStyle w:val="TableContents"/>
              <w:bidi w:val="0"/>
              <w:spacing w:before="0" w:after="283"/>
              <w:jc w:val="left"/>
              <w:rPr/>
            </w:pPr>
            <w:r>
              <w:rPr/>
              <w:t> </w:t>
            </w:r>
          </w:p>
        </w:tc>
      </w:tr>
      <w:tr>
        <w:trPr/>
        <w:tc>
          <w:tcPr>
            <w:tcW w:w="4040" w:type="dxa"/>
            <w:tcBorders/>
            <w:tcMar>
              <w:bottom w:w="0" w:type="dxa"/>
            </w:tcMar>
            <w:vAlign w:val="center"/>
          </w:tcPr>
          <w:p>
            <w:pPr>
              <w:pStyle w:val="TableContents"/>
              <w:bidi w:val="0"/>
              <w:spacing w:before="0" w:after="283"/>
              <w:jc w:val="left"/>
              <w:rPr/>
            </w:pPr>
            <w:r>
              <w:rPr/>
              <w:t>Non-compete –GPMS &amp; Nexus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right"/>
              <w:rPr/>
            </w:pPr>
            <w:r>
              <w:rPr/>
              <w:t>5,963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4" w:type="dxa"/>
            <w:tcBorders/>
            <w:tcMar>
              <w:bottom w:w="0" w:type="dxa"/>
            </w:tcMar>
            <w:vAlign w:val="center"/>
          </w:tcPr>
          <w:p>
            <w:pPr>
              <w:pStyle w:val="TableContents"/>
              <w:bidi w:val="0"/>
              <w:spacing w:before="0" w:after="283"/>
              <w:jc w:val="left"/>
              <w:rPr/>
            </w:pPr>
            <w:r>
              <w:rPr/>
              <w:t> </w:t>
            </w:r>
          </w:p>
        </w:tc>
        <w:tc>
          <w:tcPr>
            <w:tcW w:w="791" w:type="dxa"/>
            <w:tcBorders/>
            <w:tcMar>
              <w:bottom w:w="0" w:type="dxa"/>
            </w:tcMar>
            <w:vAlign w:val="center"/>
          </w:tcPr>
          <w:p>
            <w:pPr>
              <w:pStyle w:val="TableContents"/>
              <w:bidi w:val="0"/>
              <w:spacing w:before="0" w:after="283"/>
              <w:jc w:val="right"/>
              <w:rPr/>
            </w:pPr>
            <w:r>
              <w:rPr/>
              <w:t>-</w:t>
            </w:r>
          </w:p>
        </w:tc>
        <w:tc>
          <w:tcPr>
            <w:tcW w:w="1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8" w:type="dxa"/>
            <w:tcBorders/>
            <w:tcMar>
              <w:bottom w:w="0" w:type="dxa"/>
            </w:tcMar>
            <w:vAlign w:val="center"/>
          </w:tcPr>
          <w:p>
            <w:pPr>
              <w:pStyle w:val="TableContents"/>
              <w:bidi w:val="0"/>
              <w:spacing w:before="0" w:after="283"/>
              <w:jc w:val="left"/>
              <w:rPr/>
            </w:pPr>
            <w:r>
              <w:rPr/>
              <w:t> </w:t>
            </w:r>
          </w:p>
        </w:tc>
        <w:tc>
          <w:tcPr>
            <w:tcW w:w="1047" w:type="dxa"/>
            <w:tcBorders/>
            <w:tcMar>
              <w:bottom w:w="0" w:type="dxa"/>
            </w:tcMar>
            <w:vAlign w:val="center"/>
          </w:tcPr>
          <w:p>
            <w:pPr>
              <w:pStyle w:val="TableContents"/>
              <w:bidi w:val="0"/>
              <w:spacing w:before="0" w:after="283"/>
              <w:jc w:val="right"/>
              <w:rPr/>
            </w:pPr>
            <w:r>
              <w:rPr/>
              <w:t>-</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283"/>
              <w:jc w:val="right"/>
              <w:rPr/>
            </w:pPr>
            <w:r>
              <w:rPr/>
              <w:t>(57</w:t>
            </w:r>
          </w:p>
        </w:tc>
        <w:tc>
          <w:tcPr>
            <w:tcW w:w="95" w:type="dxa"/>
            <w:tcBorders/>
            <w:tcMar>
              <w:bottom w:w="0" w:type="dxa"/>
            </w:tcMar>
            <w:vAlign w:val="center"/>
          </w:tcPr>
          <w:p>
            <w:pPr>
              <w:pStyle w:val="TableContents"/>
              <w:bidi w:val="0"/>
              <w:spacing w:before="0" w:after="283"/>
              <w:jc w:val="left"/>
              <w:rPr/>
            </w:pPr>
            <w:r>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right"/>
              <w:rPr/>
            </w:pPr>
            <w:r>
              <w:rPr/>
              <w:t>5,906</w:t>
            </w:r>
          </w:p>
        </w:tc>
        <w:tc>
          <w:tcPr>
            <w:tcW w:w="75" w:type="dxa"/>
            <w:tcBorders/>
            <w:tcMar>
              <w:bottom w:w="0" w:type="dxa"/>
            </w:tcMar>
            <w:vAlign w:val="center"/>
          </w:tcPr>
          <w:p>
            <w:pPr>
              <w:pStyle w:val="TableContents"/>
              <w:bidi w:val="0"/>
              <w:spacing w:before="0" w:after="283"/>
              <w:jc w:val="left"/>
              <w:rPr/>
            </w:pPr>
            <w:r>
              <w:rPr/>
              <w:t> </w:t>
            </w:r>
          </w:p>
        </w:tc>
      </w:tr>
      <w:tr>
        <w:trPr/>
        <w:tc>
          <w:tcPr>
            <w:tcW w:w="4040" w:type="dxa"/>
            <w:tcBorders/>
            <w:tcMar>
              <w:bottom w:w="0" w:type="dxa"/>
            </w:tcMar>
            <w:vAlign w:val="center"/>
          </w:tcPr>
          <w:p>
            <w:pPr>
              <w:pStyle w:val="TableContents"/>
              <w:bidi w:val="0"/>
              <w:spacing w:before="0" w:after="283"/>
              <w:jc w:val="left"/>
              <w:rPr/>
            </w:pPr>
            <w:r>
              <w:rPr/>
              <w:t>Other</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800" w:type="dxa"/>
            <w:tcBorders>
              <w:bottom w:val="single" w:sz="8" w:space="0" w:color="000000"/>
            </w:tcBorders>
            <w:vAlign w:val="center"/>
          </w:tcPr>
          <w:p>
            <w:pPr>
              <w:pStyle w:val="TableContents"/>
              <w:bidi w:val="0"/>
              <w:spacing w:before="0" w:after="283"/>
              <w:jc w:val="right"/>
              <w:rPr/>
            </w:pPr>
            <w:r>
              <w:rPr/>
              <w:t>88</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84" w:type="dxa"/>
            <w:tcBorders>
              <w:bottom w:val="single" w:sz="8" w:space="0" w:color="000000"/>
            </w:tcBorders>
            <w:vAlign w:val="center"/>
          </w:tcPr>
          <w:p>
            <w:pPr>
              <w:pStyle w:val="TableContents"/>
              <w:bidi w:val="0"/>
              <w:spacing w:before="0" w:after="283"/>
              <w:jc w:val="left"/>
              <w:rPr/>
            </w:pPr>
            <w:r>
              <w:rPr/>
              <w:t> </w:t>
            </w:r>
          </w:p>
        </w:tc>
        <w:tc>
          <w:tcPr>
            <w:tcW w:w="791" w:type="dxa"/>
            <w:tcBorders>
              <w:bottom w:val="single" w:sz="8" w:space="0" w:color="000000"/>
            </w:tcBorders>
            <w:vAlign w:val="center"/>
          </w:tcPr>
          <w:p>
            <w:pPr>
              <w:pStyle w:val="TableContents"/>
              <w:bidi w:val="0"/>
              <w:spacing w:before="0" w:after="283"/>
              <w:jc w:val="right"/>
              <w:rPr/>
            </w:pPr>
            <w:r>
              <w:rPr/>
              <w:t>(1</w:t>
            </w:r>
          </w:p>
        </w:tc>
        <w:tc>
          <w:tcPr>
            <w:tcW w:w="135" w:type="dxa"/>
            <w:tcBorders>
              <w:bottom w:val="single" w:sz="8" w:space="0" w:color="000000"/>
            </w:tcBorders>
            <w:vAlign w:val="center"/>
          </w:tcPr>
          <w:p>
            <w:pPr>
              <w:pStyle w:val="TableContents"/>
              <w:bidi w:val="0"/>
              <w:spacing w:before="0" w:after="283"/>
              <w:jc w:val="left"/>
              <w:rPr/>
            </w:pPr>
            <w:r>
              <w:rPr/>
              <w:t>)</w:t>
            </w:r>
          </w:p>
        </w:tc>
        <w:tc>
          <w:tcPr>
            <w:tcW w:w="60" w:type="dxa"/>
            <w:tcBorders>
              <w:bottom w:val="single" w:sz="8" w:space="0" w:color="000000"/>
            </w:tcBorders>
            <w:vAlign w:val="center"/>
          </w:tcPr>
          <w:p>
            <w:pPr>
              <w:pStyle w:val="TableContents"/>
              <w:bidi w:val="0"/>
              <w:spacing w:before="0" w:after="283"/>
              <w:jc w:val="left"/>
              <w:rPr/>
            </w:pPr>
            <w:r>
              <w:rPr/>
              <w:t> </w:t>
            </w:r>
          </w:p>
        </w:tc>
        <w:tc>
          <w:tcPr>
            <w:tcW w:w="78" w:type="dxa"/>
            <w:tcBorders>
              <w:bottom w:val="single" w:sz="8" w:space="0" w:color="000000"/>
            </w:tcBorders>
            <w:vAlign w:val="center"/>
          </w:tcPr>
          <w:p>
            <w:pPr>
              <w:pStyle w:val="TableContents"/>
              <w:bidi w:val="0"/>
              <w:spacing w:before="0" w:after="283"/>
              <w:jc w:val="left"/>
              <w:rPr/>
            </w:pPr>
            <w:r>
              <w:rPr/>
              <w:t> </w:t>
            </w:r>
          </w:p>
        </w:tc>
        <w:tc>
          <w:tcPr>
            <w:tcW w:w="1047" w:type="dxa"/>
            <w:tcBorders>
              <w:bottom w:val="single" w:sz="8" w:space="0" w:color="000000"/>
            </w:tcBorders>
            <w:vAlign w:val="center"/>
          </w:tcPr>
          <w:p>
            <w:pPr>
              <w:pStyle w:val="TableContents"/>
              <w:bidi w:val="0"/>
              <w:spacing w:before="0" w:after="283"/>
              <w:jc w:val="right"/>
              <w:rPr/>
            </w:pPr>
            <w:r>
              <w:rPr/>
              <w:t>-</w:t>
            </w:r>
          </w:p>
        </w:tc>
        <w:tc>
          <w:tcPr>
            <w:tcW w:w="8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680" w:type="dxa"/>
            <w:tcBorders>
              <w:bottom w:val="single" w:sz="8" w:space="0" w:color="000000"/>
            </w:tcBorders>
            <w:vAlign w:val="center"/>
          </w:tcPr>
          <w:p>
            <w:pPr>
              <w:pStyle w:val="TableContents"/>
              <w:bidi w:val="0"/>
              <w:spacing w:before="0" w:after="283"/>
              <w:jc w:val="right"/>
              <w:rPr/>
            </w:pPr>
            <w:r>
              <w:rPr/>
              <w:t>6</w:t>
            </w:r>
          </w:p>
        </w:tc>
        <w:tc>
          <w:tcPr>
            <w:tcW w:w="95"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60" w:type="dxa"/>
            <w:tcBorders>
              <w:bottom w:val="single" w:sz="8" w:space="0" w:color="000000"/>
            </w:tcBorders>
            <w:vAlign w:val="center"/>
          </w:tcPr>
          <w:p>
            <w:pPr>
              <w:pStyle w:val="TableContents"/>
              <w:bidi w:val="0"/>
              <w:spacing w:before="0" w:after="283"/>
              <w:jc w:val="left"/>
              <w:rPr/>
            </w:pPr>
            <w:r>
              <w:rPr/>
              <w:t> </w:t>
            </w:r>
          </w:p>
        </w:tc>
        <w:tc>
          <w:tcPr>
            <w:tcW w:w="980" w:type="dxa"/>
            <w:tcBorders>
              <w:bottom w:val="single" w:sz="8" w:space="0" w:color="000000"/>
            </w:tcBorders>
            <w:vAlign w:val="center"/>
          </w:tcPr>
          <w:p>
            <w:pPr>
              <w:pStyle w:val="TableContents"/>
              <w:bidi w:val="0"/>
              <w:spacing w:before="0" w:after="283"/>
              <w:jc w:val="right"/>
              <w:rPr/>
            </w:pPr>
            <w:r>
              <w:rPr/>
              <w:t>93</w:t>
            </w:r>
          </w:p>
        </w:tc>
        <w:tc>
          <w:tcPr>
            <w:tcW w:w="75" w:type="dxa"/>
            <w:tcBorders>
              <w:bottom w:val="single" w:sz="8" w:space="0" w:color="000000"/>
            </w:tcBorders>
            <w:vAlign w:val="center"/>
          </w:tcPr>
          <w:p>
            <w:pPr>
              <w:pStyle w:val="TableContents"/>
              <w:bidi w:val="0"/>
              <w:spacing w:before="0" w:after="283"/>
              <w:jc w:val="left"/>
              <w:rPr/>
            </w:pPr>
            <w:r>
              <w:rPr/>
              <w:t> </w:t>
            </w:r>
          </w:p>
        </w:tc>
      </w:tr>
      <w:tr>
        <w:trPr/>
        <w:tc>
          <w:tcPr>
            <w:tcW w:w="4040" w:type="dxa"/>
            <w:tcBorders/>
            <w:tcMar>
              <w:bottom w:w="0" w:type="dxa"/>
            </w:tcMar>
            <w:vAlign w:val="center"/>
          </w:tcPr>
          <w:p>
            <w:pPr>
              <w:pStyle w:val="TableContents"/>
              <w:bidi w:val="0"/>
              <w:spacing w:before="0" w:after="283"/>
              <w:jc w:val="left"/>
              <w:rPr>
                <w:b/>
              </w:rPr>
            </w:pPr>
            <w:r>
              <w:rPr>
                <w:b/>
              </w:rPr>
              <w:t>Total - Cost of intangible assets</w:t>
            </w:r>
          </w:p>
        </w:tc>
        <w:tc>
          <w:tcPr>
            <w:tcW w:w="60" w:type="dxa"/>
            <w:tcBorders>
              <w:bottom w:val="double" w:sz="6" w:space="0" w:color="000000"/>
            </w:tcBorders>
            <w:vAlign w:val="center"/>
          </w:tcPr>
          <w:p>
            <w:pPr>
              <w:pStyle w:val="TableContents"/>
              <w:bidi w:val="0"/>
              <w:spacing w:before="0" w:after="283"/>
              <w:jc w:val="left"/>
              <w:rPr/>
            </w:pPr>
            <w:r>
              <w:rPr/>
              <w:t> </w:t>
            </w:r>
          </w:p>
        </w:tc>
        <w:tc>
          <w:tcPr>
            <w:tcW w:w="60" w:type="dxa"/>
            <w:tcBorders>
              <w:bottom w:val="double" w:sz="6" w:space="0" w:color="000000"/>
            </w:tcBorders>
            <w:vAlign w:val="center"/>
          </w:tcPr>
          <w:p>
            <w:pPr>
              <w:pStyle w:val="TableContents"/>
              <w:bidi w:val="0"/>
              <w:spacing w:before="0" w:after="283"/>
              <w:jc w:val="left"/>
              <w:rPr/>
            </w:pPr>
            <w:r>
              <w:rPr/>
              <w:t> </w:t>
            </w:r>
          </w:p>
        </w:tc>
        <w:tc>
          <w:tcPr>
            <w:tcW w:w="800" w:type="dxa"/>
            <w:tcBorders>
              <w:bottom w:val="double" w:sz="6" w:space="0" w:color="000000"/>
            </w:tcBorders>
            <w:vAlign w:val="center"/>
          </w:tcPr>
          <w:p>
            <w:pPr>
              <w:pStyle w:val="TableContents"/>
              <w:bidi w:val="0"/>
              <w:spacing w:before="0" w:after="283"/>
              <w:jc w:val="right"/>
              <w:rPr>
                <w:b/>
              </w:rPr>
            </w:pPr>
            <w:r>
              <w:rPr>
                <w:b/>
              </w:rPr>
              <w:t>998,147</w:t>
            </w:r>
          </w:p>
        </w:tc>
        <w:tc>
          <w:tcPr>
            <w:tcW w:w="60" w:type="dxa"/>
            <w:tcBorders>
              <w:bottom w:val="double" w:sz="6" w:space="0" w:color="000000"/>
            </w:tcBorders>
            <w:vAlign w:val="center"/>
          </w:tcPr>
          <w:p>
            <w:pPr>
              <w:pStyle w:val="TableContents"/>
              <w:bidi w:val="0"/>
              <w:spacing w:before="0" w:after="283"/>
              <w:jc w:val="left"/>
              <w:rPr/>
            </w:pPr>
            <w:r>
              <w:rPr/>
              <w:t> </w:t>
            </w:r>
          </w:p>
        </w:tc>
        <w:tc>
          <w:tcPr>
            <w:tcW w:w="60" w:type="dxa"/>
            <w:tcBorders>
              <w:bottom w:val="double" w:sz="6" w:space="0" w:color="000000"/>
            </w:tcBorders>
            <w:vAlign w:val="center"/>
          </w:tcPr>
          <w:p>
            <w:pPr>
              <w:pStyle w:val="TableContents"/>
              <w:bidi w:val="0"/>
              <w:spacing w:before="0" w:after="283"/>
              <w:jc w:val="left"/>
              <w:rPr/>
            </w:pPr>
            <w:r>
              <w:rPr/>
              <w:t> </w:t>
            </w:r>
          </w:p>
        </w:tc>
        <w:tc>
          <w:tcPr>
            <w:tcW w:w="84" w:type="dxa"/>
            <w:tcBorders>
              <w:bottom w:val="double" w:sz="6" w:space="0" w:color="000000"/>
            </w:tcBorders>
            <w:vAlign w:val="center"/>
          </w:tcPr>
          <w:p>
            <w:pPr>
              <w:pStyle w:val="TableContents"/>
              <w:bidi w:val="0"/>
              <w:spacing w:before="0" w:after="283"/>
              <w:jc w:val="left"/>
              <w:rPr/>
            </w:pPr>
            <w:r>
              <w:rPr/>
              <w:t> </w:t>
            </w:r>
          </w:p>
        </w:tc>
        <w:tc>
          <w:tcPr>
            <w:tcW w:w="791" w:type="dxa"/>
            <w:tcBorders>
              <w:bottom w:val="double" w:sz="6" w:space="0" w:color="000000"/>
            </w:tcBorders>
            <w:vAlign w:val="center"/>
          </w:tcPr>
          <w:p>
            <w:pPr>
              <w:pStyle w:val="TableContents"/>
              <w:bidi w:val="0"/>
              <w:spacing w:before="0" w:after="283"/>
              <w:jc w:val="right"/>
              <w:rPr>
                <w:b/>
              </w:rPr>
            </w:pPr>
            <w:r>
              <w:rPr>
                <w:b/>
              </w:rPr>
              <w:t>8,127</w:t>
            </w:r>
          </w:p>
        </w:tc>
        <w:tc>
          <w:tcPr>
            <w:tcW w:w="135" w:type="dxa"/>
            <w:tcBorders>
              <w:bottom w:val="double" w:sz="6" w:space="0" w:color="000000"/>
            </w:tcBorders>
            <w:vAlign w:val="center"/>
          </w:tcPr>
          <w:p>
            <w:pPr>
              <w:pStyle w:val="TableContents"/>
              <w:bidi w:val="0"/>
              <w:spacing w:before="0" w:after="283"/>
              <w:jc w:val="left"/>
              <w:rPr/>
            </w:pPr>
            <w:r>
              <w:rPr/>
              <w:t> </w:t>
            </w:r>
          </w:p>
        </w:tc>
        <w:tc>
          <w:tcPr>
            <w:tcW w:w="60" w:type="dxa"/>
            <w:tcBorders>
              <w:bottom w:val="double" w:sz="6" w:space="0" w:color="000000"/>
            </w:tcBorders>
            <w:vAlign w:val="center"/>
          </w:tcPr>
          <w:p>
            <w:pPr>
              <w:pStyle w:val="TableContents"/>
              <w:bidi w:val="0"/>
              <w:spacing w:before="0" w:after="283"/>
              <w:jc w:val="left"/>
              <w:rPr/>
            </w:pPr>
            <w:r>
              <w:rPr/>
              <w:t> </w:t>
            </w:r>
          </w:p>
        </w:tc>
        <w:tc>
          <w:tcPr>
            <w:tcW w:w="78" w:type="dxa"/>
            <w:tcBorders>
              <w:bottom w:val="double" w:sz="6" w:space="0" w:color="000000"/>
            </w:tcBorders>
            <w:vAlign w:val="center"/>
          </w:tcPr>
          <w:p>
            <w:pPr>
              <w:pStyle w:val="TableContents"/>
              <w:bidi w:val="0"/>
              <w:spacing w:before="0" w:after="283"/>
              <w:jc w:val="left"/>
              <w:rPr/>
            </w:pPr>
            <w:r>
              <w:rPr/>
              <w:t> </w:t>
            </w:r>
          </w:p>
        </w:tc>
        <w:tc>
          <w:tcPr>
            <w:tcW w:w="1047" w:type="dxa"/>
            <w:tcBorders>
              <w:bottom w:val="double" w:sz="6" w:space="0" w:color="000000"/>
            </w:tcBorders>
            <w:vAlign w:val="center"/>
          </w:tcPr>
          <w:p>
            <w:pPr>
              <w:pStyle w:val="TableContents"/>
              <w:bidi w:val="0"/>
              <w:spacing w:before="0" w:after="283"/>
              <w:jc w:val="right"/>
              <w:rPr>
                <w:b/>
              </w:rPr>
            </w:pPr>
            <w:r>
              <w:rPr>
                <w:b/>
              </w:rPr>
              <w:t>171,106</w:t>
            </w:r>
          </w:p>
        </w:tc>
        <w:tc>
          <w:tcPr>
            <w:tcW w:w="80" w:type="dxa"/>
            <w:tcBorders>
              <w:bottom w:val="double" w:sz="6" w:space="0" w:color="000000"/>
            </w:tcBorders>
            <w:vAlign w:val="center"/>
          </w:tcPr>
          <w:p>
            <w:pPr>
              <w:pStyle w:val="TableContents"/>
              <w:bidi w:val="0"/>
              <w:spacing w:before="0" w:after="283"/>
              <w:jc w:val="left"/>
              <w:rPr/>
            </w:pPr>
            <w:r>
              <w:rPr/>
              <w:t> </w:t>
            </w:r>
          </w:p>
        </w:tc>
        <w:tc>
          <w:tcPr>
            <w:tcW w:w="60" w:type="dxa"/>
            <w:tcBorders>
              <w:bottom w:val="double" w:sz="6" w:space="0" w:color="000000"/>
            </w:tcBorders>
            <w:vAlign w:val="center"/>
          </w:tcPr>
          <w:p>
            <w:pPr>
              <w:pStyle w:val="TableContents"/>
              <w:bidi w:val="0"/>
              <w:spacing w:before="0" w:after="283"/>
              <w:jc w:val="left"/>
              <w:rPr/>
            </w:pPr>
            <w:r>
              <w:rPr/>
              <w:t> </w:t>
            </w:r>
          </w:p>
        </w:tc>
        <w:tc>
          <w:tcPr>
            <w:tcW w:w="60" w:type="dxa"/>
            <w:tcBorders>
              <w:bottom w:val="double" w:sz="6" w:space="0" w:color="000000"/>
            </w:tcBorders>
            <w:vAlign w:val="center"/>
          </w:tcPr>
          <w:p>
            <w:pPr>
              <w:pStyle w:val="TableContents"/>
              <w:bidi w:val="0"/>
              <w:spacing w:before="0" w:after="283"/>
              <w:jc w:val="left"/>
              <w:rPr/>
            </w:pPr>
            <w:r>
              <w:rPr/>
              <w:t> </w:t>
            </w:r>
          </w:p>
        </w:tc>
        <w:tc>
          <w:tcPr>
            <w:tcW w:w="680" w:type="dxa"/>
            <w:tcBorders>
              <w:bottom w:val="double" w:sz="6" w:space="0" w:color="000000"/>
            </w:tcBorders>
            <w:vAlign w:val="center"/>
          </w:tcPr>
          <w:p>
            <w:pPr>
              <w:pStyle w:val="TableContents"/>
              <w:bidi w:val="0"/>
              <w:spacing w:before="0" w:after="283"/>
              <w:jc w:val="right"/>
              <w:rPr>
                <w:b/>
              </w:rPr>
            </w:pPr>
            <w:r>
              <w:rPr>
                <w:b/>
              </w:rPr>
              <w:t>14,425</w:t>
            </w:r>
          </w:p>
        </w:tc>
        <w:tc>
          <w:tcPr>
            <w:tcW w:w="95" w:type="dxa"/>
            <w:tcBorders>
              <w:bottom w:val="double" w:sz="6" w:space="0" w:color="000000"/>
            </w:tcBorders>
            <w:vAlign w:val="center"/>
          </w:tcPr>
          <w:p>
            <w:pPr>
              <w:pStyle w:val="TableContents"/>
              <w:bidi w:val="0"/>
              <w:spacing w:before="0" w:after="283"/>
              <w:jc w:val="left"/>
              <w:rPr/>
            </w:pPr>
            <w:r>
              <w:rPr/>
              <w:t> </w:t>
            </w:r>
          </w:p>
        </w:tc>
        <w:tc>
          <w:tcPr>
            <w:tcW w:w="60" w:type="dxa"/>
            <w:tcBorders>
              <w:bottom w:val="double" w:sz="6" w:space="0" w:color="000000"/>
            </w:tcBorders>
            <w:vAlign w:val="center"/>
          </w:tcPr>
          <w:p>
            <w:pPr>
              <w:pStyle w:val="TableContents"/>
              <w:bidi w:val="0"/>
              <w:spacing w:before="0" w:after="283"/>
              <w:jc w:val="left"/>
              <w:rPr/>
            </w:pPr>
            <w:r>
              <w:rPr/>
              <w:t> </w:t>
            </w:r>
          </w:p>
        </w:tc>
        <w:tc>
          <w:tcPr>
            <w:tcW w:w="60" w:type="dxa"/>
            <w:tcBorders>
              <w:bottom w:val="double" w:sz="6" w:space="0" w:color="000000"/>
            </w:tcBorders>
            <w:vAlign w:val="center"/>
          </w:tcPr>
          <w:p>
            <w:pPr>
              <w:pStyle w:val="TableContents"/>
              <w:bidi w:val="0"/>
              <w:spacing w:before="0" w:after="283"/>
              <w:jc w:val="left"/>
              <w:rPr/>
            </w:pPr>
            <w:r>
              <w:rPr/>
              <w:t> </w:t>
            </w:r>
          </w:p>
        </w:tc>
        <w:tc>
          <w:tcPr>
            <w:tcW w:w="980" w:type="dxa"/>
            <w:tcBorders>
              <w:bottom w:val="double" w:sz="6" w:space="0" w:color="000000"/>
            </w:tcBorders>
            <w:vAlign w:val="center"/>
          </w:tcPr>
          <w:p>
            <w:pPr>
              <w:pStyle w:val="TableContents"/>
              <w:bidi w:val="0"/>
              <w:spacing w:before="0" w:after="283"/>
              <w:jc w:val="right"/>
              <w:rPr>
                <w:b/>
              </w:rPr>
            </w:pPr>
            <w:r>
              <w:rPr>
                <w:b/>
              </w:rPr>
              <w:t>1,191,805</w:t>
            </w:r>
          </w:p>
        </w:tc>
        <w:tc>
          <w:tcPr>
            <w:tcW w:w="75" w:type="dxa"/>
            <w:tcBorders>
              <w:bottom w:val="double" w:sz="6" w:space="0" w:color="000000"/>
            </w:tcBorders>
            <w:vAlign w:val="center"/>
          </w:tcPr>
          <w:p>
            <w:pPr>
              <w:pStyle w:val="TableContents"/>
              <w:bidi w:val="0"/>
              <w:spacing w:before="0" w:after="283"/>
              <w:jc w:val="left"/>
              <w:rPr/>
            </w:pPr>
            <w:r>
              <w:rPr/>
              <w:t> </w:t>
            </w:r>
          </w:p>
        </w:tc>
      </w:tr>
      <w:tr>
        <w:trPr/>
        <w:tc>
          <w:tcPr>
            <w:tcW w:w="40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4" w:type="dxa"/>
            <w:tcBorders/>
            <w:tcMar>
              <w:bottom w:w="0" w:type="dxa"/>
            </w:tcMar>
            <w:vAlign w:val="center"/>
          </w:tcPr>
          <w:p>
            <w:pPr>
              <w:pStyle w:val="TableContents"/>
              <w:bidi w:val="0"/>
              <w:spacing w:before="0" w:after="283"/>
              <w:jc w:val="left"/>
              <w:rPr/>
            </w:pPr>
            <w:r>
              <w:rPr/>
              <w:t> </w:t>
            </w:r>
          </w:p>
        </w:tc>
        <w:tc>
          <w:tcPr>
            <w:tcW w:w="791" w:type="dxa"/>
            <w:tcBorders/>
            <w:tcMar>
              <w:bottom w:w="0" w:type="dxa"/>
            </w:tcMar>
            <w:vAlign w:val="center"/>
          </w:tcPr>
          <w:p>
            <w:pPr>
              <w:pStyle w:val="TableContents"/>
              <w:bidi w:val="0"/>
              <w:spacing w:before="0" w:after="283"/>
              <w:jc w:val="right"/>
              <w:rPr/>
            </w:pPr>
            <w:r>
              <w:rPr/>
              <w:t> </w:t>
            </w:r>
          </w:p>
        </w:tc>
        <w:tc>
          <w:tcPr>
            <w:tcW w:w="1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8" w:type="dxa"/>
            <w:tcBorders/>
            <w:tcMar>
              <w:bottom w:w="0" w:type="dxa"/>
            </w:tcMar>
            <w:vAlign w:val="center"/>
          </w:tcPr>
          <w:p>
            <w:pPr>
              <w:pStyle w:val="TableContents"/>
              <w:bidi w:val="0"/>
              <w:spacing w:before="0" w:after="283"/>
              <w:jc w:val="left"/>
              <w:rPr/>
            </w:pPr>
            <w:r>
              <w:rPr/>
              <w:t> </w:t>
            </w:r>
          </w:p>
        </w:tc>
        <w:tc>
          <w:tcPr>
            <w:tcW w:w="1047" w:type="dxa"/>
            <w:tcBorders/>
            <w:tcMar>
              <w:bottom w:w="0" w:type="dxa"/>
            </w:tcMar>
            <w:vAlign w:val="center"/>
          </w:tcPr>
          <w:p>
            <w:pPr>
              <w:pStyle w:val="TableContents"/>
              <w:bidi w:val="0"/>
              <w:spacing w:before="0" w:after="283"/>
              <w:jc w:val="right"/>
              <w:rPr/>
            </w:pPr>
            <w:r>
              <w:rPr/>
              <w:t> </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80" w:type="dxa"/>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right"/>
              <w:rPr/>
            </w:pPr>
            <w:r>
              <w:rPr/>
              <w:t> </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2"/>
        </w:rPr>
        <w:t>Patria Investments Limited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condensed consolidated interim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December 31, 2025, and for the three-month periods ended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of United States dollars - US$, except where otherwise stated)</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9810" w:type="dxa"/>
        <w:jc w:val="left"/>
        <w:tblInd w:w="0" w:type="dxa"/>
        <w:tblLayout w:type="fixed"/>
        <w:tblCellMar>
          <w:top w:w="28" w:type="dxa"/>
          <w:left w:w="0" w:type="dxa"/>
          <w:bottom w:w="28" w:type="dxa"/>
          <w:right w:w="0" w:type="dxa"/>
        </w:tblCellMar>
      </w:tblPr>
      <w:tblGrid>
        <w:gridCol w:w="4325"/>
        <w:gridCol w:w="60"/>
        <w:gridCol w:w="60"/>
        <w:gridCol w:w="875"/>
        <w:gridCol w:w="95"/>
        <w:gridCol w:w="60"/>
        <w:gridCol w:w="76"/>
        <w:gridCol w:w="811"/>
        <w:gridCol w:w="123"/>
        <w:gridCol w:w="60"/>
        <w:gridCol w:w="75"/>
        <w:gridCol w:w="1008"/>
        <w:gridCol w:w="77"/>
        <w:gridCol w:w="60"/>
        <w:gridCol w:w="60"/>
        <w:gridCol w:w="680"/>
        <w:gridCol w:w="95"/>
        <w:gridCol w:w="60"/>
        <w:gridCol w:w="60"/>
        <w:gridCol w:w="980"/>
        <w:gridCol w:w="110"/>
      </w:tblGrid>
      <w:tr>
        <w:trPr/>
        <w:tc>
          <w:tcPr>
            <w:tcW w:w="4325" w:type="dxa"/>
            <w:tcBorders>
              <w:top w:val="single" w:sz="8" w:space="0" w:color="000000"/>
              <w:bottom w:val="single" w:sz="8" w:space="0" w:color="000000"/>
            </w:tcBorders>
            <w:vAlign w:val="center"/>
          </w:tcPr>
          <w:p>
            <w:pPr>
              <w:pStyle w:val="TableContents"/>
              <w:bidi w:val="0"/>
              <w:spacing w:before="0" w:after="283"/>
              <w:jc w:val="left"/>
              <w:rPr/>
            </w:pPr>
            <w:r>
              <w:rPr/>
              <w:t> </w:t>
            </w:r>
            <w:r>
              <w:rPr>
                <w:b/>
                <w:i/>
                <w:sz w:val="20"/>
              </w:rPr>
              <w:t>Changes in accumulated amortization</w:t>
            </w:r>
          </w:p>
        </w:tc>
        <w:tc>
          <w:tcPr>
            <w:tcW w:w="60" w:type="dxa"/>
            <w:tcBorders>
              <w:top w:val="single" w:sz="8" w:space="0" w:color="000000"/>
              <w:bottom w:val="single" w:sz="8" w:space="0" w:color="000000"/>
            </w:tcBorders>
            <w:vAlign w:val="center"/>
          </w:tcPr>
          <w:p>
            <w:pPr>
              <w:pStyle w:val="TableContents"/>
              <w:bidi w:val="0"/>
              <w:spacing w:before="0" w:after="283"/>
              <w:jc w:val="left"/>
              <w:rPr/>
            </w:pPr>
            <w:r>
              <w:rPr/>
              <w:t> </w:t>
            </w:r>
          </w:p>
        </w:tc>
        <w:tc>
          <w:tcPr>
            <w:tcW w:w="1030" w:type="dxa"/>
            <w:gridSpan w:val="3"/>
            <w:tcBorders>
              <w:top w:val="single" w:sz="8" w:space="0" w:color="000000"/>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Opening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w:t>
            </w:r>
          </w:p>
        </w:tc>
        <w:tc>
          <w:tcPr>
            <w:tcW w:w="60" w:type="dxa"/>
            <w:tcBorders>
              <w:top w:val="single" w:sz="8" w:space="0" w:color="000000"/>
              <w:bottom w:val="single" w:sz="8" w:space="0" w:color="000000"/>
            </w:tcBorders>
            <w:vAlign w:val="center"/>
          </w:tcPr>
          <w:p>
            <w:pPr>
              <w:pStyle w:val="TableContents"/>
              <w:bidi w:val="0"/>
              <w:spacing w:before="0" w:after="283"/>
              <w:jc w:val="left"/>
              <w:rPr/>
            </w:pPr>
            <w:r>
              <w:rPr/>
              <w:t> </w:t>
            </w:r>
          </w:p>
        </w:tc>
        <w:tc>
          <w:tcPr>
            <w:tcW w:w="1010" w:type="dxa"/>
            <w:gridSpan w:val="3"/>
            <w:tcBorders>
              <w:top w:val="single" w:sz="8" w:space="0" w:color="000000"/>
              <w:bottom w:val="single" w:sz="8" w:space="0" w:color="000000"/>
            </w:tcBorders>
            <w:vAlign w:val="center"/>
          </w:tcPr>
          <w:p>
            <w:pPr>
              <w:pStyle w:val="TableContents"/>
              <w:bidi w:val="0"/>
              <w:spacing w:before="0" w:after="283"/>
              <w:jc w:val="center"/>
              <w:rPr>
                <w:b/>
              </w:rPr>
            </w:pPr>
            <w:r>
              <w:rPr>
                <w:b/>
              </w:rPr>
              <w:t>Additions</w:t>
            </w:r>
          </w:p>
        </w:tc>
        <w:tc>
          <w:tcPr>
            <w:tcW w:w="60" w:type="dxa"/>
            <w:tcBorders>
              <w:top w:val="single" w:sz="8" w:space="0" w:color="000000"/>
              <w:bottom w:val="single" w:sz="8" w:space="0" w:color="000000"/>
            </w:tcBorders>
            <w:vAlign w:val="center"/>
          </w:tcPr>
          <w:p>
            <w:pPr>
              <w:pStyle w:val="TableContents"/>
              <w:bidi w:val="0"/>
              <w:spacing w:before="0" w:after="283"/>
              <w:jc w:val="left"/>
              <w:rPr/>
            </w:pPr>
            <w:r>
              <w:rPr/>
              <w:t> </w:t>
            </w:r>
          </w:p>
        </w:tc>
        <w:tc>
          <w:tcPr>
            <w:tcW w:w="1160" w:type="dxa"/>
            <w:gridSpan w:val="3"/>
            <w:tcBorders>
              <w:top w:val="single" w:sz="8" w:space="0" w:color="000000"/>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combinations</w:t>
            </w:r>
          </w:p>
        </w:tc>
        <w:tc>
          <w:tcPr>
            <w:tcW w:w="60" w:type="dxa"/>
            <w:tcBorders>
              <w:top w:val="single" w:sz="8" w:space="0" w:color="000000"/>
              <w:bottom w:val="single" w:sz="8" w:space="0" w:color="000000"/>
            </w:tcBorders>
            <w:vAlign w:val="center"/>
          </w:tcPr>
          <w:p>
            <w:pPr>
              <w:pStyle w:val="TableContents"/>
              <w:bidi w:val="0"/>
              <w:spacing w:before="0" w:after="283"/>
              <w:jc w:val="left"/>
              <w:rPr/>
            </w:pPr>
            <w:r>
              <w:rPr/>
              <w:t> </w:t>
            </w:r>
          </w:p>
        </w:tc>
        <w:tc>
          <w:tcPr>
            <w:tcW w:w="835" w:type="dxa"/>
            <w:gridSpan w:val="3"/>
            <w:tcBorders>
              <w:top w:val="single" w:sz="8" w:space="0" w:color="000000"/>
              <w:bottom w:val="single" w:sz="8" w:space="0" w:color="000000"/>
            </w:tcBorders>
            <w:vAlign w:val="center"/>
          </w:tcPr>
          <w:p>
            <w:pPr>
              <w:pStyle w:val="TableContents"/>
              <w:bidi w:val="0"/>
              <w:spacing w:before="0" w:after="283"/>
              <w:jc w:val="center"/>
              <w:rPr>
                <w:b/>
                <w:sz w:val="20"/>
              </w:rPr>
            </w:pPr>
            <w:r>
              <w:rPr>
                <w:b/>
                <w:sz w:val="20"/>
              </w:rPr>
              <w:t>CTA</w:t>
            </w:r>
            <w:r>
              <w:rPr>
                <w:b/>
                <w:position w:val="7"/>
                <w:sz w:val="16"/>
                <w:sz w:val="20"/>
              </w:rPr>
              <w:t>(*)</w:t>
            </w:r>
          </w:p>
        </w:tc>
        <w:tc>
          <w:tcPr>
            <w:tcW w:w="60" w:type="dxa"/>
            <w:tcBorders>
              <w:top w:val="single" w:sz="8" w:space="0" w:color="000000"/>
              <w:bottom w:val="single" w:sz="8" w:space="0" w:color="000000"/>
            </w:tcBorders>
            <w:vAlign w:val="center"/>
          </w:tcPr>
          <w:p>
            <w:pPr>
              <w:pStyle w:val="TableContents"/>
              <w:bidi w:val="0"/>
              <w:spacing w:before="0" w:after="283"/>
              <w:jc w:val="left"/>
              <w:rPr/>
            </w:pPr>
            <w:r>
              <w:rPr/>
              <w:t> </w:t>
            </w:r>
          </w:p>
        </w:tc>
        <w:tc>
          <w:tcPr>
            <w:tcW w:w="1150" w:type="dxa"/>
            <w:gridSpan w:val="3"/>
            <w:tcBorders>
              <w:top w:val="single" w:sz="8" w:space="0" w:color="000000"/>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Closing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w:t>
            </w:r>
          </w:p>
        </w:tc>
      </w:tr>
      <w:tr>
        <w:trPr/>
        <w:tc>
          <w:tcPr>
            <w:tcW w:w="4325" w:type="dxa"/>
            <w:tcBorders/>
            <w:tcMar>
              <w:top w:w="0" w:type="dxa"/>
              <w:bottom w:w="0" w:type="dxa"/>
            </w:tcMar>
            <w:vAlign w:val="center"/>
          </w:tcPr>
          <w:p>
            <w:pPr>
              <w:pStyle w:val="TableContents"/>
              <w:bidi w:val="0"/>
              <w:spacing w:before="0" w:after="283"/>
              <w:jc w:val="left"/>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1030" w:type="dxa"/>
            <w:gridSpan w:val="3"/>
            <w:tcBorders/>
            <w:tcMar>
              <w:top w:w="0" w:type="dxa"/>
              <w:bottom w:w="0" w:type="dxa"/>
            </w:tcMar>
            <w:vAlign w:val="center"/>
          </w:tcPr>
          <w:p>
            <w:pPr>
              <w:pStyle w:val="TableContents"/>
              <w:bidi w:val="0"/>
              <w:spacing w:before="0" w:after="283"/>
              <w:jc w:val="left"/>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1010" w:type="dxa"/>
            <w:gridSpan w:val="3"/>
            <w:tcBorders/>
            <w:tcMar>
              <w:top w:w="0" w:type="dxa"/>
              <w:bottom w:w="0" w:type="dxa"/>
            </w:tcMar>
            <w:vAlign w:val="center"/>
          </w:tcPr>
          <w:p>
            <w:pPr>
              <w:pStyle w:val="TableContents"/>
              <w:bidi w:val="0"/>
              <w:spacing w:before="0" w:after="283"/>
              <w:jc w:val="left"/>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1160" w:type="dxa"/>
            <w:gridSpan w:val="3"/>
            <w:tcBorders/>
            <w:tcMar>
              <w:top w:w="0" w:type="dxa"/>
              <w:bottom w:w="0" w:type="dxa"/>
            </w:tcMar>
            <w:vAlign w:val="center"/>
          </w:tcPr>
          <w:p>
            <w:pPr>
              <w:pStyle w:val="TableContents"/>
              <w:bidi w:val="0"/>
              <w:spacing w:before="0" w:after="283"/>
              <w:jc w:val="right"/>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835" w:type="dxa"/>
            <w:gridSpan w:val="3"/>
            <w:tcBorders/>
            <w:tcMar>
              <w:top w:w="0" w:type="dxa"/>
              <w:bottom w:w="0" w:type="dxa"/>
            </w:tcMar>
            <w:vAlign w:val="center"/>
          </w:tcPr>
          <w:p>
            <w:pPr>
              <w:pStyle w:val="TableContents"/>
              <w:bidi w:val="0"/>
              <w:spacing w:before="0" w:after="283"/>
              <w:jc w:val="right"/>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1150" w:type="dxa"/>
            <w:gridSpan w:val="3"/>
            <w:tcBorders/>
            <w:tcMar>
              <w:top w:w="0" w:type="dxa"/>
              <w:bottom w:w="0" w:type="dxa"/>
            </w:tcMar>
            <w:vAlign w:val="center"/>
          </w:tcPr>
          <w:p>
            <w:pPr>
              <w:pStyle w:val="TableContents"/>
              <w:bidi w:val="0"/>
              <w:spacing w:before="0" w:after="283"/>
              <w:jc w:val="right"/>
              <w:rPr/>
            </w:pPr>
            <w:r>
              <w:rPr/>
              <w:t> </w:t>
            </w:r>
          </w:p>
        </w:tc>
      </w:tr>
      <w:tr>
        <w:trPr/>
        <w:tc>
          <w:tcPr>
            <w:tcW w:w="4325" w:type="dxa"/>
            <w:tcBorders/>
            <w:tcMar>
              <w:top w:w="0" w:type="dxa"/>
              <w:bottom w:w="0" w:type="dxa"/>
            </w:tcMar>
            <w:vAlign w:val="center"/>
          </w:tcPr>
          <w:p>
            <w:pPr>
              <w:pStyle w:val="TableContents"/>
              <w:bidi w:val="0"/>
              <w:spacing w:before="0" w:after="283"/>
              <w:jc w:val="left"/>
              <w:rPr/>
            </w:pPr>
            <w:r>
              <w:rPr/>
              <w:t>(-) Placement agents (a)</w:t>
            </w:r>
          </w:p>
        </w:tc>
        <w:tc>
          <w:tcPr>
            <w:tcW w:w="60" w:type="dxa"/>
            <w:tcBorders/>
            <w:tcMar>
              <w:top w:w="0" w:type="dxa"/>
              <w:bottom w:w="0" w:type="dxa"/>
            </w:tcMar>
            <w:vAlign w:val="center"/>
          </w:tcPr>
          <w:p>
            <w:pPr>
              <w:pStyle w:val="TableContents"/>
              <w:bidi w:val="0"/>
              <w:spacing w:before="0" w:after="283"/>
              <w:jc w:val="left"/>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875" w:type="dxa"/>
            <w:tcBorders/>
            <w:tcMar>
              <w:top w:w="0" w:type="dxa"/>
              <w:bottom w:w="0" w:type="dxa"/>
            </w:tcMar>
            <w:vAlign w:val="center"/>
          </w:tcPr>
          <w:p>
            <w:pPr>
              <w:pStyle w:val="TableContents"/>
              <w:bidi w:val="0"/>
              <w:spacing w:before="0" w:after="283"/>
              <w:jc w:val="right"/>
              <w:rPr/>
            </w:pPr>
            <w:r>
              <w:rPr/>
              <w:t>(36,481</w:t>
            </w:r>
          </w:p>
        </w:tc>
        <w:tc>
          <w:tcPr>
            <w:tcW w:w="95" w:type="dxa"/>
            <w:tcBorders/>
            <w:tcMar>
              <w:top w:w="0" w:type="dxa"/>
              <w:bottom w:w="0" w:type="dxa"/>
            </w:tcMar>
            <w:vAlign w:val="center"/>
          </w:tcPr>
          <w:p>
            <w:pPr>
              <w:pStyle w:val="TableContents"/>
              <w:bidi w:val="0"/>
              <w:spacing w:before="0" w:after="283"/>
              <w:jc w:val="left"/>
              <w:rPr/>
            </w:pPr>
            <w:r>
              <w:rPr/>
              <w:t>)</w:t>
            </w:r>
          </w:p>
        </w:tc>
        <w:tc>
          <w:tcPr>
            <w:tcW w:w="60" w:type="dxa"/>
            <w:tcBorders/>
            <w:tcMar>
              <w:top w:w="0" w:type="dxa"/>
              <w:bottom w:w="0" w:type="dxa"/>
            </w:tcMar>
            <w:vAlign w:val="center"/>
          </w:tcPr>
          <w:p>
            <w:pPr>
              <w:pStyle w:val="TableContents"/>
              <w:bidi w:val="0"/>
              <w:spacing w:before="0" w:after="283"/>
              <w:jc w:val="left"/>
              <w:rPr/>
            </w:pPr>
            <w:r>
              <w:rPr/>
              <w:t> </w:t>
            </w:r>
          </w:p>
        </w:tc>
        <w:tc>
          <w:tcPr>
            <w:tcW w:w="76" w:type="dxa"/>
            <w:tcBorders/>
            <w:tcMar>
              <w:top w:w="0" w:type="dxa"/>
              <w:bottom w:w="0" w:type="dxa"/>
            </w:tcMar>
            <w:vAlign w:val="center"/>
          </w:tcPr>
          <w:p>
            <w:pPr>
              <w:pStyle w:val="TableContents"/>
              <w:bidi w:val="0"/>
              <w:spacing w:before="0" w:after="283"/>
              <w:jc w:val="left"/>
              <w:rPr/>
            </w:pPr>
            <w:r>
              <w:rPr/>
              <w:t> </w:t>
            </w:r>
          </w:p>
        </w:tc>
        <w:tc>
          <w:tcPr>
            <w:tcW w:w="811" w:type="dxa"/>
            <w:tcBorders/>
            <w:tcMar>
              <w:top w:w="0" w:type="dxa"/>
              <w:bottom w:w="0" w:type="dxa"/>
            </w:tcMar>
            <w:vAlign w:val="center"/>
          </w:tcPr>
          <w:p>
            <w:pPr>
              <w:pStyle w:val="TableContents"/>
              <w:bidi w:val="0"/>
              <w:spacing w:before="0" w:after="283"/>
              <w:jc w:val="right"/>
              <w:rPr/>
            </w:pPr>
            <w:r>
              <w:rPr/>
              <w:t>(538</w:t>
            </w:r>
          </w:p>
        </w:tc>
        <w:tc>
          <w:tcPr>
            <w:tcW w:w="123" w:type="dxa"/>
            <w:tcBorders/>
            <w:tcMar>
              <w:top w:w="0" w:type="dxa"/>
              <w:bottom w:w="0" w:type="dxa"/>
            </w:tcMar>
            <w:vAlign w:val="center"/>
          </w:tcPr>
          <w:p>
            <w:pPr>
              <w:pStyle w:val="TableContents"/>
              <w:bidi w:val="0"/>
              <w:spacing w:before="0" w:after="283"/>
              <w:jc w:val="left"/>
              <w:rPr/>
            </w:pPr>
            <w:r>
              <w:rPr/>
              <w:t>)</w:t>
            </w:r>
          </w:p>
        </w:tc>
        <w:tc>
          <w:tcPr>
            <w:tcW w:w="60" w:type="dxa"/>
            <w:tcBorders/>
            <w:tcMar>
              <w:top w:w="0" w:type="dxa"/>
              <w:bottom w:w="0" w:type="dxa"/>
            </w:tcMar>
            <w:vAlign w:val="center"/>
          </w:tcPr>
          <w:p>
            <w:pPr>
              <w:pStyle w:val="TableContents"/>
              <w:bidi w:val="0"/>
              <w:spacing w:before="0" w:after="283"/>
              <w:jc w:val="left"/>
              <w:rPr/>
            </w:pPr>
            <w:r>
              <w:rPr/>
              <w:t> </w:t>
            </w:r>
          </w:p>
        </w:tc>
        <w:tc>
          <w:tcPr>
            <w:tcW w:w="75" w:type="dxa"/>
            <w:tcBorders/>
            <w:tcMar>
              <w:top w:w="0" w:type="dxa"/>
              <w:bottom w:w="0" w:type="dxa"/>
            </w:tcMar>
            <w:vAlign w:val="center"/>
          </w:tcPr>
          <w:p>
            <w:pPr>
              <w:pStyle w:val="TableContents"/>
              <w:bidi w:val="0"/>
              <w:spacing w:before="0" w:after="283"/>
              <w:jc w:val="left"/>
              <w:rPr/>
            </w:pPr>
            <w:r>
              <w:rPr/>
              <w:t> </w:t>
            </w:r>
          </w:p>
        </w:tc>
        <w:tc>
          <w:tcPr>
            <w:tcW w:w="1008" w:type="dxa"/>
            <w:tcBorders/>
            <w:tcMar>
              <w:top w:w="0" w:type="dxa"/>
              <w:bottom w:w="0" w:type="dxa"/>
            </w:tcMar>
            <w:vAlign w:val="center"/>
          </w:tcPr>
          <w:p>
            <w:pPr>
              <w:pStyle w:val="TableContents"/>
              <w:bidi w:val="0"/>
              <w:spacing w:before="0" w:after="283"/>
              <w:jc w:val="right"/>
              <w:rPr/>
            </w:pPr>
            <w:r>
              <w:rPr/>
              <w:t>-</w:t>
            </w:r>
          </w:p>
        </w:tc>
        <w:tc>
          <w:tcPr>
            <w:tcW w:w="77" w:type="dxa"/>
            <w:tcBorders/>
            <w:tcMar>
              <w:top w:w="0" w:type="dxa"/>
              <w:bottom w:w="0" w:type="dxa"/>
            </w:tcMar>
            <w:vAlign w:val="center"/>
          </w:tcPr>
          <w:p>
            <w:pPr>
              <w:pStyle w:val="TableContents"/>
              <w:bidi w:val="0"/>
              <w:spacing w:before="0" w:after="283"/>
              <w:jc w:val="left"/>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680" w:type="dxa"/>
            <w:tcBorders/>
            <w:tcMar>
              <w:top w:w="0" w:type="dxa"/>
              <w:bottom w:w="0" w:type="dxa"/>
            </w:tcMar>
            <w:vAlign w:val="center"/>
          </w:tcPr>
          <w:p>
            <w:pPr>
              <w:pStyle w:val="TableContents"/>
              <w:bidi w:val="0"/>
              <w:spacing w:before="0" w:after="283"/>
              <w:jc w:val="right"/>
              <w:rPr/>
            </w:pPr>
            <w:r>
              <w:rPr/>
              <w:t>(266</w:t>
            </w:r>
          </w:p>
        </w:tc>
        <w:tc>
          <w:tcPr>
            <w:tcW w:w="95" w:type="dxa"/>
            <w:tcBorders/>
            <w:tcMar>
              <w:top w:w="0" w:type="dxa"/>
              <w:bottom w:w="0" w:type="dxa"/>
            </w:tcMar>
            <w:vAlign w:val="center"/>
          </w:tcPr>
          <w:p>
            <w:pPr>
              <w:pStyle w:val="TableContents"/>
              <w:bidi w:val="0"/>
              <w:spacing w:before="0" w:after="283"/>
              <w:jc w:val="left"/>
              <w:rPr/>
            </w:pPr>
            <w:r>
              <w:rPr/>
              <w:t>)</w:t>
            </w:r>
          </w:p>
        </w:tc>
        <w:tc>
          <w:tcPr>
            <w:tcW w:w="60" w:type="dxa"/>
            <w:tcBorders/>
            <w:tcMar>
              <w:top w:w="0" w:type="dxa"/>
              <w:bottom w:w="0" w:type="dxa"/>
            </w:tcMar>
            <w:vAlign w:val="center"/>
          </w:tcPr>
          <w:p>
            <w:pPr>
              <w:pStyle w:val="TableContents"/>
              <w:bidi w:val="0"/>
              <w:spacing w:before="0" w:after="283"/>
              <w:jc w:val="left"/>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980" w:type="dxa"/>
            <w:tcBorders/>
            <w:tcMar>
              <w:top w:w="0" w:type="dxa"/>
              <w:bottom w:w="0" w:type="dxa"/>
            </w:tcMar>
            <w:vAlign w:val="center"/>
          </w:tcPr>
          <w:p>
            <w:pPr>
              <w:pStyle w:val="TableContents"/>
              <w:bidi w:val="0"/>
              <w:spacing w:before="0" w:after="283"/>
              <w:jc w:val="right"/>
              <w:rPr/>
            </w:pPr>
            <w:r>
              <w:rPr/>
              <w:t>(37,285</w:t>
            </w:r>
          </w:p>
        </w:tc>
        <w:tc>
          <w:tcPr>
            <w:tcW w:w="110" w:type="dxa"/>
            <w:tcBorders/>
            <w:tcMar>
              <w:top w:w="0" w:type="dxa"/>
              <w:bottom w:w="0" w:type="dxa"/>
            </w:tcMar>
            <w:vAlign w:val="center"/>
          </w:tcPr>
          <w:p>
            <w:pPr>
              <w:pStyle w:val="TableContents"/>
              <w:bidi w:val="0"/>
              <w:spacing w:before="0" w:after="283"/>
              <w:jc w:val="left"/>
              <w:rPr/>
            </w:pPr>
            <w:r>
              <w:rPr/>
              <w:t>)</w:t>
            </w:r>
          </w:p>
        </w:tc>
      </w:tr>
      <w:tr>
        <w:trPr/>
        <w:tc>
          <w:tcPr>
            <w:tcW w:w="4325" w:type="dxa"/>
            <w:tcBorders/>
            <w:tcMar>
              <w:top w:w="0" w:type="dxa"/>
              <w:bottom w:w="0" w:type="dxa"/>
            </w:tcMar>
            <w:vAlign w:val="center"/>
          </w:tcPr>
          <w:p>
            <w:pPr>
              <w:pStyle w:val="TableContents"/>
              <w:bidi w:val="0"/>
              <w:spacing w:before="0" w:after="283"/>
              <w:jc w:val="left"/>
              <w:rPr/>
            </w:pPr>
            <w:r>
              <w:rPr/>
              <w:t>(-) Contractual rights (b)</w:t>
            </w:r>
          </w:p>
        </w:tc>
        <w:tc>
          <w:tcPr>
            <w:tcW w:w="60" w:type="dxa"/>
            <w:tcBorders/>
            <w:tcMar>
              <w:top w:w="0" w:type="dxa"/>
              <w:bottom w:w="0" w:type="dxa"/>
            </w:tcMar>
            <w:vAlign w:val="center"/>
          </w:tcPr>
          <w:p>
            <w:pPr>
              <w:pStyle w:val="TableContents"/>
              <w:bidi w:val="0"/>
              <w:spacing w:before="0" w:after="283"/>
              <w:jc w:val="left"/>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875" w:type="dxa"/>
            <w:tcBorders/>
            <w:tcMar>
              <w:top w:w="0" w:type="dxa"/>
              <w:bottom w:w="0" w:type="dxa"/>
            </w:tcMar>
            <w:vAlign w:val="center"/>
          </w:tcPr>
          <w:p>
            <w:pPr>
              <w:pStyle w:val="TableContents"/>
              <w:bidi w:val="0"/>
              <w:spacing w:before="0" w:after="283"/>
              <w:jc w:val="right"/>
              <w:rPr/>
            </w:pPr>
            <w:r>
              <w:rPr/>
              <w:t>(61,972</w:t>
            </w:r>
          </w:p>
        </w:tc>
        <w:tc>
          <w:tcPr>
            <w:tcW w:w="95" w:type="dxa"/>
            <w:tcBorders/>
            <w:tcMar>
              <w:top w:w="0" w:type="dxa"/>
              <w:bottom w:w="0" w:type="dxa"/>
            </w:tcMar>
            <w:vAlign w:val="center"/>
          </w:tcPr>
          <w:p>
            <w:pPr>
              <w:pStyle w:val="TableContents"/>
              <w:bidi w:val="0"/>
              <w:spacing w:before="0" w:after="283"/>
              <w:jc w:val="left"/>
              <w:rPr/>
            </w:pPr>
            <w:r>
              <w:rPr/>
              <w:t>)</w:t>
            </w:r>
          </w:p>
        </w:tc>
        <w:tc>
          <w:tcPr>
            <w:tcW w:w="60" w:type="dxa"/>
            <w:tcBorders/>
            <w:tcMar>
              <w:top w:w="0" w:type="dxa"/>
              <w:bottom w:w="0" w:type="dxa"/>
            </w:tcMar>
            <w:vAlign w:val="center"/>
          </w:tcPr>
          <w:p>
            <w:pPr>
              <w:pStyle w:val="TableContents"/>
              <w:bidi w:val="0"/>
              <w:spacing w:before="0" w:after="283"/>
              <w:jc w:val="left"/>
              <w:rPr/>
            </w:pPr>
            <w:r>
              <w:rPr/>
              <w:t> </w:t>
            </w:r>
          </w:p>
        </w:tc>
        <w:tc>
          <w:tcPr>
            <w:tcW w:w="76" w:type="dxa"/>
            <w:tcBorders/>
            <w:tcMar>
              <w:top w:w="0" w:type="dxa"/>
              <w:bottom w:w="0" w:type="dxa"/>
            </w:tcMar>
            <w:vAlign w:val="center"/>
          </w:tcPr>
          <w:p>
            <w:pPr>
              <w:pStyle w:val="TableContents"/>
              <w:bidi w:val="0"/>
              <w:spacing w:before="0" w:after="283"/>
              <w:jc w:val="left"/>
              <w:rPr/>
            </w:pPr>
            <w:r>
              <w:rPr/>
              <w:t> </w:t>
            </w:r>
          </w:p>
        </w:tc>
        <w:tc>
          <w:tcPr>
            <w:tcW w:w="811" w:type="dxa"/>
            <w:tcBorders/>
            <w:tcMar>
              <w:top w:w="0" w:type="dxa"/>
              <w:bottom w:w="0" w:type="dxa"/>
            </w:tcMar>
            <w:vAlign w:val="center"/>
          </w:tcPr>
          <w:p>
            <w:pPr>
              <w:pStyle w:val="TableContents"/>
              <w:bidi w:val="0"/>
              <w:spacing w:before="0" w:after="283"/>
              <w:jc w:val="right"/>
              <w:rPr/>
            </w:pPr>
            <w:r>
              <w:rPr/>
              <w:t>(3,104</w:t>
            </w:r>
          </w:p>
        </w:tc>
        <w:tc>
          <w:tcPr>
            <w:tcW w:w="123" w:type="dxa"/>
            <w:tcBorders/>
            <w:tcMar>
              <w:top w:w="0" w:type="dxa"/>
              <w:bottom w:w="0" w:type="dxa"/>
            </w:tcMar>
            <w:vAlign w:val="center"/>
          </w:tcPr>
          <w:p>
            <w:pPr>
              <w:pStyle w:val="TableContents"/>
              <w:bidi w:val="0"/>
              <w:spacing w:before="0" w:after="283"/>
              <w:jc w:val="left"/>
              <w:rPr/>
            </w:pPr>
            <w:r>
              <w:rPr/>
              <w:t>)</w:t>
            </w:r>
          </w:p>
        </w:tc>
        <w:tc>
          <w:tcPr>
            <w:tcW w:w="60" w:type="dxa"/>
            <w:tcBorders/>
            <w:tcMar>
              <w:top w:w="0" w:type="dxa"/>
              <w:bottom w:w="0" w:type="dxa"/>
            </w:tcMar>
            <w:vAlign w:val="center"/>
          </w:tcPr>
          <w:p>
            <w:pPr>
              <w:pStyle w:val="TableContents"/>
              <w:bidi w:val="0"/>
              <w:spacing w:before="0" w:after="283"/>
              <w:jc w:val="left"/>
              <w:rPr/>
            </w:pPr>
            <w:r>
              <w:rPr/>
              <w:t> </w:t>
            </w:r>
          </w:p>
        </w:tc>
        <w:tc>
          <w:tcPr>
            <w:tcW w:w="75" w:type="dxa"/>
            <w:tcBorders/>
            <w:tcMar>
              <w:top w:w="0" w:type="dxa"/>
              <w:bottom w:w="0" w:type="dxa"/>
            </w:tcMar>
            <w:vAlign w:val="center"/>
          </w:tcPr>
          <w:p>
            <w:pPr>
              <w:pStyle w:val="TableContents"/>
              <w:bidi w:val="0"/>
              <w:spacing w:before="0" w:after="283"/>
              <w:jc w:val="left"/>
              <w:rPr/>
            </w:pPr>
            <w:r>
              <w:rPr/>
              <w:t> </w:t>
            </w:r>
          </w:p>
        </w:tc>
        <w:tc>
          <w:tcPr>
            <w:tcW w:w="1008" w:type="dxa"/>
            <w:tcBorders/>
            <w:tcMar>
              <w:top w:w="0" w:type="dxa"/>
              <w:bottom w:w="0" w:type="dxa"/>
            </w:tcMar>
            <w:vAlign w:val="center"/>
          </w:tcPr>
          <w:p>
            <w:pPr>
              <w:pStyle w:val="TableContents"/>
              <w:bidi w:val="0"/>
              <w:spacing w:before="0" w:after="283"/>
              <w:jc w:val="right"/>
              <w:rPr/>
            </w:pPr>
            <w:r>
              <w:rPr/>
              <w:t>-</w:t>
            </w:r>
          </w:p>
        </w:tc>
        <w:tc>
          <w:tcPr>
            <w:tcW w:w="77" w:type="dxa"/>
            <w:tcBorders/>
            <w:tcMar>
              <w:top w:w="0" w:type="dxa"/>
              <w:bottom w:w="0" w:type="dxa"/>
            </w:tcMar>
            <w:vAlign w:val="center"/>
          </w:tcPr>
          <w:p>
            <w:pPr>
              <w:pStyle w:val="TableContents"/>
              <w:bidi w:val="0"/>
              <w:spacing w:before="0" w:after="283"/>
              <w:jc w:val="left"/>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680" w:type="dxa"/>
            <w:tcBorders/>
            <w:tcMar>
              <w:top w:w="0" w:type="dxa"/>
              <w:bottom w:w="0" w:type="dxa"/>
            </w:tcMar>
            <w:vAlign w:val="center"/>
          </w:tcPr>
          <w:p>
            <w:pPr>
              <w:pStyle w:val="TableContents"/>
              <w:bidi w:val="0"/>
              <w:spacing w:before="0" w:after="283"/>
              <w:jc w:val="right"/>
              <w:rPr/>
            </w:pPr>
            <w:r>
              <w:rPr/>
              <w:t>1,512</w:t>
            </w:r>
          </w:p>
        </w:tc>
        <w:tc>
          <w:tcPr>
            <w:tcW w:w="95" w:type="dxa"/>
            <w:tcBorders/>
            <w:tcMar>
              <w:top w:w="0" w:type="dxa"/>
              <w:bottom w:w="0" w:type="dxa"/>
            </w:tcMar>
            <w:vAlign w:val="center"/>
          </w:tcPr>
          <w:p>
            <w:pPr>
              <w:pStyle w:val="TableContents"/>
              <w:bidi w:val="0"/>
              <w:spacing w:before="0" w:after="283"/>
              <w:jc w:val="left"/>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980" w:type="dxa"/>
            <w:tcBorders/>
            <w:tcMar>
              <w:top w:w="0" w:type="dxa"/>
              <w:bottom w:w="0" w:type="dxa"/>
            </w:tcMar>
            <w:vAlign w:val="center"/>
          </w:tcPr>
          <w:p>
            <w:pPr>
              <w:pStyle w:val="TableContents"/>
              <w:bidi w:val="0"/>
              <w:spacing w:before="0" w:after="283"/>
              <w:jc w:val="right"/>
              <w:rPr/>
            </w:pPr>
            <w:r>
              <w:rPr/>
              <w:t>(63,564</w:t>
            </w:r>
          </w:p>
        </w:tc>
        <w:tc>
          <w:tcPr>
            <w:tcW w:w="110" w:type="dxa"/>
            <w:tcBorders/>
            <w:tcMar>
              <w:top w:w="0" w:type="dxa"/>
              <w:bottom w:w="0" w:type="dxa"/>
            </w:tcMar>
            <w:vAlign w:val="center"/>
          </w:tcPr>
          <w:p>
            <w:pPr>
              <w:pStyle w:val="TableContents"/>
              <w:bidi w:val="0"/>
              <w:spacing w:before="0" w:after="283"/>
              <w:jc w:val="left"/>
              <w:rPr/>
            </w:pPr>
            <w:r>
              <w:rPr/>
              <w:t>)</w:t>
            </w:r>
          </w:p>
        </w:tc>
      </w:tr>
      <w:tr>
        <w:trPr/>
        <w:tc>
          <w:tcPr>
            <w:tcW w:w="4325" w:type="dxa"/>
            <w:tcBorders/>
            <w:tcMar>
              <w:top w:w="0" w:type="dxa"/>
              <w:bottom w:w="0" w:type="dxa"/>
            </w:tcMar>
            <w:vAlign w:val="center"/>
          </w:tcPr>
          <w:p>
            <w:pPr>
              <w:pStyle w:val="TableContents"/>
              <w:bidi w:val="0"/>
              <w:spacing w:before="0" w:after="283"/>
              <w:jc w:val="left"/>
              <w:rPr/>
            </w:pPr>
            <w:r>
              <w:rPr/>
              <w:t>(-) Non-contractual customer relationships (c)</w:t>
            </w:r>
          </w:p>
        </w:tc>
        <w:tc>
          <w:tcPr>
            <w:tcW w:w="60" w:type="dxa"/>
            <w:tcBorders/>
            <w:tcMar>
              <w:top w:w="0" w:type="dxa"/>
              <w:bottom w:w="0" w:type="dxa"/>
            </w:tcMar>
            <w:vAlign w:val="center"/>
          </w:tcPr>
          <w:p>
            <w:pPr>
              <w:pStyle w:val="TableContents"/>
              <w:bidi w:val="0"/>
              <w:spacing w:before="0" w:after="283"/>
              <w:jc w:val="left"/>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875" w:type="dxa"/>
            <w:tcBorders/>
            <w:tcMar>
              <w:top w:w="0" w:type="dxa"/>
              <w:bottom w:w="0" w:type="dxa"/>
            </w:tcMar>
            <w:vAlign w:val="center"/>
          </w:tcPr>
          <w:p>
            <w:pPr>
              <w:pStyle w:val="TableContents"/>
              <w:bidi w:val="0"/>
              <w:spacing w:before="0" w:after="283"/>
              <w:jc w:val="right"/>
              <w:rPr/>
            </w:pPr>
            <w:r>
              <w:rPr/>
              <w:t>(52,535</w:t>
            </w:r>
          </w:p>
        </w:tc>
        <w:tc>
          <w:tcPr>
            <w:tcW w:w="95" w:type="dxa"/>
            <w:tcBorders/>
            <w:tcMar>
              <w:top w:w="0" w:type="dxa"/>
              <w:bottom w:w="0" w:type="dxa"/>
            </w:tcMar>
            <w:vAlign w:val="center"/>
          </w:tcPr>
          <w:p>
            <w:pPr>
              <w:pStyle w:val="TableContents"/>
              <w:bidi w:val="0"/>
              <w:spacing w:before="0" w:after="283"/>
              <w:jc w:val="left"/>
              <w:rPr/>
            </w:pPr>
            <w:r>
              <w:rPr/>
              <w:t>)</w:t>
            </w:r>
          </w:p>
        </w:tc>
        <w:tc>
          <w:tcPr>
            <w:tcW w:w="60" w:type="dxa"/>
            <w:tcBorders/>
            <w:tcMar>
              <w:top w:w="0" w:type="dxa"/>
              <w:bottom w:w="0" w:type="dxa"/>
            </w:tcMar>
            <w:vAlign w:val="center"/>
          </w:tcPr>
          <w:p>
            <w:pPr>
              <w:pStyle w:val="TableContents"/>
              <w:bidi w:val="0"/>
              <w:spacing w:before="0" w:after="283"/>
              <w:jc w:val="left"/>
              <w:rPr/>
            </w:pPr>
            <w:r>
              <w:rPr/>
              <w:t> </w:t>
            </w:r>
          </w:p>
        </w:tc>
        <w:tc>
          <w:tcPr>
            <w:tcW w:w="76" w:type="dxa"/>
            <w:tcBorders/>
            <w:tcMar>
              <w:top w:w="0" w:type="dxa"/>
              <w:bottom w:w="0" w:type="dxa"/>
            </w:tcMar>
            <w:vAlign w:val="center"/>
          </w:tcPr>
          <w:p>
            <w:pPr>
              <w:pStyle w:val="TableContents"/>
              <w:bidi w:val="0"/>
              <w:spacing w:before="0" w:after="283"/>
              <w:jc w:val="left"/>
              <w:rPr/>
            </w:pPr>
            <w:r>
              <w:rPr/>
              <w:t> </w:t>
            </w:r>
          </w:p>
        </w:tc>
        <w:tc>
          <w:tcPr>
            <w:tcW w:w="811" w:type="dxa"/>
            <w:tcBorders/>
            <w:tcMar>
              <w:top w:w="0" w:type="dxa"/>
              <w:bottom w:w="0" w:type="dxa"/>
            </w:tcMar>
            <w:vAlign w:val="center"/>
          </w:tcPr>
          <w:p>
            <w:pPr>
              <w:pStyle w:val="TableContents"/>
              <w:bidi w:val="0"/>
              <w:spacing w:before="0" w:after="283"/>
              <w:jc w:val="right"/>
              <w:rPr/>
            </w:pPr>
            <w:r>
              <w:rPr/>
              <w:t>(3,635</w:t>
            </w:r>
          </w:p>
        </w:tc>
        <w:tc>
          <w:tcPr>
            <w:tcW w:w="123" w:type="dxa"/>
            <w:tcBorders/>
            <w:tcMar>
              <w:top w:w="0" w:type="dxa"/>
              <w:bottom w:w="0" w:type="dxa"/>
            </w:tcMar>
            <w:vAlign w:val="center"/>
          </w:tcPr>
          <w:p>
            <w:pPr>
              <w:pStyle w:val="TableContents"/>
              <w:bidi w:val="0"/>
              <w:spacing w:before="0" w:after="283"/>
              <w:jc w:val="left"/>
              <w:rPr/>
            </w:pPr>
            <w:r>
              <w:rPr/>
              <w:t>)</w:t>
            </w:r>
          </w:p>
        </w:tc>
        <w:tc>
          <w:tcPr>
            <w:tcW w:w="60" w:type="dxa"/>
            <w:tcBorders/>
            <w:tcMar>
              <w:top w:w="0" w:type="dxa"/>
              <w:bottom w:w="0" w:type="dxa"/>
            </w:tcMar>
            <w:vAlign w:val="center"/>
          </w:tcPr>
          <w:p>
            <w:pPr>
              <w:pStyle w:val="TableContents"/>
              <w:bidi w:val="0"/>
              <w:spacing w:before="0" w:after="283"/>
              <w:jc w:val="left"/>
              <w:rPr/>
            </w:pPr>
            <w:r>
              <w:rPr/>
              <w:t> </w:t>
            </w:r>
          </w:p>
        </w:tc>
        <w:tc>
          <w:tcPr>
            <w:tcW w:w="75" w:type="dxa"/>
            <w:tcBorders/>
            <w:tcMar>
              <w:top w:w="0" w:type="dxa"/>
              <w:bottom w:w="0" w:type="dxa"/>
            </w:tcMar>
            <w:vAlign w:val="center"/>
          </w:tcPr>
          <w:p>
            <w:pPr>
              <w:pStyle w:val="TableContents"/>
              <w:bidi w:val="0"/>
              <w:spacing w:before="0" w:after="283"/>
              <w:jc w:val="left"/>
              <w:rPr/>
            </w:pPr>
            <w:r>
              <w:rPr/>
              <w:t> </w:t>
            </w:r>
          </w:p>
        </w:tc>
        <w:tc>
          <w:tcPr>
            <w:tcW w:w="1008" w:type="dxa"/>
            <w:tcBorders/>
            <w:tcMar>
              <w:top w:w="0" w:type="dxa"/>
              <w:bottom w:w="0" w:type="dxa"/>
            </w:tcMar>
            <w:vAlign w:val="center"/>
          </w:tcPr>
          <w:p>
            <w:pPr>
              <w:pStyle w:val="TableContents"/>
              <w:bidi w:val="0"/>
              <w:spacing w:before="0" w:after="283"/>
              <w:jc w:val="right"/>
              <w:rPr/>
            </w:pPr>
            <w:r>
              <w:rPr/>
              <w:t>-</w:t>
            </w:r>
          </w:p>
        </w:tc>
        <w:tc>
          <w:tcPr>
            <w:tcW w:w="77" w:type="dxa"/>
            <w:tcBorders/>
            <w:tcMar>
              <w:top w:w="0" w:type="dxa"/>
              <w:bottom w:w="0" w:type="dxa"/>
            </w:tcMar>
            <w:vAlign w:val="center"/>
          </w:tcPr>
          <w:p>
            <w:pPr>
              <w:pStyle w:val="TableContents"/>
              <w:bidi w:val="0"/>
              <w:spacing w:before="0" w:after="283"/>
              <w:jc w:val="left"/>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680" w:type="dxa"/>
            <w:tcBorders/>
            <w:tcMar>
              <w:top w:w="0" w:type="dxa"/>
              <w:bottom w:w="0" w:type="dxa"/>
            </w:tcMar>
            <w:vAlign w:val="center"/>
          </w:tcPr>
          <w:p>
            <w:pPr>
              <w:pStyle w:val="TableContents"/>
              <w:bidi w:val="0"/>
              <w:spacing w:before="0" w:after="283"/>
              <w:jc w:val="right"/>
              <w:rPr/>
            </w:pPr>
            <w:r>
              <w:rPr/>
              <w:t>(3,124</w:t>
            </w:r>
          </w:p>
        </w:tc>
        <w:tc>
          <w:tcPr>
            <w:tcW w:w="95" w:type="dxa"/>
            <w:tcBorders/>
            <w:tcMar>
              <w:top w:w="0" w:type="dxa"/>
              <w:bottom w:w="0" w:type="dxa"/>
            </w:tcMar>
            <w:vAlign w:val="center"/>
          </w:tcPr>
          <w:p>
            <w:pPr>
              <w:pStyle w:val="TableContents"/>
              <w:bidi w:val="0"/>
              <w:spacing w:before="0" w:after="283"/>
              <w:jc w:val="left"/>
              <w:rPr/>
            </w:pPr>
            <w:r>
              <w:rPr/>
              <w:t>)</w:t>
            </w:r>
          </w:p>
        </w:tc>
        <w:tc>
          <w:tcPr>
            <w:tcW w:w="60" w:type="dxa"/>
            <w:tcBorders/>
            <w:tcMar>
              <w:top w:w="0" w:type="dxa"/>
              <w:bottom w:w="0" w:type="dxa"/>
            </w:tcMar>
            <w:vAlign w:val="center"/>
          </w:tcPr>
          <w:p>
            <w:pPr>
              <w:pStyle w:val="TableContents"/>
              <w:bidi w:val="0"/>
              <w:spacing w:before="0" w:after="283"/>
              <w:jc w:val="left"/>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980" w:type="dxa"/>
            <w:tcBorders/>
            <w:tcMar>
              <w:top w:w="0" w:type="dxa"/>
              <w:bottom w:w="0" w:type="dxa"/>
            </w:tcMar>
            <w:vAlign w:val="center"/>
          </w:tcPr>
          <w:p>
            <w:pPr>
              <w:pStyle w:val="TableContents"/>
              <w:bidi w:val="0"/>
              <w:spacing w:before="0" w:after="283"/>
              <w:jc w:val="right"/>
              <w:rPr/>
            </w:pPr>
            <w:r>
              <w:rPr/>
              <w:t>(59,294</w:t>
            </w:r>
          </w:p>
        </w:tc>
        <w:tc>
          <w:tcPr>
            <w:tcW w:w="110" w:type="dxa"/>
            <w:tcBorders/>
            <w:tcMar>
              <w:top w:w="0" w:type="dxa"/>
              <w:bottom w:w="0" w:type="dxa"/>
            </w:tcMar>
            <w:vAlign w:val="center"/>
          </w:tcPr>
          <w:p>
            <w:pPr>
              <w:pStyle w:val="TableContents"/>
              <w:bidi w:val="0"/>
              <w:spacing w:before="0" w:after="283"/>
              <w:jc w:val="left"/>
              <w:rPr/>
            </w:pPr>
            <w:r>
              <w:rPr/>
              <w:t>)</w:t>
            </w:r>
          </w:p>
        </w:tc>
      </w:tr>
      <w:tr>
        <w:trPr/>
        <w:tc>
          <w:tcPr>
            <w:tcW w:w="4325" w:type="dxa"/>
            <w:tcBorders/>
            <w:tcMar>
              <w:top w:w="0" w:type="dxa"/>
              <w:bottom w:w="0" w:type="dxa"/>
            </w:tcMar>
            <w:vAlign w:val="center"/>
          </w:tcPr>
          <w:p>
            <w:pPr>
              <w:pStyle w:val="TableContents"/>
              <w:bidi w:val="0"/>
              <w:spacing w:before="0" w:after="283"/>
              <w:jc w:val="left"/>
              <w:rPr/>
            </w:pPr>
            <w:r>
              <w:rPr/>
              <w:t>(-) Software</w:t>
            </w:r>
          </w:p>
        </w:tc>
        <w:tc>
          <w:tcPr>
            <w:tcW w:w="60" w:type="dxa"/>
            <w:tcBorders/>
            <w:tcMar>
              <w:top w:w="0" w:type="dxa"/>
              <w:bottom w:w="0" w:type="dxa"/>
            </w:tcMar>
            <w:vAlign w:val="center"/>
          </w:tcPr>
          <w:p>
            <w:pPr>
              <w:pStyle w:val="TableContents"/>
              <w:bidi w:val="0"/>
              <w:spacing w:before="0" w:after="283"/>
              <w:jc w:val="left"/>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875" w:type="dxa"/>
            <w:tcBorders/>
            <w:tcMar>
              <w:top w:w="0" w:type="dxa"/>
              <w:bottom w:w="0" w:type="dxa"/>
            </w:tcMar>
            <w:vAlign w:val="center"/>
          </w:tcPr>
          <w:p>
            <w:pPr>
              <w:pStyle w:val="TableContents"/>
              <w:bidi w:val="0"/>
              <w:spacing w:before="0" w:after="283"/>
              <w:jc w:val="right"/>
              <w:rPr/>
            </w:pPr>
            <w:r>
              <w:rPr/>
              <w:t>(5,703</w:t>
            </w:r>
          </w:p>
        </w:tc>
        <w:tc>
          <w:tcPr>
            <w:tcW w:w="95" w:type="dxa"/>
            <w:tcBorders/>
            <w:tcMar>
              <w:top w:w="0" w:type="dxa"/>
              <w:bottom w:w="0" w:type="dxa"/>
            </w:tcMar>
            <w:vAlign w:val="center"/>
          </w:tcPr>
          <w:p>
            <w:pPr>
              <w:pStyle w:val="TableContents"/>
              <w:bidi w:val="0"/>
              <w:spacing w:before="0" w:after="283"/>
              <w:jc w:val="left"/>
              <w:rPr/>
            </w:pPr>
            <w:r>
              <w:rPr/>
              <w:t>)</w:t>
            </w:r>
          </w:p>
        </w:tc>
        <w:tc>
          <w:tcPr>
            <w:tcW w:w="60" w:type="dxa"/>
            <w:tcBorders/>
            <w:tcMar>
              <w:top w:w="0" w:type="dxa"/>
              <w:bottom w:w="0" w:type="dxa"/>
            </w:tcMar>
            <w:vAlign w:val="center"/>
          </w:tcPr>
          <w:p>
            <w:pPr>
              <w:pStyle w:val="TableContents"/>
              <w:bidi w:val="0"/>
              <w:spacing w:before="0" w:after="283"/>
              <w:jc w:val="left"/>
              <w:rPr/>
            </w:pPr>
            <w:r>
              <w:rPr/>
              <w:t> </w:t>
            </w:r>
          </w:p>
        </w:tc>
        <w:tc>
          <w:tcPr>
            <w:tcW w:w="76" w:type="dxa"/>
            <w:tcBorders/>
            <w:tcMar>
              <w:top w:w="0" w:type="dxa"/>
              <w:bottom w:w="0" w:type="dxa"/>
            </w:tcMar>
            <w:vAlign w:val="center"/>
          </w:tcPr>
          <w:p>
            <w:pPr>
              <w:pStyle w:val="TableContents"/>
              <w:bidi w:val="0"/>
              <w:spacing w:before="0" w:after="283"/>
              <w:jc w:val="left"/>
              <w:rPr/>
            </w:pPr>
            <w:r>
              <w:rPr/>
              <w:t> </w:t>
            </w:r>
          </w:p>
        </w:tc>
        <w:tc>
          <w:tcPr>
            <w:tcW w:w="811" w:type="dxa"/>
            <w:tcBorders/>
            <w:tcMar>
              <w:top w:w="0" w:type="dxa"/>
              <w:bottom w:w="0" w:type="dxa"/>
            </w:tcMar>
            <w:vAlign w:val="center"/>
          </w:tcPr>
          <w:p>
            <w:pPr>
              <w:pStyle w:val="TableContents"/>
              <w:bidi w:val="0"/>
              <w:spacing w:before="0" w:after="283"/>
              <w:jc w:val="right"/>
              <w:rPr/>
            </w:pPr>
            <w:r>
              <w:rPr/>
              <w:t>(551</w:t>
            </w:r>
          </w:p>
        </w:tc>
        <w:tc>
          <w:tcPr>
            <w:tcW w:w="123" w:type="dxa"/>
            <w:tcBorders/>
            <w:tcMar>
              <w:top w:w="0" w:type="dxa"/>
              <w:bottom w:w="0" w:type="dxa"/>
            </w:tcMar>
            <w:vAlign w:val="center"/>
          </w:tcPr>
          <w:p>
            <w:pPr>
              <w:pStyle w:val="TableContents"/>
              <w:bidi w:val="0"/>
              <w:spacing w:before="0" w:after="283"/>
              <w:jc w:val="left"/>
              <w:rPr/>
            </w:pPr>
            <w:r>
              <w:rPr/>
              <w:t>)</w:t>
            </w:r>
          </w:p>
        </w:tc>
        <w:tc>
          <w:tcPr>
            <w:tcW w:w="60" w:type="dxa"/>
            <w:tcBorders/>
            <w:tcMar>
              <w:top w:w="0" w:type="dxa"/>
              <w:bottom w:w="0" w:type="dxa"/>
            </w:tcMar>
            <w:vAlign w:val="center"/>
          </w:tcPr>
          <w:p>
            <w:pPr>
              <w:pStyle w:val="TableContents"/>
              <w:bidi w:val="0"/>
              <w:spacing w:before="0" w:after="283"/>
              <w:jc w:val="left"/>
              <w:rPr/>
            </w:pPr>
            <w:r>
              <w:rPr/>
              <w:t> </w:t>
            </w:r>
          </w:p>
        </w:tc>
        <w:tc>
          <w:tcPr>
            <w:tcW w:w="75" w:type="dxa"/>
            <w:tcBorders/>
            <w:tcMar>
              <w:top w:w="0" w:type="dxa"/>
              <w:bottom w:w="0" w:type="dxa"/>
            </w:tcMar>
            <w:vAlign w:val="center"/>
          </w:tcPr>
          <w:p>
            <w:pPr>
              <w:pStyle w:val="TableContents"/>
              <w:bidi w:val="0"/>
              <w:spacing w:before="0" w:after="283"/>
              <w:jc w:val="left"/>
              <w:rPr/>
            </w:pPr>
            <w:r>
              <w:rPr/>
              <w:t> </w:t>
            </w:r>
          </w:p>
        </w:tc>
        <w:tc>
          <w:tcPr>
            <w:tcW w:w="1008" w:type="dxa"/>
            <w:tcBorders/>
            <w:tcMar>
              <w:top w:w="0" w:type="dxa"/>
              <w:bottom w:w="0" w:type="dxa"/>
            </w:tcMar>
            <w:vAlign w:val="center"/>
          </w:tcPr>
          <w:p>
            <w:pPr>
              <w:pStyle w:val="TableContents"/>
              <w:bidi w:val="0"/>
              <w:spacing w:before="0" w:after="283"/>
              <w:jc w:val="right"/>
              <w:rPr/>
            </w:pPr>
            <w:r>
              <w:rPr/>
              <w:t>-</w:t>
            </w:r>
          </w:p>
        </w:tc>
        <w:tc>
          <w:tcPr>
            <w:tcW w:w="77" w:type="dxa"/>
            <w:tcBorders/>
            <w:tcMar>
              <w:top w:w="0" w:type="dxa"/>
              <w:bottom w:w="0" w:type="dxa"/>
            </w:tcMar>
            <w:vAlign w:val="center"/>
          </w:tcPr>
          <w:p>
            <w:pPr>
              <w:pStyle w:val="TableContents"/>
              <w:bidi w:val="0"/>
              <w:spacing w:before="0" w:after="283"/>
              <w:jc w:val="left"/>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680" w:type="dxa"/>
            <w:tcBorders/>
            <w:tcMar>
              <w:top w:w="0" w:type="dxa"/>
              <w:bottom w:w="0" w:type="dxa"/>
            </w:tcMar>
            <w:vAlign w:val="center"/>
          </w:tcPr>
          <w:p>
            <w:pPr>
              <w:pStyle w:val="TableContents"/>
              <w:bidi w:val="0"/>
              <w:spacing w:before="0" w:after="283"/>
              <w:jc w:val="right"/>
              <w:rPr/>
            </w:pPr>
            <w:r>
              <w:rPr/>
              <w:t>(631</w:t>
            </w:r>
          </w:p>
        </w:tc>
        <w:tc>
          <w:tcPr>
            <w:tcW w:w="95" w:type="dxa"/>
            <w:tcBorders/>
            <w:tcMar>
              <w:top w:w="0" w:type="dxa"/>
              <w:bottom w:w="0" w:type="dxa"/>
            </w:tcMar>
            <w:vAlign w:val="center"/>
          </w:tcPr>
          <w:p>
            <w:pPr>
              <w:pStyle w:val="TableContents"/>
              <w:bidi w:val="0"/>
              <w:spacing w:before="0" w:after="283"/>
              <w:jc w:val="left"/>
              <w:rPr/>
            </w:pPr>
            <w:r>
              <w:rPr/>
              <w:t>)</w:t>
            </w:r>
          </w:p>
        </w:tc>
        <w:tc>
          <w:tcPr>
            <w:tcW w:w="60" w:type="dxa"/>
            <w:tcBorders/>
            <w:tcMar>
              <w:top w:w="0" w:type="dxa"/>
              <w:bottom w:w="0" w:type="dxa"/>
            </w:tcMar>
            <w:vAlign w:val="center"/>
          </w:tcPr>
          <w:p>
            <w:pPr>
              <w:pStyle w:val="TableContents"/>
              <w:bidi w:val="0"/>
              <w:spacing w:before="0" w:after="283"/>
              <w:jc w:val="left"/>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980" w:type="dxa"/>
            <w:tcBorders/>
            <w:tcMar>
              <w:top w:w="0" w:type="dxa"/>
              <w:bottom w:w="0" w:type="dxa"/>
            </w:tcMar>
            <w:vAlign w:val="center"/>
          </w:tcPr>
          <w:p>
            <w:pPr>
              <w:pStyle w:val="TableContents"/>
              <w:bidi w:val="0"/>
              <w:spacing w:before="0" w:after="283"/>
              <w:jc w:val="right"/>
              <w:rPr/>
            </w:pPr>
            <w:r>
              <w:rPr/>
              <w:t>(6,885</w:t>
            </w:r>
          </w:p>
        </w:tc>
        <w:tc>
          <w:tcPr>
            <w:tcW w:w="110" w:type="dxa"/>
            <w:tcBorders/>
            <w:tcMar>
              <w:top w:w="0" w:type="dxa"/>
              <w:bottom w:w="0" w:type="dxa"/>
            </w:tcMar>
            <w:vAlign w:val="center"/>
          </w:tcPr>
          <w:p>
            <w:pPr>
              <w:pStyle w:val="TableContents"/>
              <w:bidi w:val="0"/>
              <w:spacing w:before="0" w:after="283"/>
              <w:jc w:val="left"/>
              <w:rPr/>
            </w:pPr>
            <w:r>
              <w:rPr/>
              <w:t>)</w:t>
            </w:r>
          </w:p>
        </w:tc>
      </w:tr>
      <w:tr>
        <w:trPr/>
        <w:tc>
          <w:tcPr>
            <w:tcW w:w="4325" w:type="dxa"/>
            <w:tcBorders/>
            <w:tcMar>
              <w:top w:w="0" w:type="dxa"/>
              <w:bottom w:w="0" w:type="dxa"/>
            </w:tcMar>
            <w:vAlign w:val="center"/>
          </w:tcPr>
          <w:p>
            <w:pPr>
              <w:pStyle w:val="TableContents"/>
              <w:bidi w:val="0"/>
              <w:spacing w:before="0" w:after="283"/>
              <w:jc w:val="left"/>
              <w:rPr/>
            </w:pPr>
            <w:r>
              <w:rPr/>
              <w:t>(-) Brands (c)</w:t>
            </w:r>
          </w:p>
        </w:tc>
        <w:tc>
          <w:tcPr>
            <w:tcW w:w="60" w:type="dxa"/>
            <w:tcBorders/>
            <w:tcMar>
              <w:top w:w="0" w:type="dxa"/>
              <w:bottom w:w="0" w:type="dxa"/>
            </w:tcMar>
            <w:vAlign w:val="center"/>
          </w:tcPr>
          <w:p>
            <w:pPr>
              <w:pStyle w:val="TableContents"/>
              <w:bidi w:val="0"/>
              <w:spacing w:before="0" w:after="283"/>
              <w:jc w:val="left"/>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875" w:type="dxa"/>
            <w:tcBorders/>
            <w:tcMar>
              <w:top w:w="0" w:type="dxa"/>
              <w:bottom w:w="0" w:type="dxa"/>
            </w:tcMar>
            <w:vAlign w:val="center"/>
          </w:tcPr>
          <w:p>
            <w:pPr>
              <w:pStyle w:val="TableContents"/>
              <w:bidi w:val="0"/>
              <w:spacing w:before="0" w:after="283"/>
              <w:jc w:val="right"/>
              <w:rPr/>
            </w:pPr>
            <w:r>
              <w:rPr/>
              <w:t>(14,148</w:t>
            </w:r>
          </w:p>
        </w:tc>
        <w:tc>
          <w:tcPr>
            <w:tcW w:w="95" w:type="dxa"/>
            <w:tcBorders/>
            <w:tcMar>
              <w:top w:w="0" w:type="dxa"/>
              <w:bottom w:w="0" w:type="dxa"/>
            </w:tcMar>
            <w:vAlign w:val="center"/>
          </w:tcPr>
          <w:p>
            <w:pPr>
              <w:pStyle w:val="TableContents"/>
              <w:bidi w:val="0"/>
              <w:spacing w:before="0" w:after="283"/>
              <w:jc w:val="left"/>
              <w:rPr/>
            </w:pPr>
            <w:r>
              <w:rPr/>
              <w:t>)</w:t>
            </w:r>
          </w:p>
        </w:tc>
        <w:tc>
          <w:tcPr>
            <w:tcW w:w="60" w:type="dxa"/>
            <w:tcBorders/>
            <w:tcMar>
              <w:top w:w="0" w:type="dxa"/>
              <w:bottom w:w="0" w:type="dxa"/>
            </w:tcMar>
            <w:vAlign w:val="center"/>
          </w:tcPr>
          <w:p>
            <w:pPr>
              <w:pStyle w:val="TableContents"/>
              <w:bidi w:val="0"/>
              <w:spacing w:before="0" w:after="283"/>
              <w:jc w:val="left"/>
              <w:rPr/>
            </w:pPr>
            <w:r>
              <w:rPr/>
              <w:t> </w:t>
            </w:r>
          </w:p>
        </w:tc>
        <w:tc>
          <w:tcPr>
            <w:tcW w:w="76" w:type="dxa"/>
            <w:tcBorders/>
            <w:tcMar>
              <w:top w:w="0" w:type="dxa"/>
              <w:bottom w:w="0" w:type="dxa"/>
            </w:tcMar>
            <w:vAlign w:val="center"/>
          </w:tcPr>
          <w:p>
            <w:pPr>
              <w:pStyle w:val="TableContents"/>
              <w:bidi w:val="0"/>
              <w:spacing w:before="0" w:after="283"/>
              <w:jc w:val="left"/>
              <w:rPr/>
            </w:pPr>
            <w:r>
              <w:rPr/>
              <w:t> </w:t>
            </w:r>
          </w:p>
        </w:tc>
        <w:tc>
          <w:tcPr>
            <w:tcW w:w="811" w:type="dxa"/>
            <w:tcBorders/>
            <w:tcMar>
              <w:top w:w="0" w:type="dxa"/>
              <w:bottom w:w="0" w:type="dxa"/>
            </w:tcMar>
            <w:vAlign w:val="center"/>
          </w:tcPr>
          <w:p>
            <w:pPr>
              <w:pStyle w:val="TableContents"/>
              <w:bidi w:val="0"/>
              <w:spacing w:before="0" w:after="283"/>
              <w:jc w:val="right"/>
              <w:rPr/>
            </w:pPr>
            <w:r>
              <w:rPr/>
              <w:t>(961</w:t>
            </w:r>
          </w:p>
        </w:tc>
        <w:tc>
          <w:tcPr>
            <w:tcW w:w="123" w:type="dxa"/>
            <w:tcBorders/>
            <w:tcMar>
              <w:top w:w="0" w:type="dxa"/>
              <w:bottom w:w="0" w:type="dxa"/>
            </w:tcMar>
            <w:vAlign w:val="center"/>
          </w:tcPr>
          <w:p>
            <w:pPr>
              <w:pStyle w:val="TableContents"/>
              <w:bidi w:val="0"/>
              <w:spacing w:before="0" w:after="283"/>
              <w:jc w:val="left"/>
              <w:rPr/>
            </w:pPr>
            <w:r>
              <w:rPr/>
              <w:t>)</w:t>
            </w:r>
          </w:p>
        </w:tc>
        <w:tc>
          <w:tcPr>
            <w:tcW w:w="60" w:type="dxa"/>
            <w:tcBorders/>
            <w:tcMar>
              <w:top w:w="0" w:type="dxa"/>
              <w:bottom w:w="0" w:type="dxa"/>
            </w:tcMar>
            <w:vAlign w:val="center"/>
          </w:tcPr>
          <w:p>
            <w:pPr>
              <w:pStyle w:val="TableContents"/>
              <w:bidi w:val="0"/>
              <w:spacing w:before="0" w:after="283"/>
              <w:jc w:val="left"/>
              <w:rPr/>
            </w:pPr>
            <w:r>
              <w:rPr/>
              <w:t> </w:t>
            </w:r>
          </w:p>
        </w:tc>
        <w:tc>
          <w:tcPr>
            <w:tcW w:w="75" w:type="dxa"/>
            <w:tcBorders/>
            <w:tcMar>
              <w:top w:w="0" w:type="dxa"/>
              <w:bottom w:w="0" w:type="dxa"/>
            </w:tcMar>
            <w:vAlign w:val="center"/>
          </w:tcPr>
          <w:p>
            <w:pPr>
              <w:pStyle w:val="TableContents"/>
              <w:bidi w:val="0"/>
              <w:spacing w:before="0" w:after="283"/>
              <w:jc w:val="left"/>
              <w:rPr/>
            </w:pPr>
            <w:r>
              <w:rPr/>
              <w:t> </w:t>
            </w:r>
          </w:p>
        </w:tc>
        <w:tc>
          <w:tcPr>
            <w:tcW w:w="1008" w:type="dxa"/>
            <w:tcBorders/>
            <w:tcMar>
              <w:top w:w="0" w:type="dxa"/>
              <w:bottom w:w="0" w:type="dxa"/>
            </w:tcMar>
            <w:vAlign w:val="center"/>
          </w:tcPr>
          <w:p>
            <w:pPr>
              <w:pStyle w:val="TableContents"/>
              <w:bidi w:val="0"/>
              <w:spacing w:before="0" w:after="283"/>
              <w:jc w:val="right"/>
              <w:rPr/>
            </w:pPr>
            <w:r>
              <w:rPr/>
              <w:t>-</w:t>
            </w:r>
          </w:p>
        </w:tc>
        <w:tc>
          <w:tcPr>
            <w:tcW w:w="77" w:type="dxa"/>
            <w:tcBorders/>
            <w:tcMar>
              <w:top w:w="0" w:type="dxa"/>
              <w:bottom w:w="0" w:type="dxa"/>
            </w:tcMar>
            <w:vAlign w:val="center"/>
          </w:tcPr>
          <w:p>
            <w:pPr>
              <w:pStyle w:val="TableContents"/>
              <w:bidi w:val="0"/>
              <w:spacing w:before="0" w:after="283"/>
              <w:jc w:val="left"/>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680" w:type="dxa"/>
            <w:tcBorders/>
            <w:tcMar>
              <w:top w:w="0" w:type="dxa"/>
              <w:bottom w:w="0" w:type="dxa"/>
            </w:tcMar>
            <w:vAlign w:val="center"/>
          </w:tcPr>
          <w:p>
            <w:pPr>
              <w:pStyle w:val="TableContents"/>
              <w:bidi w:val="0"/>
              <w:spacing w:before="0" w:after="283"/>
              <w:jc w:val="right"/>
              <w:rPr/>
            </w:pPr>
            <w:r>
              <w:rPr/>
              <w:t>157</w:t>
            </w:r>
          </w:p>
        </w:tc>
        <w:tc>
          <w:tcPr>
            <w:tcW w:w="95" w:type="dxa"/>
            <w:tcBorders/>
            <w:tcMar>
              <w:top w:w="0" w:type="dxa"/>
              <w:bottom w:w="0" w:type="dxa"/>
            </w:tcMar>
            <w:vAlign w:val="center"/>
          </w:tcPr>
          <w:p>
            <w:pPr>
              <w:pStyle w:val="TableContents"/>
              <w:bidi w:val="0"/>
              <w:spacing w:before="0" w:after="283"/>
              <w:jc w:val="left"/>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980" w:type="dxa"/>
            <w:tcBorders/>
            <w:tcMar>
              <w:top w:w="0" w:type="dxa"/>
              <w:bottom w:w="0" w:type="dxa"/>
            </w:tcMar>
            <w:vAlign w:val="center"/>
          </w:tcPr>
          <w:p>
            <w:pPr>
              <w:pStyle w:val="TableContents"/>
              <w:bidi w:val="0"/>
              <w:spacing w:before="0" w:after="283"/>
              <w:jc w:val="right"/>
              <w:rPr/>
            </w:pPr>
            <w:r>
              <w:rPr/>
              <w:t>(14,952</w:t>
            </w:r>
          </w:p>
        </w:tc>
        <w:tc>
          <w:tcPr>
            <w:tcW w:w="110" w:type="dxa"/>
            <w:tcBorders/>
            <w:tcMar>
              <w:top w:w="0" w:type="dxa"/>
              <w:bottom w:w="0" w:type="dxa"/>
            </w:tcMar>
            <w:vAlign w:val="center"/>
          </w:tcPr>
          <w:p>
            <w:pPr>
              <w:pStyle w:val="TableContents"/>
              <w:bidi w:val="0"/>
              <w:spacing w:before="0" w:after="283"/>
              <w:jc w:val="left"/>
              <w:rPr/>
            </w:pPr>
            <w:r>
              <w:rPr/>
              <w:t>)</w:t>
            </w:r>
          </w:p>
        </w:tc>
      </w:tr>
      <w:tr>
        <w:trPr/>
        <w:tc>
          <w:tcPr>
            <w:tcW w:w="4325" w:type="dxa"/>
            <w:tcBorders/>
            <w:tcMar>
              <w:top w:w="0" w:type="dxa"/>
              <w:bottom w:w="0" w:type="dxa"/>
            </w:tcMar>
            <w:vAlign w:val="center"/>
          </w:tcPr>
          <w:p>
            <w:pPr>
              <w:pStyle w:val="TableContents"/>
              <w:bidi w:val="0"/>
              <w:spacing w:before="0" w:after="283"/>
              <w:jc w:val="left"/>
              <w:rPr/>
            </w:pPr>
            <w:r>
              <w:rPr/>
              <w:t>(-) Non-compete</w:t>
            </w:r>
          </w:p>
        </w:tc>
        <w:tc>
          <w:tcPr>
            <w:tcW w:w="60" w:type="dxa"/>
            <w:tcBorders/>
            <w:tcMar>
              <w:top w:w="0" w:type="dxa"/>
              <w:bottom w:w="0" w:type="dxa"/>
            </w:tcMar>
            <w:vAlign w:val="center"/>
          </w:tcPr>
          <w:p>
            <w:pPr>
              <w:pStyle w:val="TableContents"/>
              <w:bidi w:val="0"/>
              <w:spacing w:before="0" w:after="283"/>
              <w:jc w:val="left"/>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875" w:type="dxa"/>
            <w:tcBorders/>
            <w:tcMar>
              <w:top w:w="0" w:type="dxa"/>
              <w:bottom w:w="0" w:type="dxa"/>
            </w:tcMar>
            <w:vAlign w:val="center"/>
          </w:tcPr>
          <w:p>
            <w:pPr>
              <w:pStyle w:val="TableContents"/>
              <w:bidi w:val="0"/>
              <w:spacing w:before="0" w:after="283"/>
              <w:jc w:val="right"/>
              <w:rPr/>
            </w:pPr>
            <w:r>
              <w:rPr/>
              <w:t>(3,156</w:t>
            </w:r>
          </w:p>
        </w:tc>
        <w:tc>
          <w:tcPr>
            <w:tcW w:w="95" w:type="dxa"/>
            <w:tcBorders/>
            <w:tcMar>
              <w:top w:w="0" w:type="dxa"/>
              <w:bottom w:w="0" w:type="dxa"/>
            </w:tcMar>
            <w:vAlign w:val="center"/>
          </w:tcPr>
          <w:p>
            <w:pPr>
              <w:pStyle w:val="TableContents"/>
              <w:bidi w:val="0"/>
              <w:spacing w:before="0" w:after="283"/>
              <w:jc w:val="left"/>
              <w:rPr/>
            </w:pPr>
            <w:r>
              <w:rPr/>
              <w:t>)</w:t>
            </w:r>
          </w:p>
        </w:tc>
        <w:tc>
          <w:tcPr>
            <w:tcW w:w="60" w:type="dxa"/>
            <w:tcBorders/>
            <w:tcMar>
              <w:top w:w="0" w:type="dxa"/>
              <w:bottom w:w="0" w:type="dxa"/>
            </w:tcMar>
            <w:vAlign w:val="center"/>
          </w:tcPr>
          <w:p>
            <w:pPr>
              <w:pStyle w:val="TableContents"/>
              <w:bidi w:val="0"/>
              <w:spacing w:before="0" w:after="283"/>
              <w:jc w:val="left"/>
              <w:rPr/>
            </w:pPr>
            <w:r>
              <w:rPr/>
              <w:t> </w:t>
            </w:r>
          </w:p>
        </w:tc>
        <w:tc>
          <w:tcPr>
            <w:tcW w:w="76" w:type="dxa"/>
            <w:tcBorders/>
            <w:tcMar>
              <w:top w:w="0" w:type="dxa"/>
              <w:bottom w:w="0" w:type="dxa"/>
            </w:tcMar>
            <w:vAlign w:val="center"/>
          </w:tcPr>
          <w:p>
            <w:pPr>
              <w:pStyle w:val="TableContents"/>
              <w:bidi w:val="0"/>
              <w:spacing w:before="0" w:after="283"/>
              <w:jc w:val="left"/>
              <w:rPr/>
            </w:pPr>
            <w:r>
              <w:rPr/>
              <w:t> </w:t>
            </w:r>
          </w:p>
        </w:tc>
        <w:tc>
          <w:tcPr>
            <w:tcW w:w="811" w:type="dxa"/>
            <w:tcBorders/>
            <w:tcMar>
              <w:top w:w="0" w:type="dxa"/>
              <w:bottom w:w="0" w:type="dxa"/>
            </w:tcMar>
            <w:vAlign w:val="center"/>
          </w:tcPr>
          <w:p>
            <w:pPr>
              <w:pStyle w:val="TableContents"/>
              <w:bidi w:val="0"/>
              <w:spacing w:before="0" w:after="283"/>
              <w:jc w:val="right"/>
              <w:rPr/>
            </w:pPr>
            <w:r>
              <w:rPr/>
              <w:t>(464</w:t>
            </w:r>
          </w:p>
        </w:tc>
        <w:tc>
          <w:tcPr>
            <w:tcW w:w="123" w:type="dxa"/>
            <w:tcBorders/>
            <w:tcMar>
              <w:top w:w="0" w:type="dxa"/>
              <w:bottom w:w="0" w:type="dxa"/>
            </w:tcMar>
            <w:vAlign w:val="center"/>
          </w:tcPr>
          <w:p>
            <w:pPr>
              <w:pStyle w:val="TableContents"/>
              <w:bidi w:val="0"/>
              <w:spacing w:before="0" w:after="283"/>
              <w:jc w:val="left"/>
              <w:rPr/>
            </w:pPr>
            <w:r>
              <w:rPr/>
              <w:t>)</w:t>
            </w:r>
          </w:p>
        </w:tc>
        <w:tc>
          <w:tcPr>
            <w:tcW w:w="60" w:type="dxa"/>
            <w:tcBorders/>
            <w:tcMar>
              <w:top w:w="0" w:type="dxa"/>
              <w:bottom w:w="0" w:type="dxa"/>
            </w:tcMar>
            <w:vAlign w:val="center"/>
          </w:tcPr>
          <w:p>
            <w:pPr>
              <w:pStyle w:val="TableContents"/>
              <w:bidi w:val="0"/>
              <w:spacing w:before="0" w:after="283"/>
              <w:jc w:val="left"/>
              <w:rPr/>
            </w:pPr>
            <w:r>
              <w:rPr/>
              <w:t> </w:t>
            </w:r>
          </w:p>
        </w:tc>
        <w:tc>
          <w:tcPr>
            <w:tcW w:w="75" w:type="dxa"/>
            <w:tcBorders/>
            <w:tcMar>
              <w:top w:w="0" w:type="dxa"/>
              <w:bottom w:w="0" w:type="dxa"/>
            </w:tcMar>
            <w:vAlign w:val="center"/>
          </w:tcPr>
          <w:p>
            <w:pPr>
              <w:pStyle w:val="TableContents"/>
              <w:bidi w:val="0"/>
              <w:spacing w:before="0" w:after="283"/>
              <w:jc w:val="left"/>
              <w:rPr/>
            </w:pPr>
            <w:r>
              <w:rPr/>
              <w:t> </w:t>
            </w:r>
          </w:p>
        </w:tc>
        <w:tc>
          <w:tcPr>
            <w:tcW w:w="1008" w:type="dxa"/>
            <w:tcBorders/>
            <w:tcMar>
              <w:top w:w="0" w:type="dxa"/>
              <w:bottom w:w="0" w:type="dxa"/>
            </w:tcMar>
            <w:vAlign w:val="center"/>
          </w:tcPr>
          <w:p>
            <w:pPr>
              <w:pStyle w:val="TableContents"/>
              <w:bidi w:val="0"/>
              <w:spacing w:before="0" w:after="283"/>
              <w:jc w:val="right"/>
              <w:rPr/>
            </w:pPr>
            <w:r>
              <w:rPr/>
              <w:t>-</w:t>
            </w:r>
          </w:p>
        </w:tc>
        <w:tc>
          <w:tcPr>
            <w:tcW w:w="77" w:type="dxa"/>
            <w:tcBorders/>
            <w:tcMar>
              <w:top w:w="0" w:type="dxa"/>
              <w:bottom w:w="0" w:type="dxa"/>
            </w:tcMar>
            <w:vAlign w:val="center"/>
          </w:tcPr>
          <w:p>
            <w:pPr>
              <w:pStyle w:val="TableContents"/>
              <w:bidi w:val="0"/>
              <w:spacing w:before="0" w:after="283"/>
              <w:jc w:val="left"/>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680" w:type="dxa"/>
            <w:tcBorders/>
            <w:tcMar>
              <w:top w:w="0" w:type="dxa"/>
              <w:bottom w:w="0" w:type="dxa"/>
            </w:tcMar>
            <w:vAlign w:val="center"/>
          </w:tcPr>
          <w:p>
            <w:pPr>
              <w:pStyle w:val="TableContents"/>
              <w:bidi w:val="0"/>
              <w:spacing w:before="0" w:after="283"/>
              <w:jc w:val="right"/>
              <w:rPr/>
            </w:pPr>
            <w:r>
              <w:rPr/>
              <w:t>49</w:t>
            </w:r>
          </w:p>
        </w:tc>
        <w:tc>
          <w:tcPr>
            <w:tcW w:w="95" w:type="dxa"/>
            <w:tcBorders/>
            <w:tcMar>
              <w:top w:w="0" w:type="dxa"/>
              <w:bottom w:w="0" w:type="dxa"/>
            </w:tcMar>
            <w:vAlign w:val="center"/>
          </w:tcPr>
          <w:p>
            <w:pPr>
              <w:pStyle w:val="TableContents"/>
              <w:bidi w:val="0"/>
              <w:spacing w:before="0" w:after="283"/>
              <w:jc w:val="left"/>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980" w:type="dxa"/>
            <w:tcBorders/>
            <w:tcMar>
              <w:top w:w="0" w:type="dxa"/>
              <w:bottom w:w="0" w:type="dxa"/>
            </w:tcMar>
            <w:vAlign w:val="center"/>
          </w:tcPr>
          <w:p>
            <w:pPr>
              <w:pStyle w:val="TableContents"/>
              <w:bidi w:val="0"/>
              <w:spacing w:before="0" w:after="283"/>
              <w:jc w:val="right"/>
              <w:rPr/>
            </w:pPr>
            <w:r>
              <w:rPr/>
              <w:t>(3,571</w:t>
            </w:r>
          </w:p>
        </w:tc>
        <w:tc>
          <w:tcPr>
            <w:tcW w:w="110" w:type="dxa"/>
            <w:tcBorders/>
            <w:tcMar>
              <w:top w:w="0" w:type="dxa"/>
              <w:bottom w:w="0" w:type="dxa"/>
            </w:tcMar>
            <w:vAlign w:val="center"/>
          </w:tcPr>
          <w:p>
            <w:pPr>
              <w:pStyle w:val="TableContents"/>
              <w:bidi w:val="0"/>
              <w:spacing w:before="0" w:after="283"/>
              <w:jc w:val="left"/>
              <w:rPr/>
            </w:pPr>
            <w:r>
              <w:rPr/>
              <w:t>)</w:t>
            </w:r>
          </w:p>
        </w:tc>
      </w:tr>
      <w:tr>
        <w:trPr/>
        <w:tc>
          <w:tcPr>
            <w:tcW w:w="4325" w:type="dxa"/>
            <w:tcBorders/>
            <w:tcMar>
              <w:top w:w="0" w:type="dxa"/>
              <w:bottom w:w="0" w:type="dxa"/>
            </w:tcMar>
            <w:vAlign w:val="center"/>
          </w:tcPr>
          <w:p>
            <w:pPr>
              <w:pStyle w:val="TableContents"/>
              <w:bidi w:val="0"/>
              <w:spacing w:before="0" w:after="283"/>
              <w:jc w:val="left"/>
              <w:rPr/>
            </w:pPr>
            <w:r>
              <w:rPr/>
              <w:t>(-) Other</w:t>
            </w:r>
          </w:p>
        </w:tc>
        <w:tc>
          <w:tcPr>
            <w:tcW w:w="60" w:type="dxa"/>
            <w:tcBorders>
              <w:bottom w:val="single" w:sz="8" w:space="0" w:color="000000"/>
            </w:tcBorders>
            <w:tcMar>
              <w:top w:w="0" w:type="dxa"/>
            </w:tcMar>
            <w:vAlign w:val="center"/>
          </w:tcPr>
          <w:p>
            <w:pPr>
              <w:pStyle w:val="TableContents"/>
              <w:bidi w:val="0"/>
              <w:spacing w:before="0" w:after="283"/>
              <w:jc w:val="left"/>
              <w:rPr/>
            </w:pPr>
            <w:r>
              <w:rPr/>
              <w:t> </w:t>
            </w:r>
          </w:p>
        </w:tc>
        <w:tc>
          <w:tcPr>
            <w:tcW w:w="60" w:type="dxa"/>
            <w:tcBorders>
              <w:bottom w:val="single" w:sz="8" w:space="0" w:color="000000"/>
            </w:tcBorders>
            <w:tcMar>
              <w:top w:w="0" w:type="dxa"/>
            </w:tcMar>
            <w:vAlign w:val="center"/>
          </w:tcPr>
          <w:p>
            <w:pPr>
              <w:pStyle w:val="TableContents"/>
              <w:bidi w:val="0"/>
              <w:spacing w:before="0" w:after="283"/>
              <w:jc w:val="left"/>
              <w:rPr/>
            </w:pPr>
            <w:r>
              <w:rPr/>
              <w:t> </w:t>
            </w:r>
          </w:p>
        </w:tc>
        <w:tc>
          <w:tcPr>
            <w:tcW w:w="875" w:type="dxa"/>
            <w:tcBorders>
              <w:bottom w:val="single" w:sz="8" w:space="0" w:color="000000"/>
            </w:tcBorders>
            <w:tcMar>
              <w:top w:w="0" w:type="dxa"/>
            </w:tcMar>
            <w:vAlign w:val="center"/>
          </w:tcPr>
          <w:p>
            <w:pPr>
              <w:pStyle w:val="TableContents"/>
              <w:bidi w:val="0"/>
              <w:spacing w:before="0" w:after="283"/>
              <w:jc w:val="right"/>
              <w:rPr/>
            </w:pPr>
            <w:r>
              <w:rPr/>
              <w:t>(1</w:t>
            </w:r>
          </w:p>
        </w:tc>
        <w:tc>
          <w:tcPr>
            <w:tcW w:w="95" w:type="dxa"/>
            <w:tcBorders>
              <w:bottom w:val="single" w:sz="8" w:space="0" w:color="000000"/>
            </w:tcBorders>
            <w:tcMar>
              <w:top w:w="0" w:type="dxa"/>
            </w:tcMar>
            <w:vAlign w:val="center"/>
          </w:tcPr>
          <w:p>
            <w:pPr>
              <w:pStyle w:val="TableContents"/>
              <w:bidi w:val="0"/>
              <w:spacing w:before="0" w:after="283"/>
              <w:jc w:val="left"/>
              <w:rPr/>
            </w:pPr>
            <w:r>
              <w:rPr/>
              <w:t>)</w:t>
            </w:r>
          </w:p>
        </w:tc>
        <w:tc>
          <w:tcPr>
            <w:tcW w:w="60" w:type="dxa"/>
            <w:tcBorders>
              <w:bottom w:val="single" w:sz="8" w:space="0" w:color="000000"/>
            </w:tcBorders>
            <w:tcMar>
              <w:top w:w="0" w:type="dxa"/>
            </w:tcMar>
            <w:vAlign w:val="center"/>
          </w:tcPr>
          <w:p>
            <w:pPr>
              <w:pStyle w:val="TableContents"/>
              <w:bidi w:val="0"/>
              <w:spacing w:before="0" w:after="283"/>
              <w:jc w:val="left"/>
              <w:rPr/>
            </w:pPr>
            <w:r>
              <w:rPr/>
              <w:t> </w:t>
            </w:r>
          </w:p>
        </w:tc>
        <w:tc>
          <w:tcPr>
            <w:tcW w:w="76" w:type="dxa"/>
            <w:tcBorders>
              <w:bottom w:val="single" w:sz="8" w:space="0" w:color="000000"/>
            </w:tcBorders>
            <w:tcMar>
              <w:top w:w="0" w:type="dxa"/>
            </w:tcMar>
            <w:vAlign w:val="center"/>
          </w:tcPr>
          <w:p>
            <w:pPr>
              <w:pStyle w:val="TableContents"/>
              <w:bidi w:val="0"/>
              <w:spacing w:before="0" w:after="283"/>
              <w:jc w:val="left"/>
              <w:rPr/>
            </w:pPr>
            <w:r>
              <w:rPr/>
              <w:t> </w:t>
            </w:r>
          </w:p>
        </w:tc>
        <w:tc>
          <w:tcPr>
            <w:tcW w:w="811" w:type="dxa"/>
            <w:tcBorders>
              <w:bottom w:val="single" w:sz="8" w:space="0" w:color="000000"/>
            </w:tcBorders>
            <w:tcMar>
              <w:top w:w="0" w:type="dxa"/>
            </w:tcMar>
            <w:vAlign w:val="center"/>
          </w:tcPr>
          <w:p>
            <w:pPr>
              <w:pStyle w:val="TableContents"/>
              <w:bidi w:val="0"/>
              <w:spacing w:before="0" w:after="283"/>
              <w:jc w:val="right"/>
              <w:rPr/>
            </w:pPr>
            <w:r>
              <w:rPr/>
              <w:t>-</w:t>
            </w:r>
          </w:p>
        </w:tc>
        <w:tc>
          <w:tcPr>
            <w:tcW w:w="123" w:type="dxa"/>
            <w:tcBorders>
              <w:bottom w:val="single" w:sz="8" w:space="0" w:color="000000"/>
            </w:tcBorders>
            <w:tcMar>
              <w:top w:w="0" w:type="dxa"/>
            </w:tcMar>
            <w:vAlign w:val="center"/>
          </w:tcPr>
          <w:p>
            <w:pPr>
              <w:pStyle w:val="TableContents"/>
              <w:bidi w:val="0"/>
              <w:spacing w:before="0" w:after="283"/>
              <w:jc w:val="left"/>
              <w:rPr/>
            </w:pPr>
            <w:r>
              <w:rPr/>
              <w:t> </w:t>
            </w:r>
          </w:p>
        </w:tc>
        <w:tc>
          <w:tcPr>
            <w:tcW w:w="60" w:type="dxa"/>
            <w:tcBorders>
              <w:bottom w:val="single" w:sz="8" w:space="0" w:color="000000"/>
            </w:tcBorders>
            <w:tcMar>
              <w:top w:w="0" w:type="dxa"/>
            </w:tcMar>
            <w:vAlign w:val="center"/>
          </w:tcPr>
          <w:p>
            <w:pPr>
              <w:pStyle w:val="TableContents"/>
              <w:bidi w:val="0"/>
              <w:spacing w:before="0" w:after="283"/>
              <w:jc w:val="left"/>
              <w:rPr/>
            </w:pPr>
            <w:r>
              <w:rPr/>
              <w:t> </w:t>
            </w:r>
          </w:p>
        </w:tc>
        <w:tc>
          <w:tcPr>
            <w:tcW w:w="75" w:type="dxa"/>
            <w:tcBorders>
              <w:bottom w:val="single" w:sz="8" w:space="0" w:color="000000"/>
            </w:tcBorders>
            <w:tcMar>
              <w:top w:w="0" w:type="dxa"/>
            </w:tcMar>
            <w:vAlign w:val="center"/>
          </w:tcPr>
          <w:p>
            <w:pPr>
              <w:pStyle w:val="TableContents"/>
              <w:bidi w:val="0"/>
              <w:spacing w:before="0" w:after="283"/>
              <w:jc w:val="left"/>
              <w:rPr/>
            </w:pPr>
            <w:r>
              <w:rPr/>
              <w:t> </w:t>
            </w:r>
          </w:p>
        </w:tc>
        <w:tc>
          <w:tcPr>
            <w:tcW w:w="1008" w:type="dxa"/>
            <w:tcBorders>
              <w:bottom w:val="single" w:sz="8" w:space="0" w:color="000000"/>
            </w:tcBorders>
            <w:tcMar>
              <w:top w:w="0" w:type="dxa"/>
            </w:tcMar>
            <w:vAlign w:val="center"/>
          </w:tcPr>
          <w:p>
            <w:pPr>
              <w:pStyle w:val="TableContents"/>
              <w:bidi w:val="0"/>
              <w:spacing w:before="0" w:after="283"/>
              <w:jc w:val="right"/>
              <w:rPr/>
            </w:pPr>
            <w:r>
              <w:rPr/>
              <w:t>-</w:t>
            </w:r>
          </w:p>
        </w:tc>
        <w:tc>
          <w:tcPr>
            <w:tcW w:w="77" w:type="dxa"/>
            <w:tcBorders>
              <w:bottom w:val="single" w:sz="8" w:space="0" w:color="000000"/>
            </w:tcBorders>
            <w:tcMar>
              <w:top w:w="0" w:type="dxa"/>
            </w:tcMar>
            <w:vAlign w:val="center"/>
          </w:tcPr>
          <w:p>
            <w:pPr>
              <w:pStyle w:val="TableContents"/>
              <w:bidi w:val="0"/>
              <w:spacing w:before="0" w:after="283"/>
              <w:jc w:val="left"/>
              <w:rPr/>
            </w:pPr>
            <w:r>
              <w:rPr/>
              <w:t> </w:t>
            </w:r>
          </w:p>
        </w:tc>
        <w:tc>
          <w:tcPr>
            <w:tcW w:w="60" w:type="dxa"/>
            <w:tcBorders>
              <w:bottom w:val="single" w:sz="8" w:space="0" w:color="000000"/>
            </w:tcBorders>
            <w:tcMar>
              <w:top w:w="0" w:type="dxa"/>
            </w:tcMar>
            <w:vAlign w:val="center"/>
          </w:tcPr>
          <w:p>
            <w:pPr>
              <w:pStyle w:val="TableContents"/>
              <w:bidi w:val="0"/>
              <w:spacing w:before="0" w:after="283"/>
              <w:jc w:val="left"/>
              <w:rPr/>
            </w:pPr>
            <w:r>
              <w:rPr/>
              <w:t> </w:t>
            </w:r>
          </w:p>
        </w:tc>
        <w:tc>
          <w:tcPr>
            <w:tcW w:w="60" w:type="dxa"/>
            <w:tcBorders>
              <w:bottom w:val="single" w:sz="8" w:space="0" w:color="000000"/>
            </w:tcBorders>
            <w:tcMar>
              <w:top w:w="0" w:type="dxa"/>
            </w:tcMar>
            <w:vAlign w:val="center"/>
          </w:tcPr>
          <w:p>
            <w:pPr>
              <w:pStyle w:val="TableContents"/>
              <w:bidi w:val="0"/>
              <w:spacing w:before="0" w:after="283"/>
              <w:jc w:val="left"/>
              <w:rPr/>
            </w:pPr>
            <w:r>
              <w:rPr/>
              <w:t> </w:t>
            </w:r>
          </w:p>
        </w:tc>
        <w:tc>
          <w:tcPr>
            <w:tcW w:w="680" w:type="dxa"/>
            <w:tcBorders>
              <w:bottom w:val="single" w:sz="8" w:space="0" w:color="000000"/>
            </w:tcBorders>
            <w:tcMar>
              <w:top w:w="0" w:type="dxa"/>
            </w:tcMar>
            <w:vAlign w:val="center"/>
          </w:tcPr>
          <w:p>
            <w:pPr>
              <w:pStyle w:val="TableContents"/>
              <w:bidi w:val="0"/>
              <w:spacing w:before="0" w:after="283"/>
              <w:jc w:val="right"/>
              <w:rPr/>
            </w:pPr>
            <w:r>
              <w:rPr/>
              <w:t>(1</w:t>
            </w:r>
          </w:p>
        </w:tc>
        <w:tc>
          <w:tcPr>
            <w:tcW w:w="95" w:type="dxa"/>
            <w:tcBorders>
              <w:bottom w:val="single" w:sz="8" w:space="0" w:color="000000"/>
            </w:tcBorders>
            <w:tcMar>
              <w:top w:w="0" w:type="dxa"/>
            </w:tcMar>
            <w:vAlign w:val="center"/>
          </w:tcPr>
          <w:p>
            <w:pPr>
              <w:pStyle w:val="TableContents"/>
              <w:bidi w:val="0"/>
              <w:spacing w:before="0" w:after="283"/>
              <w:jc w:val="left"/>
              <w:rPr/>
            </w:pPr>
            <w:r>
              <w:rPr/>
              <w:t>)</w:t>
            </w:r>
          </w:p>
        </w:tc>
        <w:tc>
          <w:tcPr>
            <w:tcW w:w="60" w:type="dxa"/>
            <w:tcBorders>
              <w:bottom w:val="single" w:sz="8" w:space="0" w:color="000000"/>
            </w:tcBorders>
            <w:tcMar>
              <w:top w:w="0" w:type="dxa"/>
            </w:tcMar>
            <w:vAlign w:val="center"/>
          </w:tcPr>
          <w:p>
            <w:pPr>
              <w:pStyle w:val="TableContents"/>
              <w:bidi w:val="0"/>
              <w:spacing w:before="0" w:after="283"/>
              <w:jc w:val="left"/>
              <w:rPr/>
            </w:pPr>
            <w:r>
              <w:rPr/>
              <w:t> </w:t>
            </w:r>
          </w:p>
        </w:tc>
        <w:tc>
          <w:tcPr>
            <w:tcW w:w="60" w:type="dxa"/>
            <w:tcBorders>
              <w:bottom w:val="single" w:sz="8" w:space="0" w:color="000000"/>
            </w:tcBorders>
            <w:tcMar>
              <w:top w:w="0" w:type="dxa"/>
            </w:tcMar>
            <w:vAlign w:val="center"/>
          </w:tcPr>
          <w:p>
            <w:pPr>
              <w:pStyle w:val="TableContents"/>
              <w:bidi w:val="0"/>
              <w:spacing w:before="0" w:after="283"/>
              <w:jc w:val="left"/>
              <w:rPr/>
            </w:pPr>
            <w:r>
              <w:rPr/>
              <w:t> </w:t>
            </w:r>
          </w:p>
        </w:tc>
        <w:tc>
          <w:tcPr>
            <w:tcW w:w="980" w:type="dxa"/>
            <w:tcBorders>
              <w:bottom w:val="single" w:sz="8" w:space="0" w:color="000000"/>
            </w:tcBorders>
            <w:tcMar>
              <w:top w:w="0" w:type="dxa"/>
            </w:tcMar>
            <w:vAlign w:val="center"/>
          </w:tcPr>
          <w:p>
            <w:pPr>
              <w:pStyle w:val="TableContents"/>
              <w:bidi w:val="0"/>
              <w:spacing w:before="0" w:after="283"/>
              <w:jc w:val="right"/>
              <w:rPr/>
            </w:pPr>
            <w:r>
              <w:rPr/>
              <w:t>(2</w:t>
            </w:r>
          </w:p>
        </w:tc>
        <w:tc>
          <w:tcPr>
            <w:tcW w:w="110" w:type="dxa"/>
            <w:tcBorders>
              <w:bottom w:val="single" w:sz="8" w:space="0" w:color="000000"/>
            </w:tcBorders>
            <w:tcMar>
              <w:top w:w="0" w:type="dxa"/>
            </w:tcMar>
            <w:vAlign w:val="center"/>
          </w:tcPr>
          <w:p>
            <w:pPr>
              <w:pStyle w:val="TableContents"/>
              <w:bidi w:val="0"/>
              <w:spacing w:before="0" w:after="283"/>
              <w:jc w:val="left"/>
              <w:rPr/>
            </w:pPr>
            <w:r>
              <w:rPr/>
              <w:t>)</w:t>
            </w:r>
          </w:p>
        </w:tc>
      </w:tr>
      <w:tr>
        <w:trPr/>
        <w:tc>
          <w:tcPr>
            <w:tcW w:w="4325" w:type="dxa"/>
            <w:tcBorders/>
            <w:tcMar>
              <w:top w:w="0" w:type="dxa"/>
              <w:bottom w:w="0" w:type="dxa"/>
            </w:tcMar>
            <w:vAlign w:val="center"/>
          </w:tcPr>
          <w:p>
            <w:pPr>
              <w:pStyle w:val="TableContents"/>
              <w:bidi w:val="0"/>
              <w:spacing w:before="0" w:after="283"/>
              <w:jc w:val="left"/>
              <w:rPr>
                <w:b/>
              </w:rPr>
            </w:pPr>
            <w:r>
              <w:rPr>
                <w:b/>
              </w:rPr>
              <w:t>Total - Accumulated amortization</w:t>
            </w:r>
          </w:p>
        </w:tc>
        <w:tc>
          <w:tcPr>
            <w:tcW w:w="60" w:type="dxa"/>
            <w:tcBorders>
              <w:bottom w:val="double" w:sz="6" w:space="0" w:color="000000"/>
            </w:tcBorders>
            <w:tcMar>
              <w:top w:w="0" w:type="dxa"/>
            </w:tcMar>
            <w:vAlign w:val="center"/>
          </w:tcPr>
          <w:p>
            <w:pPr>
              <w:pStyle w:val="TableContents"/>
              <w:bidi w:val="0"/>
              <w:spacing w:before="0" w:after="283"/>
              <w:jc w:val="left"/>
              <w:rPr/>
            </w:pPr>
            <w:r>
              <w:rPr/>
              <w:t> </w:t>
            </w:r>
          </w:p>
        </w:tc>
        <w:tc>
          <w:tcPr>
            <w:tcW w:w="60" w:type="dxa"/>
            <w:tcBorders>
              <w:bottom w:val="double" w:sz="6" w:space="0" w:color="000000"/>
            </w:tcBorders>
            <w:tcMar>
              <w:top w:w="0" w:type="dxa"/>
            </w:tcMar>
            <w:vAlign w:val="center"/>
          </w:tcPr>
          <w:p>
            <w:pPr>
              <w:pStyle w:val="TableContents"/>
              <w:bidi w:val="0"/>
              <w:spacing w:before="0" w:after="283"/>
              <w:jc w:val="left"/>
              <w:rPr/>
            </w:pPr>
            <w:r>
              <w:rPr/>
              <w:t> </w:t>
            </w:r>
          </w:p>
        </w:tc>
        <w:tc>
          <w:tcPr>
            <w:tcW w:w="875" w:type="dxa"/>
            <w:tcBorders>
              <w:bottom w:val="double" w:sz="6" w:space="0" w:color="000000"/>
            </w:tcBorders>
            <w:tcMar>
              <w:top w:w="0" w:type="dxa"/>
            </w:tcMar>
            <w:vAlign w:val="center"/>
          </w:tcPr>
          <w:p>
            <w:pPr>
              <w:pStyle w:val="TableContents"/>
              <w:bidi w:val="0"/>
              <w:spacing w:before="0" w:after="283"/>
              <w:jc w:val="right"/>
              <w:rPr>
                <w:b/>
              </w:rPr>
            </w:pPr>
            <w:r>
              <w:rPr>
                <w:b/>
              </w:rPr>
              <w:t>(173,996</w:t>
            </w:r>
          </w:p>
        </w:tc>
        <w:tc>
          <w:tcPr>
            <w:tcW w:w="95" w:type="dxa"/>
            <w:tcBorders>
              <w:bottom w:val="double" w:sz="6" w:space="0" w:color="000000"/>
            </w:tcBorders>
            <w:tcMar>
              <w:top w:w="0" w:type="dxa"/>
            </w:tcMar>
            <w:vAlign w:val="center"/>
          </w:tcPr>
          <w:p>
            <w:pPr>
              <w:pStyle w:val="TableContents"/>
              <w:bidi w:val="0"/>
              <w:spacing w:before="0" w:after="283"/>
              <w:jc w:val="left"/>
              <w:rPr>
                <w:b/>
              </w:rPr>
            </w:pPr>
            <w:r>
              <w:rPr>
                <w:b/>
              </w:rPr>
              <w:t>)</w:t>
            </w:r>
          </w:p>
        </w:tc>
        <w:tc>
          <w:tcPr>
            <w:tcW w:w="60" w:type="dxa"/>
            <w:tcBorders>
              <w:bottom w:val="double" w:sz="6" w:space="0" w:color="000000"/>
            </w:tcBorders>
            <w:tcMar>
              <w:top w:w="0" w:type="dxa"/>
            </w:tcMar>
            <w:vAlign w:val="center"/>
          </w:tcPr>
          <w:p>
            <w:pPr>
              <w:pStyle w:val="TableContents"/>
              <w:bidi w:val="0"/>
              <w:spacing w:before="0" w:after="283"/>
              <w:jc w:val="left"/>
              <w:rPr/>
            </w:pPr>
            <w:r>
              <w:rPr/>
              <w:t> </w:t>
            </w:r>
          </w:p>
        </w:tc>
        <w:tc>
          <w:tcPr>
            <w:tcW w:w="76" w:type="dxa"/>
            <w:tcBorders>
              <w:bottom w:val="double" w:sz="6" w:space="0" w:color="000000"/>
            </w:tcBorders>
            <w:tcMar>
              <w:top w:w="0" w:type="dxa"/>
            </w:tcMar>
            <w:vAlign w:val="center"/>
          </w:tcPr>
          <w:p>
            <w:pPr>
              <w:pStyle w:val="TableContents"/>
              <w:bidi w:val="0"/>
              <w:spacing w:before="0" w:after="283"/>
              <w:jc w:val="left"/>
              <w:rPr/>
            </w:pPr>
            <w:r>
              <w:rPr/>
              <w:t> </w:t>
            </w:r>
          </w:p>
        </w:tc>
        <w:tc>
          <w:tcPr>
            <w:tcW w:w="811" w:type="dxa"/>
            <w:tcBorders>
              <w:bottom w:val="double" w:sz="6" w:space="0" w:color="000000"/>
            </w:tcBorders>
            <w:tcMar>
              <w:top w:w="0" w:type="dxa"/>
            </w:tcMar>
            <w:vAlign w:val="center"/>
          </w:tcPr>
          <w:p>
            <w:pPr>
              <w:pStyle w:val="TableContents"/>
              <w:bidi w:val="0"/>
              <w:spacing w:before="0" w:after="283"/>
              <w:jc w:val="right"/>
              <w:rPr>
                <w:b/>
              </w:rPr>
            </w:pPr>
            <w:r>
              <w:rPr>
                <w:b/>
              </w:rPr>
              <w:t>(9,253</w:t>
            </w:r>
          </w:p>
        </w:tc>
        <w:tc>
          <w:tcPr>
            <w:tcW w:w="123" w:type="dxa"/>
            <w:tcBorders>
              <w:bottom w:val="double" w:sz="6" w:space="0" w:color="000000"/>
            </w:tcBorders>
            <w:tcMar>
              <w:top w:w="0" w:type="dxa"/>
            </w:tcMar>
            <w:vAlign w:val="center"/>
          </w:tcPr>
          <w:p>
            <w:pPr>
              <w:pStyle w:val="TableContents"/>
              <w:bidi w:val="0"/>
              <w:spacing w:before="0" w:after="283"/>
              <w:jc w:val="left"/>
              <w:rPr>
                <w:b/>
              </w:rPr>
            </w:pPr>
            <w:r>
              <w:rPr>
                <w:b/>
              </w:rPr>
              <w:t>)</w:t>
            </w:r>
          </w:p>
        </w:tc>
        <w:tc>
          <w:tcPr>
            <w:tcW w:w="60" w:type="dxa"/>
            <w:tcBorders>
              <w:bottom w:val="double" w:sz="6" w:space="0" w:color="000000"/>
            </w:tcBorders>
            <w:tcMar>
              <w:top w:w="0" w:type="dxa"/>
            </w:tcMar>
            <w:vAlign w:val="center"/>
          </w:tcPr>
          <w:p>
            <w:pPr>
              <w:pStyle w:val="TableContents"/>
              <w:bidi w:val="0"/>
              <w:spacing w:before="0" w:after="283"/>
              <w:jc w:val="left"/>
              <w:rPr/>
            </w:pPr>
            <w:r>
              <w:rPr/>
              <w:t> </w:t>
            </w:r>
          </w:p>
        </w:tc>
        <w:tc>
          <w:tcPr>
            <w:tcW w:w="75" w:type="dxa"/>
            <w:tcBorders>
              <w:bottom w:val="double" w:sz="6" w:space="0" w:color="000000"/>
            </w:tcBorders>
            <w:tcMar>
              <w:top w:w="0" w:type="dxa"/>
            </w:tcMar>
            <w:vAlign w:val="center"/>
          </w:tcPr>
          <w:p>
            <w:pPr>
              <w:pStyle w:val="TableContents"/>
              <w:bidi w:val="0"/>
              <w:spacing w:before="0" w:after="283"/>
              <w:jc w:val="left"/>
              <w:rPr/>
            </w:pPr>
            <w:r>
              <w:rPr/>
              <w:t> </w:t>
            </w:r>
          </w:p>
        </w:tc>
        <w:tc>
          <w:tcPr>
            <w:tcW w:w="1008" w:type="dxa"/>
            <w:tcBorders>
              <w:bottom w:val="double" w:sz="6" w:space="0" w:color="000000"/>
            </w:tcBorders>
            <w:tcMar>
              <w:top w:w="0" w:type="dxa"/>
            </w:tcMar>
            <w:vAlign w:val="center"/>
          </w:tcPr>
          <w:p>
            <w:pPr>
              <w:pStyle w:val="TableContents"/>
              <w:bidi w:val="0"/>
              <w:spacing w:before="0" w:after="283"/>
              <w:jc w:val="right"/>
              <w:rPr/>
            </w:pPr>
            <w:r>
              <w:rPr/>
              <w:t>-</w:t>
            </w:r>
          </w:p>
        </w:tc>
        <w:tc>
          <w:tcPr>
            <w:tcW w:w="77" w:type="dxa"/>
            <w:tcBorders>
              <w:bottom w:val="double" w:sz="6" w:space="0" w:color="000000"/>
            </w:tcBorders>
            <w:tcMar>
              <w:top w:w="0" w:type="dxa"/>
            </w:tcMar>
            <w:vAlign w:val="center"/>
          </w:tcPr>
          <w:p>
            <w:pPr>
              <w:pStyle w:val="TableContents"/>
              <w:bidi w:val="0"/>
              <w:spacing w:before="0" w:after="283"/>
              <w:jc w:val="left"/>
              <w:rPr/>
            </w:pPr>
            <w:r>
              <w:rPr/>
              <w:t> </w:t>
            </w:r>
          </w:p>
        </w:tc>
        <w:tc>
          <w:tcPr>
            <w:tcW w:w="60" w:type="dxa"/>
            <w:tcBorders>
              <w:bottom w:val="double" w:sz="6" w:space="0" w:color="000000"/>
            </w:tcBorders>
            <w:tcMar>
              <w:top w:w="0" w:type="dxa"/>
            </w:tcMar>
            <w:vAlign w:val="center"/>
          </w:tcPr>
          <w:p>
            <w:pPr>
              <w:pStyle w:val="TableContents"/>
              <w:bidi w:val="0"/>
              <w:spacing w:before="0" w:after="283"/>
              <w:jc w:val="left"/>
              <w:rPr/>
            </w:pPr>
            <w:r>
              <w:rPr/>
              <w:t> </w:t>
            </w:r>
          </w:p>
        </w:tc>
        <w:tc>
          <w:tcPr>
            <w:tcW w:w="60" w:type="dxa"/>
            <w:tcBorders>
              <w:bottom w:val="double" w:sz="6" w:space="0" w:color="000000"/>
            </w:tcBorders>
            <w:tcMar>
              <w:top w:w="0" w:type="dxa"/>
            </w:tcMar>
            <w:vAlign w:val="center"/>
          </w:tcPr>
          <w:p>
            <w:pPr>
              <w:pStyle w:val="TableContents"/>
              <w:bidi w:val="0"/>
              <w:spacing w:before="0" w:after="283"/>
              <w:jc w:val="left"/>
              <w:rPr/>
            </w:pPr>
            <w:r>
              <w:rPr/>
              <w:t> </w:t>
            </w:r>
          </w:p>
        </w:tc>
        <w:tc>
          <w:tcPr>
            <w:tcW w:w="680" w:type="dxa"/>
            <w:tcBorders>
              <w:bottom w:val="double" w:sz="6" w:space="0" w:color="000000"/>
            </w:tcBorders>
            <w:tcMar>
              <w:top w:w="0" w:type="dxa"/>
            </w:tcMar>
            <w:vAlign w:val="center"/>
          </w:tcPr>
          <w:p>
            <w:pPr>
              <w:pStyle w:val="TableContents"/>
              <w:bidi w:val="0"/>
              <w:spacing w:before="0" w:after="283"/>
              <w:jc w:val="right"/>
              <w:rPr>
                <w:b/>
              </w:rPr>
            </w:pPr>
            <w:r>
              <w:rPr>
                <w:b/>
              </w:rPr>
              <w:t>(2,304</w:t>
            </w:r>
          </w:p>
        </w:tc>
        <w:tc>
          <w:tcPr>
            <w:tcW w:w="95" w:type="dxa"/>
            <w:tcBorders>
              <w:bottom w:val="double" w:sz="6" w:space="0" w:color="000000"/>
            </w:tcBorders>
            <w:tcMar>
              <w:top w:w="0" w:type="dxa"/>
            </w:tcMar>
            <w:vAlign w:val="center"/>
          </w:tcPr>
          <w:p>
            <w:pPr>
              <w:pStyle w:val="TableContents"/>
              <w:bidi w:val="0"/>
              <w:spacing w:before="0" w:after="283"/>
              <w:jc w:val="left"/>
              <w:rPr>
                <w:b/>
              </w:rPr>
            </w:pPr>
            <w:r>
              <w:rPr>
                <w:b/>
              </w:rPr>
              <w:t>)</w:t>
            </w:r>
          </w:p>
        </w:tc>
        <w:tc>
          <w:tcPr>
            <w:tcW w:w="60" w:type="dxa"/>
            <w:tcBorders>
              <w:bottom w:val="double" w:sz="6" w:space="0" w:color="000000"/>
            </w:tcBorders>
            <w:tcMar>
              <w:top w:w="0" w:type="dxa"/>
            </w:tcMar>
            <w:vAlign w:val="center"/>
          </w:tcPr>
          <w:p>
            <w:pPr>
              <w:pStyle w:val="TableContents"/>
              <w:bidi w:val="0"/>
              <w:spacing w:before="0" w:after="283"/>
              <w:jc w:val="left"/>
              <w:rPr/>
            </w:pPr>
            <w:r>
              <w:rPr/>
              <w:t> </w:t>
            </w:r>
          </w:p>
        </w:tc>
        <w:tc>
          <w:tcPr>
            <w:tcW w:w="60" w:type="dxa"/>
            <w:tcBorders>
              <w:bottom w:val="double" w:sz="6" w:space="0" w:color="000000"/>
            </w:tcBorders>
            <w:tcMar>
              <w:top w:w="0" w:type="dxa"/>
            </w:tcMar>
            <w:vAlign w:val="center"/>
          </w:tcPr>
          <w:p>
            <w:pPr>
              <w:pStyle w:val="TableContents"/>
              <w:bidi w:val="0"/>
              <w:spacing w:before="0" w:after="283"/>
              <w:jc w:val="left"/>
              <w:rPr/>
            </w:pPr>
            <w:r>
              <w:rPr/>
              <w:t> </w:t>
            </w:r>
          </w:p>
        </w:tc>
        <w:tc>
          <w:tcPr>
            <w:tcW w:w="980" w:type="dxa"/>
            <w:tcBorders>
              <w:bottom w:val="double" w:sz="6" w:space="0" w:color="000000"/>
            </w:tcBorders>
            <w:tcMar>
              <w:top w:w="0" w:type="dxa"/>
            </w:tcMar>
            <w:vAlign w:val="center"/>
          </w:tcPr>
          <w:p>
            <w:pPr>
              <w:pStyle w:val="TableContents"/>
              <w:bidi w:val="0"/>
              <w:spacing w:before="0" w:after="283"/>
              <w:jc w:val="right"/>
              <w:rPr>
                <w:b/>
              </w:rPr>
            </w:pPr>
            <w:r>
              <w:rPr>
                <w:b/>
              </w:rPr>
              <w:t>(185,553</w:t>
            </w:r>
          </w:p>
        </w:tc>
        <w:tc>
          <w:tcPr>
            <w:tcW w:w="110" w:type="dxa"/>
            <w:tcBorders>
              <w:bottom w:val="double" w:sz="6" w:space="0" w:color="000000"/>
            </w:tcBorders>
            <w:tcMar>
              <w:top w:w="0" w:type="dxa"/>
            </w:tcMar>
            <w:vAlign w:val="center"/>
          </w:tcPr>
          <w:p>
            <w:pPr>
              <w:pStyle w:val="TableContents"/>
              <w:bidi w:val="0"/>
              <w:spacing w:before="0" w:after="283"/>
              <w:jc w:val="left"/>
              <w:rPr>
                <w:b/>
              </w:rPr>
            </w:pPr>
            <w:r>
              <w:rPr>
                <w:b/>
              </w:rPr>
              <w:t>)</w:t>
            </w:r>
          </w:p>
        </w:tc>
      </w:tr>
      <w:tr>
        <w:trPr/>
        <w:tc>
          <w:tcPr>
            <w:tcW w:w="4325" w:type="dxa"/>
            <w:tcBorders/>
            <w:tcMar>
              <w:top w:w="0" w:type="dxa"/>
              <w:bottom w:w="0" w:type="dxa"/>
            </w:tcMar>
            <w:vAlign w:val="center"/>
          </w:tcPr>
          <w:p>
            <w:pPr>
              <w:pStyle w:val="TableContents"/>
              <w:bidi w:val="0"/>
              <w:spacing w:before="0" w:after="283"/>
              <w:jc w:val="left"/>
              <w:rPr/>
            </w:pPr>
            <w:r>
              <w:rPr/>
              <w:t> </w:t>
            </w:r>
          </w:p>
        </w:tc>
        <w:tc>
          <w:tcPr>
            <w:tcW w:w="60" w:type="dxa"/>
            <w:tcBorders>
              <w:bottom w:val="single" w:sz="8" w:space="0" w:color="000000"/>
            </w:tcBorders>
            <w:tcMar>
              <w:top w:w="0" w:type="dxa"/>
            </w:tcMar>
            <w:vAlign w:val="center"/>
          </w:tcPr>
          <w:p>
            <w:pPr>
              <w:pStyle w:val="TableContents"/>
              <w:bidi w:val="0"/>
              <w:spacing w:before="0" w:after="283"/>
              <w:jc w:val="left"/>
              <w:rPr/>
            </w:pPr>
            <w:r>
              <w:rPr/>
              <w:t> </w:t>
            </w:r>
          </w:p>
        </w:tc>
        <w:tc>
          <w:tcPr>
            <w:tcW w:w="60" w:type="dxa"/>
            <w:tcBorders>
              <w:bottom w:val="single" w:sz="8" w:space="0" w:color="000000"/>
            </w:tcBorders>
            <w:tcMar>
              <w:top w:w="0" w:type="dxa"/>
            </w:tcMar>
            <w:vAlign w:val="center"/>
          </w:tcPr>
          <w:p>
            <w:pPr>
              <w:pStyle w:val="TableContents"/>
              <w:bidi w:val="0"/>
              <w:spacing w:before="0" w:after="283"/>
              <w:jc w:val="left"/>
              <w:rPr/>
            </w:pPr>
            <w:r>
              <w:rPr/>
              <w:t> </w:t>
            </w:r>
          </w:p>
        </w:tc>
        <w:tc>
          <w:tcPr>
            <w:tcW w:w="875" w:type="dxa"/>
            <w:tcBorders>
              <w:bottom w:val="single" w:sz="8" w:space="0" w:color="000000"/>
            </w:tcBorders>
            <w:tcMar>
              <w:top w:w="0" w:type="dxa"/>
            </w:tcMar>
            <w:vAlign w:val="center"/>
          </w:tcPr>
          <w:p>
            <w:pPr>
              <w:pStyle w:val="TableContents"/>
              <w:bidi w:val="0"/>
              <w:spacing w:before="0" w:after="283"/>
              <w:jc w:val="right"/>
              <w:rPr/>
            </w:pPr>
            <w:r>
              <w:rPr/>
              <w:t> </w:t>
            </w:r>
          </w:p>
        </w:tc>
        <w:tc>
          <w:tcPr>
            <w:tcW w:w="95" w:type="dxa"/>
            <w:tcBorders>
              <w:bottom w:val="single" w:sz="8" w:space="0" w:color="000000"/>
            </w:tcBorders>
            <w:tcMar>
              <w:top w:w="0" w:type="dxa"/>
            </w:tcMar>
            <w:vAlign w:val="center"/>
          </w:tcPr>
          <w:p>
            <w:pPr>
              <w:pStyle w:val="TableContents"/>
              <w:bidi w:val="0"/>
              <w:spacing w:before="0" w:after="283"/>
              <w:jc w:val="left"/>
              <w:rPr/>
            </w:pPr>
            <w:r>
              <w:rPr/>
              <w:t> </w:t>
            </w:r>
          </w:p>
        </w:tc>
        <w:tc>
          <w:tcPr>
            <w:tcW w:w="60" w:type="dxa"/>
            <w:tcBorders>
              <w:bottom w:val="single" w:sz="8" w:space="0" w:color="000000"/>
            </w:tcBorders>
            <w:tcMar>
              <w:top w:w="0" w:type="dxa"/>
            </w:tcMar>
            <w:vAlign w:val="center"/>
          </w:tcPr>
          <w:p>
            <w:pPr>
              <w:pStyle w:val="TableContents"/>
              <w:bidi w:val="0"/>
              <w:spacing w:before="0" w:after="283"/>
              <w:jc w:val="left"/>
              <w:rPr/>
            </w:pPr>
            <w:r>
              <w:rPr/>
              <w:t> </w:t>
            </w:r>
          </w:p>
        </w:tc>
        <w:tc>
          <w:tcPr>
            <w:tcW w:w="76" w:type="dxa"/>
            <w:tcBorders>
              <w:bottom w:val="single" w:sz="8" w:space="0" w:color="000000"/>
            </w:tcBorders>
            <w:tcMar>
              <w:top w:w="0" w:type="dxa"/>
            </w:tcMar>
            <w:vAlign w:val="center"/>
          </w:tcPr>
          <w:p>
            <w:pPr>
              <w:pStyle w:val="TableContents"/>
              <w:bidi w:val="0"/>
              <w:spacing w:before="0" w:after="283"/>
              <w:jc w:val="left"/>
              <w:rPr/>
            </w:pPr>
            <w:r>
              <w:rPr/>
              <w:t> </w:t>
            </w:r>
          </w:p>
        </w:tc>
        <w:tc>
          <w:tcPr>
            <w:tcW w:w="811" w:type="dxa"/>
            <w:tcBorders>
              <w:bottom w:val="single" w:sz="8" w:space="0" w:color="000000"/>
            </w:tcBorders>
            <w:tcMar>
              <w:top w:w="0" w:type="dxa"/>
            </w:tcMar>
            <w:vAlign w:val="center"/>
          </w:tcPr>
          <w:p>
            <w:pPr>
              <w:pStyle w:val="TableContents"/>
              <w:bidi w:val="0"/>
              <w:spacing w:before="0" w:after="283"/>
              <w:jc w:val="right"/>
              <w:rPr/>
            </w:pPr>
            <w:r>
              <w:rPr/>
              <w:t> </w:t>
            </w:r>
          </w:p>
        </w:tc>
        <w:tc>
          <w:tcPr>
            <w:tcW w:w="123" w:type="dxa"/>
            <w:tcBorders>
              <w:bottom w:val="single" w:sz="8" w:space="0" w:color="000000"/>
            </w:tcBorders>
            <w:tcMar>
              <w:top w:w="0" w:type="dxa"/>
            </w:tcMar>
            <w:vAlign w:val="center"/>
          </w:tcPr>
          <w:p>
            <w:pPr>
              <w:pStyle w:val="TableContents"/>
              <w:bidi w:val="0"/>
              <w:spacing w:before="0" w:after="283"/>
              <w:jc w:val="left"/>
              <w:rPr/>
            </w:pPr>
            <w:r>
              <w:rPr/>
              <w:t> </w:t>
            </w:r>
          </w:p>
        </w:tc>
        <w:tc>
          <w:tcPr>
            <w:tcW w:w="60" w:type="dxa"/>
            <w:tcBorders>
              <w:bottom w:val="single" w:sz="8" w:space="0" w:color="000000"/>
            </w:tcBorders>
            <w:tcMar>
              <w:top w:w="0" w:type="dxa"/>
            </w:tcMar>
            <w:vAlign w:val="center"/>
          </w:tcPr>
          <w:p>
            <w:pPr>
              <w:pStyle w:val="TableContents"/>
              <w:bidi w:val="0"/>
              <w:spacing w:before="0" w:after="283"/>
              <w:jc w:val="left"/>
              <w:rPr/>
            </w:pPr>
            <w:r>
              <w:rPr/>
              <w:t> </w:t>
            </w:r>
          </w:p>
        </w:tc>
        <w:tc>
          <w:tcPr>
            <w:tcW w:w="75" w:type="dxa"/>
            <w:tcBorders>
              <w:bottom w:val="single" w:sz="8" w:space="0" w:color="000000"/>
            </w:tcBorders>
            <w:tcMar>
              <w:top w:w="0" w:type="dxa"/>
            </w:tcMar>
            <w:vAlign w:val="center"/>
          </w:tcPr>
          <w:p>
            <w:pPr>
              <w:pStyle w:val="TableContents"/>
              <w:bidi w:val="0"/>
              <w:spacing w:before="0" w:after="283"/>
              <w:jc w:val="left"/>
              <w:rPr/>
            </w:pPr>
            <w:r>
              <w:rPr/>
              <w:t> </w:t>
            </w:r>
          </w:p>
        </w:tc>
        <w:tc>
          <w:tcPr>
            <w:tcW w:w="1008" w:type="dxa"/>
            <w:tcBorders>
              <w:bottom w:val="single" w:sz="8" w:space="0" w:color="000000"/>
            </w:tcBorders>
            <w:tcMar>
              <w:top w:w="0" w:type="dxa"/>
            </w:tcMar>
            <w:vAlign w:val="center"/>
          </w:tcPr>
          <w:p>
            <w:pPr>
              <w:pStyle w:val="TableContents"/>
              <w:bidi w:val="0"/>
              <w:spacing w:before="0" w:after="283"/>
              <w:jc w:val="right"/>
              <w:rPr/>
            </w:pPr>
            <w:r>
              <w:rPr/>
              <w:t> </w:t>
            </w:r>
          </w:p>
        </w:tc>
        <w:tc>
          <w:tcPr>
            <w:tcW w:w="77" w:type="dxa"/>
            <w:tcBorders>
              <w:bottom w:val="single" w:sz="8" w:space="0" w:color="000000"/>
            </w:tcBorders>
            <w:tcMar>
              <w:top w:w="0" w:type="dxa"/>
            </w:tcMar>
            <w:vAlign w:val="center"/>
          </w:tcPr>
          <w:p>
            <w:pPr>
              <w:pStyle w:val="TableContents"/>
              <w:bidi w:val="0"/>
              <w:spacing w:before="0" w:after="283"/>
              <w:jc w:val="left"/>
              <w:rPr/>
            </w:pPr>
            <w:r>
              <w:rPr/>
              <w:t> </w:t>
            </w:r>
          </w:p>
        </w:tc>
        <w:tc>
          <w:tcPr>
            <w:tcW w:w="60" w:type="dxa"/>
            <w:tcBorders>
              <w:bottom w:val="single" w:sz="8" w:space="0" w:color="000000"/>
            </w:tcBorders>
            <w:tcMar>
              <w:top w:w="0" w:type="dxa"/>
            </w:tcMar>
            <w:vAlign w:val="center"/>
          </w:tcPr>
          <w:p>
            <w:pPr>
              <w:pStyle w:val="TableContents"/>
              <w:bidi w:val="0"/>
              <w:spacing w:before="0" w:after="283"/>
              <w:jc w:val="left"/>
              <w:rPr/>
            </w:pPr>
            <w:r>
              <w:rPr/>
              <w:t> </w:t>
            </w:r>
          </w:p>
        </w:tc>
        <w:tc>
          <w:tcPr>
            <w:tcW w:w="60" w:type="dxa"/>
            <w:tcBorders>
              <w:bottom w:val="single" w:sz="8" w:space="0" w:color="000000"/>
            </w:tcBorders>
            <w:tcMar>
              <w:top w:w="0" w:type="dxa"/>
            </w:tcMar>
            <w:vAlign w:val="center"/>
          </w:tcPr>
          <w:p>
            <w:pPr>
              <w:pStyle w:val="TableContents"/>
              <w:bidi w:val="0"/>
              <w:spacing w:before="0" w:after="283"/>
              <w:jc w:val="left"/>
              <w:rPr/>
            </w:pPr>
            <w:r>
              <w:rPr/>
              <w:t> </w:t>
            </w:r>
          </w:p>
        </w:tc>
        <w:tc>
          <w:tcPr>
            <w:tcW w:w="680" w:type="dxa"/>
            <w:tcBorders>
              <w:bottom w:val="single" w:sz="8" w:space="0" w:color="000000"/>
            </w:tcBorders>
            <w:tcMar>
              <w:top w:w="0" w:type="dxa"/>
            </w:tcMar>
            <w:vAlign w:val="center"/>
          </w:tcPr>
          <w:p>
            <w:pPr>
              <w:pStyle w:val="TableContents"/>
              <w:bidi w:val="0"/>
              <w:spacing w:before="0" w:after="283"/>
              <w:jc w:val="right"/>
              <w:rPr/>
            </w:pPr>
            <w:r>
              <w:rPr/>
              <w:t> </w:t>
            </w:r>
          </w:p>
        </w:tc>
        <w:tc>
          <w:tcPr>
            <w:tcW w:w="95" w:type="dxa"/>
            <w:tcBorders>
              <w:bottom w:val="single" w:sz="8" w:space="0" w:color="000000"/>
            </w:tcBorders>
            <w:tcMar>
              <w:top w:w="0" w:type="dxa"/>
            </w:tcMar>
            <w:vAlign w:val="center"/>
          </w:tcPr>
          <w:p>
            <w:pPr>
              <w:pStyle w:val="TableContents"/>
              <w:bidi w:val="0"/>
              <w:spacing w:before="0" w:after="283"/>
              <w:jc w:val="left"/>
              <w:rPr/>
            </w:pPr>
            <w:r>
              <w:rPr/>
              <w:t> </w:t>
            </w:r>
          </w:p>
        </w:tc>
        <w:tc>
          <w:tcPr>
            <w:tcW w:w="60" w:type="dxa"/>
            <w:tcBorders>
              <w:bottom w:val="single" w:sz="8" w:space="0" w:color="000000"/>
            </w:tcBorders>
            <w:tcMar>
              <w:top w:w="0" w:type="dxa"/>
            </w:tcMar>
            <w:vAlign w:val="center"/>
          </w:tcPr>
          <w:p>
            <w:pPr>
              <w:pStyle w:val="TableContents"/>
              <w:bidi w:val="0"/>
              <w:spacing w:before="0" w:after="283"/>
              <w:jc w:val="left"/>
              <w:rPr/>
            </w:pPr>
            <w:r>
              <w:rPr/>
              <w:t> </w:t>
            </w:r>
          </w:p>
        </w:tc>
        <w:tc>
          <w:tcPr>
            <w:tcW w:w="60" w:type="dxa"/>
            <w:tcBorders>
              <w:bottom w:val="single" w:sz="8" w:space="0" w:color="000000"/>
            </w:tcBorders>
            <w:tcMar>
              <w:top w:w="0" w:type="dxa"/>
            </w:tcMar>
            <w:vAlign w:val="center"/>
          </w:tcPr>
          <w:p>
            <w:pPr>
              <w:pStyle w:val="TableContents"/>
              <w:bidi w:val="0"/>
              <w:spacing w:before="0" w:after="283"/>
              <w:jc w:val="left"/>
              <w:rPr/>
            </w:pPr>
            <w:r>
              <w:rPr/>
              <w:t> </w:t>
            </w:r>
          </w:p>
        </w:tc>
        <w:tc>
          <w:tcPr>
            <w:tcW w:w="980" w:type="dxa"/>
            <w:tcBorders>
              <w:bottom w:val="single" w:sz="8" w:space="0" w:color="000000"/>
            </w:tcBorders>
            <w:tcMar>
              <w:top w:w="0" w:type="dxa"/>
            </w:tcMar>
            <w:vAlign w:val="center"/>
          </w:tcPr>
          <w:p>
            <w:pPr>
              <w:pStyle w:val="TableContents"/>
              <w:bidi w:val="0"/>
              <w:spacing w:before="0" w:after="283"/>
              <w:jc w:val="right"/>
              <w:rPr/>
            </w:pPr>
            <w:r>
              <w:rPr/>
              <w:t> </w:t>
            </w:r>
          </w:p>
        </w:tc>
        <w:tc>
          <w:tcPr>
            <w:tcW w:w="110" w:type="dxa"/>
            <w:tcBorders>
              <w:bottom w:val="single" w:sz="8" w:space="0" w:color="000000"/>
            </w:tcBorders>
            <w:tcMar>
              <w:top w:w="0" w:type="dxa"/>
            </w:tcMar>
            <w:vAlign w:val="center"/>
          </w:tcPr>
          <w:p>
            <w:pPr>
              <w:pStyle w:val="TableContents"/>
              <w:bidi w:val="0"/>
              <w:spacing w:before="0" w:after="283"/>
              <w:jc w:val="left"/>
              <w:rPr/>
            </w:pPr>
            <w:r>
              <w:rPr/>
              <w:t> </w:t>
            </w:r>
          </w:p>
        </w:tc>
      </w:tr>
      <w:tr>
        <w:trPr/>
        <w:tc>
          <w:tcPr>
            <w:tcW w:w="4325" w:type="dxa"/>
            <w:tcBorders/>
            <w:tcMar>
              <w:top w:w="0" w:type="dxa"/>
              <w:bottom w:w="0" w:type="dxa"/>
            </w:tcMar>
            <w:vAlign w:val="center"/>
          </w:tcPr>
          <w:p>
            <w:pPr>
              <w:pStyle w:val="TableContents"/>
              <w:bidi w:val="0"/>
              <w:spacing w:before="0" w:after="283"/>
              <w:jc w:val="left"/>
              <w:rPr>
                <w:b/>
              </w:rPr>
            </w:pPr>
            <w:r>
              <w:rPr>
                <w:b/>
              </w:rPr>
              <w:t>Intangible assets, net</w:t>
            </w:r>
          </w:p>
        </w:tc>
        <w:tc>
          <w:tcPr>
            <w:tcW w:w="60" w:type="dxa"/>
            <w:tcBorders>
              <w:bottom w:val="double" w:sz="6" w:space="0" w:color="000000"/>
            </w:tcBorders>
            <w:tcMar>
              <w:top w:w="0" w:type="dxa"/>
            </w:tcMar>
            <w:vAlign w:val="center"/>
          </w:tcPr>
          <w:p>
            <w:pPr>
              <w:pStyle w:val="TableContents"/>
              <w:bidi w:val="0"/>
              <w:spacing w:before="0" w:after="283"/>
              <w:jc w:val="left"/>
              <w:rPr/>
            </w:pPr>
            <w:r>
              <w:rPr/>
              <w:t> </w:t>
            </w:r>
          </w:p>
        </w:tc>
        <w:tc>
          <w:tcPr>
            <w:tcW w:w="60" w:type="dxa"/>
            <w:tcBorders>
              <w:bottom w:val="double" w:sz="6" w:space="0" w:color="000000"/>
            </w:tcBorders>
            <w:tcMar>
              <w:top w:w="0" w:type="dxa"/>
            </w:tcMar>
            <w:vAlign w:val="center"/>
          </w:tcPr>
          <w:p>
            <w:pPr>
              <w:pStyle w:val="TableContents"/>
              <w:bidi w:val="0"/>
              <w:spacing w:before="0" w:after="283"/>
              <w:jc w:val="left"/>
              <w:rPr/>
            </w:pPr>
            <w:r>
              <w:rPr/>
              <w:t> </w:t>
            </w:r>
          </w:p>
        </w:tc>
        <w:tc>
          <w:tcPr>
            <w:tcW w:w="875" w:type="dxa"/>
            <w:tcBorders>
              <w:bottom w:val="double" w:sz="6" w:space="0" w:color="000000"/>
            </w:tcBorders>
            <w:tcMar>
              <w:top w:w="0" w:type="dxa"/>
            </w:tcMar>
            <w:vAlign w:val="center"/>
          </w:tcPr>
          <w:p>
            <w:pPr>
              <w:pStyle w:val="TableContents"/>
              <w:bidi w:val="0"/>
              <w:spacing w:before="0" w:after="283"/>
              <w:jc w:val="right"/>
              <w:rPr>
                <w:b/>
              </w:rPr>
            </w:pPr>
            <w:r>
              <w:rPr>
                <w:b/>
              </w:rPr>
              <w:t>824,151</w:t>
            </w:r>
          </w:p>
        </w:tc>
        <w:tc>
          <w:tcPr>
            <w:tcW w:w="95" w:type="dxa"/>
            <w:tcBorders>
              <w:bottom w:val="double" w:sz="6" w:space="0" w:color="000000"/>
            </w:tcBorders>
            <w:tcMar>
              <w:top w:w="0" w:type="dxa"/>
            </w:tcMar>
            <w:vAlign w:val="center"/>
          </w:tcPr>
          <w:p>
            <w:pPr>
              <w:pStyle w:val="TableContents"/>
              <w:bidi w:val="0"/>
              <w:spacing w:before="0" w:after="283"/>
              <w:jc w:val="left"/>
              <w:rPr/>
            </w:pPr>
            <w:r>
              <w:rPr/>
              <w:t> </w:t>
            </w:r>
          </w:p>
        </w:tc>
        <w:tc>
          <w:tcPr>
            <w:tcW w:w="60" w:type="dxa"/>
            <w:tcBorders>
              <w:bottom w:val="double" w:sz="6" w:space="0" w:color="000000"/>
            </w:tcBorders>
            <w:tcMar>
              <w:top w:w="0" w:type="dxa"/>
            </w:tcMar>
            <w:vAlign w:val="center"/>
          </w:tcPr>
          <w:p>
            <w:pPr>
              <w:pStyle w:val="TableContents"/>
              <w:bidi w:val="0"/>
              <w:spacing w:before="0" w:after="283"/>
              <w:jc w:val="left"/>
              <w:rPr/>
            </w:pPr>
            <w:r>
              <w:rPr/>
              <w:t> </w:t>
            </w:r>
          </w:p>
        </w:tc>
        <w:tc>
          <w:tcPr>
            <w:tcW w:w="76" w:type="dxa"/>
            <w:tcBorders>
              <w:bottom w:val="double" w:sz="6" w:space="0" w:color="000000"/>
            </w:tcBorders>
            <w:tcMar>
              <w:top w:w="0" w:type="dxa"/>
            </w:tcMar>
            <w:vAlign w:val="center"/>
          </w:tcPr>
          <w:p>
            <w:pPr>
              <w:pStyle w:val="TableContents"/>
              <w:bidi w:val="0"/>
              <w:spacing w:before="0" w:after="283"/>
              <w:jc w:val="left"/>
              <w:rPr/>
            </w:pPr>
            <w:r>
              <w:rPr/>
              <w:t> </w:t>
            </w:r>
          </w:p>
        </w:tc>
        <w:tc>
          <w:tcPr>
            <w:tcW w:w="811" w:type="dxa"/>
            <w:tcBorders>
              <w:bottom w:val="double" w:sz="6" w:space="0" w:color="000000"/>
            </w:tcBorders>
            <w:tcMar>
              <w:top w:w="0" w:type="dxa"/>
            </w:tcMar>
            <w:vAlign w:val="center"/>
          </w:tcPr>
          <w:p>
            <w:pPr>
              <w:pStyle w:val="TableContents"/>
              <w:bidi w:val="0"/>
              <w:spacing w:before="0" w:after="283"/>
              <w:jc w:val="right"/>
              <w:rPr>
                <w:b/>
              </w:rPr>
            </w:pPr>
            <w:r>
              <w:rPr>
                <w:b/>
              </w:rPr>
              <w:t>(1,126</w:t>
            </w:r>
          </w:p>
        </w:tc>
        <w:tc>
          <w:tcPr>
            <w:tcW w:w="123" w:type="dxa"/>
            <w:tcBorders>
              <w:bottom w:val="double" w:sz="6" w:space="0" w:color="000000"/>
            </w:tcBorders>
            <w:tcMar>
              <w:top w:w="0" w:type="dxa"/>
            </w:tcMar>
            <w:vAlign w:val="center"/>
          </w:tcPr>
          <w:p>
            <w:pPr>
              <w:pStyle w:val="TableContents"/>
              <w:bidi w:val="0"/>
              <w:spacing w:before="0" w:after="283"/>
              <w:jc w:val="left"/>
              <w:rPr>
                <w:b/>
              </w:rPr>
            </w:pPr>
            <w:r>
              <w:rPr>
                <w:b/>
              </w:rPr>
              <w:t>)</w:t>
            </w:r>
          </w:p>
        </w:tc>
        <w:tc>
          <w:tcPr>
            <w:tcW w:w="60" w:type="dxa"/>
            <w:tcBorders>
              <w:bottom w:val="double" w:sz="6" w:space="0" w:color="000000"/>
            </w:tcBorders>
            <w:tcMar>
              <w:top w:w="0" w:type="dxa"/>
            </w:tcMar>
            <w:vAlign w:val="center"/>
          </w:tcPr>
          <w:p>
            <w:pPr>
              <w:pStyle w:val="TableContents"/>
              <w:bidi w:val="0"/>
              <w:spacing w:before="0" w:after="283"/>
              <w:jc w:val="left"/>
              <w:rPr/>
            </w:pPr>
            <w:r>
              <w:rPr/>
              <w:t> </w:t>
            </w:r>
          </w:p>
        </w:tc>
        <w:tc>
          <w:tcPr>
            <w:tcW w:w="75" w:type="dxa"/>
            <w:tcBorders>
              <w:bottom w:val="double" w:sz="6" w:space="0" w:color="000000"/>
            </w:tcBorders>
            <w:tcMar>
              <w:top w:w="0" w:type="dxa"/>
            </w:tcMar>
            <w:vAlign w:val="center"/>
          </w:tcPr>
          <w:p>
            <w:pPr>
              <w:pStyle w:val="TableContents"/>
              <w:bidi w:val="0"/>
              <w:spacing w:before="0" w:after="283"/>
              <w:jc w:val="left"/>
              <w:rPr/>
            </w:pPr>
            <w:r>
              <w:rPr/>
              <w:t> </w:t>
            </w:r>
          </w:p>
        </w:tc>
        <w:tc>
          <w:tcPr>
            <w:tcW w:w="1008" w:type="dxa"/>
            <w:tcBorders>
              <w:bottom w:val="double" w:sz="6" w:space="0" w:color="000000"/>
            </w:tcBorders>
            <w:tcMar>
              <w:top w:w="0" w:type="dxa"/>
            </w:tcMar>
            <w:vAlign w:val="center"/>
          </w:tcPr>
          <w:p>
            <w:pPr>
              <w:pStyle w:val="TableContents"/>
              <w:bidi w:val="0"/>
              <w:spacing w:before="0" w:after="283"/>
              <w:jc w:val="right"/>
              <w:rPr>
                <w:b/>
              </w:rPr>
            </w:pPr>
            <w:r>
              <w:rPr>
                <w:b/>
              </w:rPr>
              <w:t>171,106</w:t>
            </w:r>
          </w:p>
        </w:tc>
        <w:tc>
          <w:tcPr>
            <w:tcW w:w="77" w:type="dxa"/>
            <w:tcBorders>
              <w:bottom w:val="double" w:sz="6" w:space="0" w:color="000000"/>
            </w:tcBorders>
            <w:tcMar>
              <w:top w:w="0" w:type="dxa"/>
            </w:tcMar>
            <w:vAlign w:val="center"/>
          </w:tcPr>
          <w:p>
            <w:pPr>
              <w:pStyle w:val="TableContents"/>
              <w:bidi w:val="0"/>
              <w:spacing w:before="0" w:after="283"/>
              <w:jc w:val="left"/>
              <w:rPr/>
            </w:pPr>
            <w:r>
              <w:rPr/>
              <w:t> </w:t>
            </w:r>
          </w:p>
        </w:tc>
        <w:tc>
          <w:tcPr>
            <w:tcW w:w="60" w:type="dxa"/>
            <w:tcBorders>
              <w:bottom w:val="double" w:sz="6" w:space="0" w:color="000000"/>
            </w:tcBorders>
            <w:tcMar>
              <w:top w:w="0" w:type="dxa"/>
            </w:tcMar>
            <w:vAlign w:val="center"/>
          </w:tcPr>
          <w:p>
            <w:pPr>
              <w:pStyle w:val="TableContents"/>
              <w:bidi w:val="0"/>
              <w:spacing w:before="0" w:after="283"/>
              <w:jc w:val="left"/>
              <w:rPr/>
            </w:pPr>
            <w:r>
              <w:rPr/>
              <w:t> </w:t>
            </w:r>
          </w:p>
        </w:tc>
        <w:tc>
          <w:tcPr>
            <w:tcW w:w="60" w:type="dxa"/>
            <w:tcBorders>
              <w:bottom w:val="double" w:sz="6" w:space="0" w:color="000000"/>
            </w:tcBorders>
            <w:tcMar>
              <w:top w:w="0" w:type="dxa"/>
            </w:tcMar>
            <w:vAlign w:val="center"/>
          </w:tcPr>
          <w:p>
            <w:pPr>
              <w:pStyle w:val="TableContents"/>
              <w:bidi w:val="0"/>
              <w:spacing w:before="0" w:after="283"/>
              <w:jc w:val="left"/>
              <w:rPr/>
            </w:pPr>
            <w:r>
              <w:rPr/>
              <w:t> </w:t>
            </w:r>
          </w:p>
        </w:tc>
        <w:tc>
          <w:tcPr>
            <w:tcW w:w="680" w:type="dxa"/>
            <w:tcBorders>
              <w:bottom w:val="double" w:sz="6" w:space="0" w:color="000000"/>
            </w:tcBorders>
            <w:tcMar>
              <w:top w:w="0" w:type="dxa"/>
            </w:tcMar>
            <w:vAlign w:val="center"/>
          </w:tcPr>
          <w:p>
            <w:pPr>
              <w:pStyle w:val="TableContents"/>
              <w:bidi w:val="0"/>
              <w:spacing w:before="0" w:after="283"/>
              <w:jc w:val="right"/>
              <w:rPr>
                <w:b/>
              </w:rPr>
            </w:pPr>
            <w:r>
              <w:rPr>
                <w:b/>
              </w:rPr>
              <w:t>12,121</w:t>
            </w:r>
          </w:p>
        </w:tc>
        <w:tc>
          <w:tcPr>
            <w:tcW w:w="95" w:type="dxa"/>
            <w:tcBorders>
              <w:bottom w:val="double" w:sz="6" w:space="0" w:color="000000"/>
            </w:tcBorders>
            <w:tcMar>
              <w:top w:w="0" w:type="dxa"/>
            </w:tcMar>
            <w:vAlign w:val="center"/>
          </w:tcPr>
          <w:p>
            <w:pPr>
              <w:pStyle w:val="TableContents"/>
              <w:bidi w:val="0"/>
              <w:spacing w:before="0" w:after="283"/>
              <w:jc w:val="left"/>
              <w:rPr/>
            </w:pPr>
            <w:r>
              <w:rPr/>
              <w:t> </w:t>
            </w:r>
          </w:p>
        </w:tc>
        <w:tc>
          <w:tcPr>
            <w:tcW w:w="60" w:type="dxa"/>
            <w:tcBorders>
              <w:bottom w:val="double" w:sz="6" w:space="0" w:color="000000"/>
            </w:tcBorders>
            <w:tcMar>
              <w:top w:w="0" w:type="dxa"/>
            </w:tcMar>
            <w:vAlign w:val="center"/>
          </w:tcPr>
          <w:p>
            <w:pPr>
              <w:pStyle w:val="TableContents"/>
              <w:bidi w:val="0"/>
              <w:spacing w:before="0" w:after="283"/>
              <w:jc w:val="left"/>
              <w:rPr/>
            </w:pPr>
            <w:r>
              <w:rPr/>
              <w:t> </w:t>
            </w:r>
          </w:p>
        </w:tc>
        <w:tc>
          <w:tcPr>
            <w:tcW w:w="60" w:type="dxa"/>
            <w:tcBorders>
              <w:bottom w:val="double" w:sz="6" w:space="0" w:color="000000"/>
            </w:tcBorders>
            <w:tcMar>
              <w:top w:w="0" w:type="dxa"/>
            </w:tcMar>
            <w:vAlign w:val="center"/>
          </w:tcPr>
          <w:p>
            <w:pPr>
              <w:pStyle w:val="TableContents"/>
              <w:bidi w:val="0"/>
              <w:spacing w:before="0" w:after="283"/>
              <w:jc w:val="left"/>
              <w:rPr/>
            </w:pPr>
            <w:r>
              <w:rPr/>
              <w:t> </w:t>
            </w:r>
          </w:p>
        </w:tc>
        <w:tc>
          <w:tcPr>
            <w:tcW w:w="980" w:type="dxa"/>
            <w:tcBorders>
              <w:bottom w:val="double" w:sz="6" w:space="0" w:color="000000"/>
            </w:tcBorders>
            <w:tcMar>
              <w:top w:w="0" w:type="dxa"/>
            </w:tcMar>
            <w:vAlign w:val="center"/>
          </w:tcPr>
          <w:p>
            <w:pPr>
              <w:pStyle w:val="TableContents"/>
              <w:bidi w:val="0"/>
              <w:spacing w:before="0" w:after="283"/>
              <w:jc w:val="right"/>
              <w:rPr>
                <w:b/>
              </w:rPr>
            </w:pPr>
            <w:r>
              <w:rPr>
                <w:b/>
              </w:rPr>
              <w:t>1,006,252</w:t>
            </w:r>
          </w:p>
        </w:tc>
        <w:tc>
          <w:tcPr>
            <w:tcW w:w="110" w:type="dxa"/>
            <w:tcBorders>
              <w:bottom w:val="double" w:sz="6" w:space="0" w:color="000000"/>
            </w:tcBorders>
            <w:tcMar>
              <w:top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9403" w:type="dxa"/>
        <w:jc w:val="left"/>
        <w:tblInd w:w="0" w:type="dxa"/>
        <w:tblLayout w:type="fixed"/>
        <w:tblCellMar>
          <w:top w:w="0" w:type="dxa"/>
          <w:left w:w="0" w:type="dxa"/>
          <w:bottom w:w="0" w:type="dxa"/>
          <w:right w:w="0" w:type="dxa"/>
        </w:tblCellMar>
      </w:tblPr>
      <w:tblGrid>
        <w:gridCol w:w="4040"/>
        <w:gridCol w:w="60"/>
        <w:gridCol w:w="61"/>
        <w:gridCol w:w="826"/>
        <w:gridCol w:w="61"/>
        <w:gridCol w:w="60"/>
        <w:gridCol w:w="75"/>
        <w:gridCol w:w="858"/>
        <w:gridCol w:w="77"/>
        <w:gridCol w:w="60"/>
        <w:gridCol w:w="102"/>
        <w:gridCol w:w="1164"/>
        <w:gridCol w:w="104"/>
        <w:gridCol w:w="60"/>
        <w:gridCol w:w="60"/>
        <w:gridCol w:w="680"/>
        <w:gridCol w:w="60"/>
        <w:gridCol w:w="60"/>
        <w:gridCol w:w="60"/>
        <w:gridCol w:w="800"/>
        <w:gridCol w:w="75"/>
      </w:tblGrid>
      <w:tr>
        <w:trPr/>
        <w:tc>
          <w:tcPr>
            <w:tcW w:w="40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303" w:type="dxa"/>
            <w:gridSpan w:val="19"/>
            <w:tcBorders/>
            <w:vAlign w:val="center"/>
          </w:tcPr>
          <w:p>
            <w:pPr>
              <w:pStyle w:val="TableContents"/>
              <w:bidi w:val="0"/>
              <w:spacing w:before="0" w:after="283"/>
              <w:jc w:val="center"/>
              <w:rPr>
                <w:b/>
              </w:rPr>
            </w:pPr>
            <w:r>
              <w:rPr>
                <w:b/>
              </w:rPr>
              <w:t>2025</w:t>
            </w:r>
          </w:p>
        </w:tc>
      </w:tr>
      <w:tr>
        <w:trPr/>
        <w:tc>
          <w:tcPr>
            <w:tcW w:w="404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b/>
                <w:i/>
              </w:rPr>
            </w:pPr>
            <w:r>
              <w:rPr>
                <w:b/>
                <w:i/>
              </w:rPr>
              <w:t>Changes in costs</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c>
          <w:tcPr>
            <w:tcW w:w="948" w:type="dxa"/>
            <w:gridSpan w:val="3"/>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rPr>
            </w:pPr>
            <w:r>
              <w:rPr>
                <w:b/>
              </w:rPr>
              <w:t xml:space="preserve">Opening </w:t>
              <w:br/>
              <w:t>balance</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c>
          <w:tcPr>
            <w:tcW w:w="1010" w:type="dxa"/>
            <w:gridSpan w:val="3"/>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rPr>
            </w:pPr>
            <w:r>
              <w:rPr>
                <w:b/>
              </w:rPr>
              <w:t>Additions</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c>
          <w:tcPr>
            <w:tcW w:w="1370" w:type="dxa"/>
            <w:gridSpan w:val="3"/>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rPr>
            </w:pPr>
            <w:r>
              <w:rPr>
                <w:b/>
              </w:rPr>
              <w:t xml:space="preserve">Business </w:t>
              <w:br/>
              <w:t>combinations</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c>
          <w:tcPr>
            <w:tcW w:w="800" w:type="dxa"/>
            <w:gridSpan w:val="3"/>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sz w:val="20"/>
              </w:rPr>
            </w:pPr>
            <w:r>
              <w:rPr>
                <w:b/>
                <w:sz w:val="20"/>
              </w:rPr>
              <w:t>CTA</w:t>
            </w:r>
            <w:r>
              <w:rPr>
                <w:b/>
                <w:position w:val="7"/>
                <w:sz w:val="16"/>
                <w:sz w:val="20"/>
              </w:rPr>
              <w:t>(*)</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c>
          <w:tcPr>
            <w:tcW w:w="935" w:type="dxa"/>
            <w:gridSpan w:val="3"/>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rPr>
            </w:pPr>
            <w:r>
              <w:rPr>
                <w:b/>
              </w:rPr>
              <w:t xml:space="preserve">Closing </w:t>
              <w:br/>
              <w:t>Balance</w:t>
            </w:r>
          </w:p>
        </w:tc>
      </w:tr>
      <w:tr>
        <w:trPr/>
        <w:tc>
          <w:tcPr>
            <w:tcW w:w="4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8" w:type="dxa"/>
            <w:gridSpan w:val="3"/>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10" w:type="dxa"/>
            <w:gridSpan w:val="3"/>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370" w:type="dxa"/>
            <w:gridSpan w:val="3"/>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800" w:type="dxa"/>
            <w:gridSpan w:val="3"/>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935" w:type="dxa"/>
            <w:gridSpan w:val="3"/>
            <w:tcBorders/>
            <w:vAlign w:val="center"/>
          </w:tcPr>
          <w:p>
            <w:pPr>
              <w:pStyle w:val="TableContents"/>
              <w:bidi w:val="0"/>
              <w:spacing w:before="0" w:after="283"/>
              <w:jc w:val="right"/>
              <w:rPr/>
            </w:pPr>
            <w:r>
              <w:rPr/>
              <w:t> </w:t>
            </w:r>
          </w:p>
        </w:tc>
      </w:tr>
      <w:tr>
        <w:trPr/>
        <w:tc>
          <w:tcPr>
            <w:tcW w:w="4040" w:type="dxa"/>
            <w:tcBorders/>
            <w:vAlign w:val="center"/>
          </w:tcPr>
          <w:p>
            <w:pPr>
              <w:pStyle w:val="TableContents"/>
              <w:bidi w:val="0"/>
              <w:spacing w:before="0" w:after="283"/>
              <w:jc w:val="left"/>
              <w:rPr/>
            </w:pPr>
            <w:r>
              <w:rPr/>
              <w:t>Placement agents (a)</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53,400</w:t>
            </w:r>
          </w:p>
        </w:tc>
        <w:tc>
          <w:tcPr>
            <w:tcW w:w="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right"/>
              <w:rPr/>
            </w:pPr>
            <w:r>
              <w:rPr/>
              <w:t>2,415</w:t>
            </w:r>
          </w:p>
        </w:tc>
        <w:tc>
          <w:tcPr>
            <w:tcW w:w="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w:t>
            </w:r>
          </w:p>
        </w:tc>
        <w:tc>
          <w:tcPr>
            <w:tcW w:w="1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2,154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57,969</w:t>
            </w:r>
          </w:p>
        </w:tc>
        <w:tc>
          <w:tcPr>
            <w:tcW w:w="75" w:type="dxa"/>
            <w:tcBorders/>
            <w:vAlign w:val="center"/>
          </w:tcPr>
          <w:p>
            <w:pPr>
              <w:pStyle w:val="TableContents"/>
              <w:bidi w:val="0"/>
              <w:spacing w:before="0" w:after="283"/>
              <w:jc w:val="left"/>
              <w:rPr/>
            </w:pPr>
            <w:r>
              <w:rPr/>
              <w:t> </w:t>
            </w:r>
          </w:p>
        </w:tc>
      </w:tr>
      <w:tr>
        <w:trPr/>
        <w:tc>
          <w:tcPr>
            <w:tcW w:w="4040" w:type="dxa"/>
            <w:tcBorders/>
            <w:vAlign w:val="center"/>
          </w:tcPr>
          <w:p>
            <w:pPr>
              <w:pStyle w:val="TableContents"/>
              <w:bidi w:val="0"/>
              <w:spacing w:before="0" w:after="283"/>
              <w:jc w:val="left"/>
              <w:rPr/>
            </w:pPr>
            <w:r>
              <w:rPr/>
              <w:t>Contractual rights (b)</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281,119</w:t>
            </w:r>
          </w:p>
        </w:tc>
        <w:tc>
          <w:tcPr>
            <w:tcW w:w="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right"/>
              <w:rPr/>
            </w:pPr>
            <w:r>
              <w:rPr/>
              <w:t>37,737</w:t>
            </w:r>
          </w:p>
        </w:tc>
        <w:tc>
          <w:tcPr>
            <w:tcW w:w="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w:t>
            </w:r>
          </w:p>
        </w:tc>
        <w:tc>
          <w:tcPr>
            <w:tcW w:w="1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20,691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339,547</w:t>
            </w:r>
          </w:p>
        </w:tc>
        <w:tc>
          <w:tcPr>
            <w:tcW w:w="75" w:type="dxa"/>
            <w:tcBorders/>
            <w:vAlign w:val="center"/>
          </w:tcPr>
          <w:p>
            <w:pPr>
              <w:pStyle w:val="TableContents"/>
              <w:bidi w:val="0"/>
              <w:spacing w:before="0" w:after="283"/>
              <w:jc w:val="left"/>
              <w:rPr/>
            </w:pPr>
            <w:r>
              <w:rPr/>
              <w:t> </w:t>
            </w:r>
          </w:p>
        </w:tc>
      </w:tr>
      <w:tr>
        <w:trPr/>
        <w:tc>
          <w:tcPr>
            <w:tcW w:w="4040" w:type="dxa"/>
            <w:tcBorders/>
            <w:vAlign w:val="center"/>
          </w:tcPr>
          <w:p>
            <w:pPr>
              <w:pStyle w:val="TableContents"/>
              <w:bidi w:val="0"/>
              <w:spacing w:before="0" w:after="283"/>
              <w:jc w:val="left"/>
              <w:rPr/>
            </w:pPr>
            <w:r>
              <w:rPr/>
              <w:t>Non-contractual customer relationships (c)</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110,782</w:t>
            </w:r>
          </w:p>
        </w:tc>
        <w:tc>
          <w:tcPr>
            <w:tcW w:w="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right"/>
              <w:rPr/>
            </w:pPr>
            <w:r>
              <w:rPr/>
              <w:t>—</w:t>
            </w:r>
          </w:p>
        </w:tc>
        <w:tc>
          <w:tcPr>
            <w:tcW w:w="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w:t>
            </w:r>
          </w:p>
        </w:tc>
        <w:tc>
          <w:tcPr>
            <w:tcW w:w="1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10,939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121,721</w:t>
            </w:r>
          </w:p>
        </w:tc>
        <w:tc>
          <w:tcPr>
            <w:tcW w:w="75" w:type="dxa"/>
            <w:tcBorders/>
            <w:vAlign w:val="center"/>
          </w:tcPr>
          <w:p>
            <w:pPr>
              <w:pStyle w:val="TableContents"/>
              <w:bidi w:val="0"/>
              <w:spacing w:before="0" w:after="283"/>
              <w:jc w:val="left"/>
              <w:rPr/>
            </w:pPr>
            <w:r>
              <w:rPr/>
              <w:t> </w:t>
            </w:r>
          </w:p>
        </w:tc>
      </w:tr>
      <w:tr>
        <w:trPr/>
        <w:tc>
          <w:tcPr>
            <w:tcW w:w="4040" w:type="dxa"/>
            <w:tcBorders/>
            <w:vAlign w:val="center"/>
          </w:tcPr>
          <w:p>
            <w:pPr>
              <w:pStyle w:val="TableContents"/>
              <w:bidi w:val="0"/>
              <w:spacing w:before="0" w:after="283"/>
              <w:jc w:val="left"/>
              <w:rPr/>
            </w:pPr>
            <w:r>
              <w:rPr/>
              <w:t>Software</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8,453</w:t>
            </w:r>
          </w:p>
        </w:tc>
        <w:tc>
          <w:tcPr>
            <w:tcW w:w="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right"/>
              <w:rPr/>
            </w:pPr>
            <w:r>
              <w:rPr/>
              <w:t>4,378</w:t>
            </w:r>
          </w:p>
        </w:tc>
        <w:tc>
          <w:tcPr>
            <w:tcW w:w="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w:t>
            </w:r>
          </w:p>
        </w:tc>
        <w:tc>
          <w:tcPr>
            <w:tcW w:w="1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506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13,337</w:t>
            </w:r>
          </w:p>
        </w:tc>
        <w:tc>
          <w:tcPr>
            <w:tcW w:w="75" w:type="dxa"/>
            <w:tcBorders/>
            <w:vAlign w:val="center"/>
          </w:tcPr>
          <w:p>
            <w:pPr>
              <w:pStyle w:val="TableContents"/>
              <w:bidi w:val="0"/>
              <w:spacing w:before="0" w:after="283"/>
              <w:jc w:val="left"/>
              <w:rPr/>
            </w:pPr>
            <w:r>
              <w:rPr/>
              <w:t> </w:t>
            </w:r>
          </w:p>
        </w:tc>
      </w:tr>
      <w:tr>
        <w:trPr/>
        <w:tc>
          <w:tcPr>
            <w:tcW w:w="4040" w:type="dxa"/>
            <w:tcBorders/>
            <w:vAlign w:val="center"/>
          </w:tcPr>
          <w:p>
            <w:pPr>
              <w:pStyle w:val="TableContents"/>
              <w:bidi w:val="0"/>
              <w:spacing w:before="0" w:after="283"/>
              <w:jc w:val="left"/>
              <w:rPr/>
            </w:pPr>
            <w:r>
              <w:rPr/>
              <w:t>Brands (c)</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17,998</w:t>
            </w:r>
          </w:p>
        </w:tc>
        <w:tc>
          <w:tcPr>
            <w:tcW w:w="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right"/>
              <w:rPr/>
            </w:pPr>
            <w:r>
              <w:rPr/>
              <w:t>—</w:t>
            </w:r>
          </w:p>
        </w:tc>
        <w:tc>
          <w:tcPr>
            <w:tcW w:w="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w:t>
            </w:r>
          </w:p>
        </w:tc>
        <w:tc>
          <w:tcPr>
            <w:tcW w:w="1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1,398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19,396</w:t>
            </w:r>
          </w:p>
        </w:tc>
        <w:tc>
          <w:tcPr>
            <w:tcW w:w="75" w:type="dxa"/>
            <w:tcBorders/>
            <w:vAlign w:val="center"/>
          </w:tcPr>
          <w:p>
            <w:pPr>
              <w:pStyle w:val="TableContents"/>
              <w:bidi w:val="0"/>
              <w:spacing w:before="0" w:after="283"/>
              <w:jc w:val="left"/>
              <w:rPr/>
            </w:pPr>
            <w:r>
              <w:rPr/>
              <w:t> </w:t>
            </w:r>
          </w:p>
        </w:tc>
      </w:tr>
      <w:tr>
        <w:trPr/>
        <w:tc>
          <w:tcPr>
            <w:tcW w:w="4040" w:type="dxa"/>
            <w:tcBorders/>
            <w:vAlign w:val="center"/>
          </w:tcPr>
          <w:p>
            <w:pPr>
              <w:pStyle w:val="TableContents"/>
              <w:bidi w:val="0"/>
              <w:spacing w:before="0" w:after="283"/>
              <w:jc w:val="left"/>
              <w:rPr/>
            </w:pPr>
            <w:r>
              <w:rPr/>
              <w:t>Goodwill (d)</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355,958</w:t>
            </w:r>
          </w:p>
        </w:tc>
        <w:tc>
          <w:tcPr>
            <w:tcW w:w="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right"/>
              <w:rPr/>
            </w:pPr>
            <w:r>
              <w:rPr/>
              <w:t>—</w:t>
            </w:r>
          </w:p>
        </w:tc>
        <w:tc>
          <w:tcPr>
            <w:tcW w:w="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61,225</w:t>
            </w:r>
          </w:p>
        </w:tc>
        <w:tc>
          <w:tcPr>
            <w:tcW w:w="1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22,943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440,126</w:t>
            </w:r>
          </w:p>
        </w:tc>
        <w:tc>
          <w:tcPr>
            <w:tcW w:w="75" w:type="dxa"/>
            <w:tcBorders/>
            <w:vAlign w:val="center"/>
          </w:tcPr>
          <w:p>
            <w:pPr>
              <w:pStyle w:val="TableContents"/>
              <w:bidi w:val="0"/>
              <w:spacing w:before="0" w:after="283"/>
              <w:jc w:val="left"/>
              <w:rPr/>
            </w:pPr>
            <w:r>
              <w:rPr/>
              <w:t> </w:t>
            </w:r>
          </w:p>
        </w:tc>
      </w:tr>
      <w:tr>
        <w:trPr/>
        <w:tc>
          <w:tcPr>
            <w:tcW w:w="4040" w:type="dxa"/>
            <w:tcBorders/>
            <w:vAlign w:val="center"/>
          </w:tcPr>
          <w:p>
            <w:pPr>
              <w:pStyle w:val="TableContents"/>
              <w:bidi w:val="0"/>
              <w:spacing w:before="0" w:after="283"/>
              <w:jc w:val="left"/>
              <w:rPr/>
            </w:pPr>
            <w:r>
              <w:rPr/>
              <w:t>Non-compete – GPMS &amp; Nexus</w:t>
            </w:r>
          </w:p>
        </w:tc>
        <w:tc>
          <w:tcPr>
            <w:tcW w:w="6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right"/>
              <w:rPr/>
            </w:pPr>
            <w:r>
              <w:rPr/>
              <w:t>5,480</w:t>
            </w:r>
          </w:p>
        </w:tc>
        <w:tc>
          <w:tcPr>
            <w:tcW w:w="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858" w:type="dxa"/>
            <w:tcBorders/>
            <w:vAlign w:val="center"/>
          </w:tcPr>
          <w:p>
            <w:pPr>
              <w:pStyle w:val="TableContents"/>
              <w:bidi w:val="0"/>
              <w:spacing w:before="0" w:after="283"/>
              <w:jc w:val="right"/>
              <w:rPr/>
            </w:pPr>
            <w:r>
              <w:rPr/>
              <w:t>—</w:t>
            </w:r>
          </w:p>
        </w:tc>
        <w:tc>
          <w:tcPr>
            <w:tcW w:w="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w:t>
            </w:r>
          </w:p>
        </w:tc>
        <w:tc>
          <w:tcPr>
            <w:tcW w:w="1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483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5,963</w:t>
            </w:r>
          </w:p>
        </w:tc>
        <w:tc>
          <w:tcPr>
            <w:tcW w:w="75" w:type="dxa"/>
            <w:tcBorders/>
            <w:vAlign w:val="center"/>
          </w:tcPr>
          <w:p>
            <w:pPr>
              <w:pStyle w:val="TableContents"/>
              <w:bidi w:val="0"/>
              <w:spacing w:before="0" w:after="283"/>
              <w:jc w:val="left"/>
              <w:rPr/>
            </w:pPr>
            <w:r>
              <w:rPr/>
              <w:t> </w:t>
            </w:r>
          </w:p>
        </w:tc>
      </w:tr>
      <w:tr>
        <w:trPr/>
        <w:tc>
          <w:tcPr>
            <w:tcW w:w="4040" w:type="dxa"/>
            <w:tcBorders/>
            <w:vAlign w:val="center"/>
          </w:tcPr>
          <w:p>
            <w:pPr>
              <w:pStyle w:val="TableContents"/>
              <w:bidi w:val="0"/>
              <w:spacing w:before="0" w:after="283"/>
              <w:jc w:val="left"/>
              <w:rPr/>
            </w:pPr>
            <w:r>
              <w:rPr/>
              <w:t>Other</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1" w:type="dxa"/>
            <w:tcBorders>
              <w:bottom w:val="single" w:sz="8" w:space="0" w:color="000000"/>
            </w:tcBorders>
            <w:tcMar>
              <w:bottom w:w="28" w:type="dxa"/>
            </w:tcMar>
            <w:vAlign w:val="center"/>
          </w:tcPr>
          <w:p>
            <w:pPr>
              <w:pStyle w:val="TableContents"/>
              <w:bidi w:val="0"/>
              <w:spacing w:before="0" w:after="283"/>
              <w:jc w:val="left"/>
              <w:rPr/>
            </w:pPr>
            <w:r>
              <w:rPr/>
              <w:t> </w:t>
            </w:r>
          </w:p>
        </w:tc>
        <w:tc>
          <w:tcPr>
            <w:tcW w:w="826" w:type="dxa"/>
            <w:tcBorders>
              <w:bottom w:val="single" w:sz="8" w:space="0" w:color="000000"/>
            </w:tcBorders>
            <w:tcMar>
              <w:bottom w:w="28" w:type="dxa"/>
            </w:tcMar>
            <w:vAlign w:val="center"/>
          </w:tcPr>
          <w:p>
            <w:pPr>
              <w:pStyle w:val="TableContents"/>
              <w:bidi w:val="0"/>
              <w:spacing w:before="0" w:after="283"/>
              <w:jc w:val="right"/>
              <w:rPr/>
            </w:pPr>
            <w:r>
              <w:rPr/>
              <w:t>—</w:t>
            </w:r>
          </w:p>
        </w:tc>
        <w:tc>
          <w:tcPr>
            <w:tcW w:w="61"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c>
          <w:tcPr>
            <w:tcW w:w="858" w:type="dxa"/>
            <w:tcBorders>
              <w:bottom w:val="single" w:sz="8" w:space="0" w:color="000000"/>
            </w:tcBorders>
            <w:tcMar>
              <w:bottom w:w="28" w:type="dxa"/>
            </w:tcMar>
            <w:vAlign w:val="center"/>
          </w:tcPr>
          <w:p>
            <w:pPr>
              <w:pStyle w:val="TableContents"/>
              <w:bidi w:val="0"/>
              <w:spacing w:before="0" w:after="283"/>
              <w:jc w:val="right"/>
              <w:rPr/>
            </w:pPr>
            <w:r>
              <w:rPr/>
              <w:t>85</w:t>
            </w:r>
          </w:p>
        </w:tc>
        <w:tc>
          <w:tcPr>
            <w:tcW w:w="77"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2" w:type="dxa"/>
            <w:tcBorders>
              <w:bottom w:val="single" w:sz="8" w:space="0" w:color="000000"/>
            </w:tcBorders>
            <w:tcMar>
              <w:bottom w:w="28" w:type="dxa"/>
            </w:tcMar>
            <w:vAlign w:val="center"/>
          </w:tcPr>
          <w:p>
            <w:pPr>
              <w:pStyle w:val="TableContents"/>
              <w:bidi w:val="0"/>
              <w:spacing w:before="0" w:after="283"/>
              <w:jc w:val="left"/>
              <w:rPr/>
            </w:pPr>
            <w:r>
              <w:rPr/>
              <w:t> </w:t>
            </w:r>
          </w:p>
        </w:tc>
        <w:tc>
          <w:tcPr>
            <w:tcW w:w="1164" w:type="dxa"/>
            <w:tcBorders>
              <w:bottom w:val="single" w:sz="8" w:space="0" w:color="000000"/>
            </w:tcBorders>
            <w:tcMar>
              <w:bottom w:w="28" w:type="dxa"/>
            </w:tcMar>
            <w:vAlign w:val="center"/>
          </w:tcPr>
          <w:p>
            <w:pPr>
              <w:pStyle w:val="TableContents"/>
              <w:bidi w:val="0"/>
              <w:spacing w:before="0" w:after="283"/>
              <w:jc w:val="right"/>
              <w:rPr/>
            </w:pPr>
            <w:r>
              <w:rPr/>
              <w:t>—</w:t>
            </w:r>
          </w:p>
        </w:tc>
        <w:tc>
          <w:tcPr>
            <w:tcW w:w="104"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283"/>
              <w:jc w:val="right"/>
              <w:rPr/>
            </w:pPr>
            <w:r>
              <w:rPr/>
              <w:t>3</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right"/>
              <w:rPr/>
            </w:pPr>
            <w:r>
              <w:rPr/>
              <w:t>88</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040" w:type="dxa"/>
            <w:tcBorders/>
            <w:vAlign w:val="center"/>
          </w:tcPr>
          <w:p>
            <w:pPr>
              <w:pStyle w:val="TableContents"/>
              <w:bidi w:val="0"/>
              <w:spacing w:before="0" w:after="283"/>
              <w:jc w:val="left"/>
              <w:rPr>
                <w:b/>
              </w:rPr>
            </w:pPr>
            <w:r>
              <w:rPr>
                <w:b/>
              </w:rPr>
              <w:t>Total - Cost of intangible assets</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61" w:type="dxa"/>
            <w:tcBorders>
              <w:bottom w:val="double" w:sz="6" w:space="0" w:color="000000"/>
            </w:tcBorders>
            <w:tcMar>
              <w:bottom w:w="28" w:type="dxa"/>
            </w:tcMar>
            <w:vAlign w:val="center"/>
          </w:tcPr>
          <w:p>
            <w:pPr>
              <w:pStyle w:val="TableContents"/>
              <w:bidi w:val="0"/>
              <w:spacing w:before="0" w:after="283"/>
              <w:jc w:val="left"/>
              <w:rPr/>
            </w:pPr>
            <w:r>
              <w:rPr/>
              <w:t> </w:t>
            </w:r>
          </w:p>
        </w:tc>
        <w:tc>
          <w:tcPr>
            <w:tcW w:w="826" w:type="dxa"/>
            <w:tcBorders>
              <w:bottom w:val="double" w:sz="6" w:space="0" w:color="000000"/>
            </w:tcBorders>
            <w:tcMar>
              <w:bottom w:w="28" w:type="dxa"/>
            </w:tcMar>
            <w:vAlign w:val="center"/>
          </w:tcPr>
          <w:p>
            <w:pPr>
              <w:pStyle w:val="TableContents"/>
              <w:bidi w:val="0"/>
              <w:spacing w:before="0" w:after="283"/>
              <w:jc w:val="right"/>
              <w:rPr>
                <w:b/>
              </w:rPr>
            </w:pPr>
            <w:r>
              <w:rPr>
                <w:b/>
              </w:rPr>
              <w:t>833,190</w:t>
            </w:r>
          </w:p>
        </w:tc>
        <w:tc>
          <w:tcPr>
            <w:tcW w:w="61"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75" w:type="dxa"/>
            <w:tcBorders>
              <w:bottom w:val="double" w:sz="6" w:space="0" w:color="000000"/>
            </w:tcBorders>
            <w:tcMar>
              <w:bottom w:w="28" w:type="dxa"/>
            </w:tcMar>
            <w:vAlign w:val="center"/>
          </w:tcPr>
          <w:p>
            <w:pPr>
              <w:pStyle w:val="TableContents"/>
              <w:bidi w:val="0"/>
              <w:spacing w:before="0" w:after="283"/>
              <w:jc w:val="left"/>
              <w:rPr/>
            </w:pPr>
            <w:r>
              <w:rPr/>
              <w:t> </w:t>
            </w:r>
          </w:p>
        </w:tc>
        <w:tc>
          <w:tcPr>
            <w:tcW w:w="858" w:type="dxa"/>
            <w:tcBorders>
              <w:bottom w:val="double" w:sz="6" w:space="0" w:color="000000"/>
            </w:tcBorders>
            <w:tcMar>
              <w:bottom w:w="28" w:type="dxa"/>
            </w:tcMar>
            <w:vAlign w:val="center"/>
          </w:tcPr>
          <w:p>
            <w:pPr>
              <w:pStyle w:val="TableContents"/>
              <w:bidi w:val="0"/>
              <w:spacing w:before="0" w:after="283"/>
              <w:jc w:val="right"/>
              <w:rPr>
                <w:b/>
              </w:rPr>
            </w:pPr>
            <w:r>
              <w:rPr>
                <w:b/>
              </w:rPr>
              <w:t>44,615</w:t>
            </w:r>
          </w:p>
        </w:tc>
        <w:tc>
          <w:tcPr>
            <w:tcW w:w="77"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102" w:type="dxa"/>
            <w:tcBorders>
              <w:bottom w:val="double" w:sz="6" w:space="0" w:color="000000"/>
            </w:tcBorders>
            <w:tcMar>
              <w:bottom w:w="28" w:type="dxa"/>
            </w:tcMar>
            <w:vAlign w:val="center"/>
          </w:tcPr>
          <w:p>
            <w:pPr>
              <w:pStyle w:val="TableContents"/>
              <w:bidi w:val="0"/>
              <w:spacing w:before="0" w:after="283"/>
              <w:jc w:val="left"/>
              <w:rPr/>
            </w:pPr>
            <w:r>
              <w:rPr/>
              <w:t> </w:t>
            </w:r>
          </w:p>
        </w:tc>
        <w:tc>
          <w:tcPr>
            <w:tcW w:w="1164" w:type="dxa"/>
            <w:tcBorders>
              <w:bottom w:val="double" w:sz="6" w:space="0" w:color="000000"/>
            </w:tcBorders>
            <w:tcMar>
              <w:bottom w:w="28" w:type="dxa"/>
            </w:tcMar>
            <w:vAlign w:val="center"/>
          </w:tcPr>
          <w:p>
            <w:pPr>
              <w:pStyle w:val="TableContents"/>
              <w:bidi w:val="0"/>
              <w:spacing w:before="0" w:after="283"/>
              <w:jc w:val="right"/>
              <w:rPr>
                <w:b/>
              </w:rPr>
            </w:pPr>
            <w:r>
              <w:rPr>
                <w:b/>
              </w:rPr>
              <w:t>61,225</w:t>
            </w:r>
          </w:p>
        </w:tc>
        <w:tc>
          <w:tcPr>
            <w:tcW w:w="104"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tcMar>
              <w:bottom w:w="28" w:type="dxa"/>
            </w:tcMar>
            <w:vAlign w:val="center"/>
          </w:tcPr>
          <w:p>
            <w:pPr>
              <w:pStyle w:val="TableContents"/>
              <w:bidi w:val="0"/>
              <w:spacing w:before="0" w:after="283"/>
              <w:jc w:val="right"/>
              <w:rPr>
                <w:b/>
              </w:rPr>
            </w:pPr>
            <w:r>
              <w:rPr>
                <w:b/>
              </w:rPr>
              <w:t>59,117</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tcMar>
              <w:bottom w:w="28" w:type="dxa"/>
            </w:tcMar>
            <w:vAlign w:val="center"/>
          </w:tcPr>
          <w:p>
            <w:pPr>
              <w:pStyle w:val="TableContents"/>
              <w:bidi w:val="0"/>
              <w:spacing w:before="0" w:after="283"/>
              <w:jc w:val="right"/>
              <w:rPr>
                <w:b/>
              </w:rPr>
            </w:pPr>
            <w:r>
              <w:rPr>
                <w:b/>
              </w:rPr>
              <w:t>998,147</w:t>
            </w:r>
          </w:p>
        </w:tc>
        <w:tc>
          <w:tcPr>
            <w:tcW w:w="75"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9915" w:type="dxa"/>
        <w:jc w:val="left"/>
        <w:tblInd w:w="0" w:type="dxa"/>
        <w:tblLayout w:type="fixed"/>
        <w:tblCellMar>
          <w:top w:w="0" w:type="dxa"/>
          <w:left w:w="0" w:type="dxa"/>
          <w:bottom w:w="0" w:type="dxa"/>
          <w:right w:w="0" w:type="dxa"/>
        </w:tblCellMar>
      </w:tblPr>
      <w:tblGrid>
        <w:gridCol w:w="4325"/>
        <w:gridCol w:w="60"/>
        <w:gridCol w:w="60"/>
        <w:gridCol w:w="875"/>
        <w:gridCol w:w="95"/>
        <w:gridCol w:w="60"/>
        <w:gridCol w:w="66"/>
        <w:gridCol w:w="837"/>
        <w:gridCol w:w="107"/>
        <w:gridCol w:w="60"/>
        <w:gridCol w:w="102"/>
        <w:gridCol w:w="1164"/>
        <w:gridCol w:w="104"/>
        <w:gridCol w:w="60"/>
        <w:gridCol w:w="60"/>
        <w:gridCol w:w="680"/>
        <w:gridCol w:w="95"/>
        <w:gridCol w:w="60"/>
        <w:gridCol w:w="60"/>
        <w:gridCol w:w="875"/>
        <w:gridCol w:w="110"/>
      </w:tblGrid>
      <w:tr>
        <w:trPr/>
        <w:tc>
          <w:tcPr>
            <w:tcW w:w="43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530" w:type="dxa"/>
            <w:gridSpan w:val="19"/>
            <w:tcBorders/>
            <w:vAlign w:val="center"/>
          </w:tcPr>
          <w:p>
            <w:pPr>
              <w:pStyle w:val="TableContents"/>
              <w:bidi w:val="0"/>
              <w:spacing w:before="0" w:after="283"/>
              <w:jc w:val="center"/>
              <w:rPr>
                <w:b/>
              </w:rPr>
            </w:pPr>
            <w:r>
              <w:rPr>
                <w:b/>
              </w:rPr>
              <w:t>2025</w:t>
            </w:r>
          </w:p>
        </w:tc>
      </w:tr>
      <w:tr>
        <w:trPr/>
        <w:tc>
          <w:tcPr>
            <w:tcW w:w="4325"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b/>
                <w:i/>
              </w:rPr>
            </w:pPr>
            <w:r>
              <w:rPr>
                <w:b/>
                <w:i/>
              </w:rPr>
              <w:t>Changes in accumulated amortization</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c>
          <w:tcPr>
            <w:tcW w:w="1030" w:type="dxa"/>
            <w:gridSpan w:val="3"/>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rPr>
            </w:pPr>
            <w:r>
              <w:rPr>
                <w:b/>
              </w:rPr>
              <w:t xml:space="preserve">Opening </w:t>
              <w:br/>
              <w:t>balance</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c>
          <w:tcPr>
            <w:tcW w:w="1010" w:type="dxa"/>
            <w:gridSpan w:val="3"/>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rPr>
            </w:pPr>
            <w:r>
              <w:rPr>
                <w:b/>
              </w:rPr>
              <w:t>Additions</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c>
          <w:tcPr>
            <w:tcW w:w="1370" w:type="dxa"/>
            <w:gridSpan w:val="3"/>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rPr>
            </w:pPr>
            <w:r>
              <w:rPr>
                <w:b/>
              </w:rPr>
              <w:t xml:space="preserve">Business </w:t>
              <w:br/>
              <w:t>combinations</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c>
          <w:tcPr>
            <w:tcW w:w="835" w:type="dxa"/>
            <w:gridSpan w:val="3"/>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sz w:val="20"/>
              </w:rPr>
            </w:pPr>
            <w:r>
              <w:rPr>
                <w:b/>
                <w:sz w:val="20"/>
              </w:rPr>
              <w:t>CTA</w:t>
            </w:r>
            <w:r>
              <w:rPr>
                <w:b/>
                <w:position w:val="7"/>
                <w:sz w:val="16"/>
                <w:sz w:val="20"/>
              </w:rPr>
              <w:t xml:space="preserve">(*) </w:t>
            </w:r>
          </w:p>
        </w:tc>
        <w:tc>
          <w:tcPr>
            <w:tcW w:w="6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pPr>
            <w:r>
              <w:rPr/>
              <w:t> </w:t>
            </w:r>
          </w:p>
        </w:tc>
        <w:tc>
          <w:tcPr>
            <w:tcW w:w="1045" w:type="dxa"/>
            <w:gridSpan w:val="3"/>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rPr>
            </w:pPr>
            <w:r>
              <w:rPr>
                <w:b/>
              </w:rPr>
              <w:t xml:space="preserve">Closing </w:t>
              <w:br/>
              <w:t>Balance</w:t>
            </w:r>
          </w:p>
        </w:tc>
      </w:tr>
      <w:tr>
        <w:trPr/>
        <w:tc>
          <w:tcPr>
            <w:tcW w:w="4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0" w:type="dxa"/>
            <w:gridSpan w:val="3"/>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10" w:type="dxa"/>
            <w:gridSpan w:val="3"/>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370" w:type="dxa"/>
            <w:gridSpan w:val="3"/>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835" w:type="dxa"/>
            <w:gridSpan w:val="3"/>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5" w:type="dxa"/>
            <w:gridSpan w:val="3"/>
            <w:tcBorders/>
            <w:vAlign w:val="center"/>
          </w:tcPr>
          <w:p>
            <w:pPr>
              <w:pStyle w:val="TableContents"/>
              <w:bidi w:val="0"/>
              <w:spacing w:before="0" w:after="283"/>
              <w:jc w:val="right"/>
              <w:rPr/>
            </w:pPr>
            <w:r>
              <w:rPr/>
              <w:t> </w:t>
            </w:r>
          </w:p>
        </w:tc>
      </w:tr>
      <w:tr>
        <w:trPr/>
        <w:tc>
          <w:tcPr>
            <w:tcW w:w="4325" w:type="dxa"/>
            <w:tcBorders/>
            <w:vAlign w:val="center"/>
          </w:tcPr>
          <w:p>
            <w:pPr>
              <w:pStyle w:val="TableContents"/>
              <w:bidi w:val="0"/>
              <w:spacing w:before="0" w:after="283"/>
              <w:jc w:val="left"/>
              <w:rPr/>
            </w:pPr>
            <w:r>
              <w:rPr/>
              <w:t>(-) Placement agents (a)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(33,419</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before="0" w:after="283"/>
              <w:jc w:val="right"/>
              <w:rPr/>
            </w:pPr>
            <w:r>
              <w:rPr/>
              <w:t>(2,696</w:t>
            </w:r>
          </w:p>
        </w:tc>
        <w:tc>
          <w:tcPr>
            <w:tcW w:w="107"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w:t>
            </w:r>
          </w:p>
        </w:tc>
        <w:tc>
          <w:tcPr>
            <w:tcW w:w="1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(366</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(36,481</w:t>
            </w:r>
          </w:p>
        </w:tc>
        <w:tc>
          <w:tcPr>
            <w:tcW w:w="110" w:type="dxa"/>
            <w:tcBorders/>
            <w:vAlign w:val="center"/>
          </w:tcPr>
          <w:p>
            <w:pPr>
              <w:pStyle w:val="TableContents"/>
              <w:bidi w:val="0"/>
              <w:spacing w:before="0" w:after="283"/>
              <w:jc w:val="left"/>
              <w:rPr/>
            </w:pPr>
            <w:r>
              <w:rPr/>
              <w:t>)</w:t>
            </w:r>
          </w:p>
        </w:tc>
      </w:tr>
      <w:tr>
        <w:trPr/>
        <w:tc>
          <w:tcPr>
            <w:tcW w:w="4325" w:type="dxa"/>
            <w:tcBorders/>
            <w:vAlign w:val="center"/>
          </w:tcPr>
          <w:p>
            <w:pPr>
              <w:pStyle w:val="TableContents"/>
              <w:bidi w:val="0"/>
              <w:spacing w:before="0" w:after="283"/>
              <w:jc w:val="left"/>
              <w:rPr/>
            </w:pPr>
            <w:r>
              <w:rPr/>
              <w:t>(-) Contractual rights (b)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(48,516</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before="0" w:after="283"/>
              <w:jc w:val="right"/>
              <w:rPr/>
            </w:pPr>
            <w:r>
              <w:rPr/>
              <w:t>(15,716</w:t>
            </w:r>
          </w:p>
        </w:tc>
        <w:tc>
          <w:tcPr>
            <w:tcW w:w="107"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w:t>
            </w:r>
          </w:p>
        </w:tc>
        <w:tc>
          <w:tcPr>
            <w:tcW w:w="1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2,260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(61,972</w:t>
            </w:r>
          </w:p>
        </w:tc>
        <w:tc>
          <w:tcPr>
            <w:tcW w:w="110" w:type="dxa"/>
            <w:tcBorders/>
            <w:vAlign w:val="center"/>
          </w:tcPr>
          <w:p>
            <w:pPr>
              <w:pStyle w:val="TableContents"/>
              <w:bidi w:val="0"/>
              <w:spacing w:before="0" w:after="283"/>
              <w:jc w:val="left"/>
              <w:rPr/>
            </w:pPr>
            <w:r>
              <w:rPr/>
              <w:t>)</w:t>
            </w:r>
          </w:p>
        </w:tc>
      </w:tr>
      <w:tr>
        <w:trPr/>
        <w:tc>
          <w:tcPr>
            <w:tcW w:w="4325" w:type="dxa"/>
            <w:tcBorders/>
            <w:vAlign w:val="center"/>
          </w:tcPr>
          <w:p>
            <w:pPr>
              <w:pStyle w:val="TableContents"/>
              <w:bidi w:val="0"/>
              <w:spacing w:before="0" w:after="283"/>
              <w:jc w:val="left"/>
              <w:rPr/>
            </w:pPr>
            <w:r>
              <w:rPr/>
              <w:t>(-) Non-contractual customer relationships (c)</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(35,957</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before="0" w:after="283"/>
              <w:jc w:val="right"/>
              <w:rPr/>
            </w:pPr>
            <w:r>
              <w:rPr/>
              <w:t>(13,886</w:t>
            </w:r>
          </w:p>
        </w:tc>
        <w:tc>
          <w:tcPr>
            <w:tcW w:w="107"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w:t>
            </w:r>
          </w:p>
        </w:tc>
        <w:tc>
          <w:tcPr>
            <w:tcW w:w="1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(2,692</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(52,535</w:t>
            </w:r>
          </w:p>
        </w:tc>
        <w:tc>
          <w:tcPr>
            <w:tcW w:w="110" w:type="dxa"/>
            <w:tcBorders/>
            <w:vAlign w:val="center"/>
          </w:tcPr>
          <w:p>
            <w:pPr>
              <w:pStyle w:val="TableContents"/>
              <w:bidi w:val="0"/>
              <w:spacing w:before="0" w:after="283"/>
              <w:jc w:val="left"/>
              <w:rPr/>
            </w:pPr>
            <w:r>
              <w:rPr/>
              <w:t>)</w:t>
            </w:r>
          </w:p>
        </w:tc>
      </w:tr>
      <w:tr>
        <w:trPr/>
        <w:tc>
          <w:tcPr>
            <w:tcW w:w="4325" w:type="dxa"/>
            <w:tcBorders/>
            <w:vAlign w:val="center"/>
          </w:tcPr>
          <w:p>
            <w:pPr>
              <w:pStyle w:val="TableContents"/>
              <w:bidi w:val="0"/>
              <w:spacing w:before="0" w:after="283"/>
              <w:jc w:val="left"/>
              <w:rPr/>
            </w:pPr>
            <w:r>
              <w:rPr/>
              <w:t>(-) Software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(3,412</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before="0" w:after="283"/>
              <w:jc w:val="right"/>
              <w:rPr/>
            </w:pPr>
            <w:r>
              <w:rPr/>
              <w:t>(1,914</w:t>
            </w:r>
          </w:p>
        </w:tc>
        <w:tc>
          <w:tcPr>
            <w:tcW w:w="107"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w:t>
            </w:r>
          </w:p>
        </w:tc>
        <w:tc>
          <w:tcPr>
            <w:tcW w:w="1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(377</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(5,703</w:t>
            </w:r>
          </w:p>
        </w:tc>
        <w:tc>
          <w:tcPr>
            <w:tcW w:w="110" w:type="dxa"/>
            <w:tcBorders/>
            <w:vAlign w:val="center"/>
          </w:tcPr>
          <w:p>
            <w:pPr>
              <w:pStyle w:val="TableContents"/>
              <w:bidi w:val="0"/>
              <w:spacing w:before="0" w:after="283"/>
              <w:jc w:val="left"/>
              <w:rPr/>
            </w:pPr>
            <w:r>
              <w:rPr/>
              <w:t>)</w:t>
            </w:r>
          </w:p>
        </w:tc>
      </w:tr>
      <w:tr>
        <w:trPr/>
        <w:tc>
          <w:tcPr>
            <w:tcW w:w="4325" w:type="dxa"/>
            <w:tcBorders/>
            <w:vAlign w:val="center"/>
          </w:tcPr>
          <w:p>
            <w:pPr>
              <w:pStyle w:val="TableContents"/>
              <w:bidi w:val="0"/>
              <w:spacing w:before="0" w:after="283"/>
              <w:jc w:val="left"/>
              <w:rPr/>
            </w:pPr>
            <w:r>
              <w:rPr/>
              <w:t>(-) Brands (c)</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(9,815</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before="0" w:after="283"/>
              <w:jc w:val="right"/>
              <w:rPr/>
            </w:pPr>
            <w:r>
              <w:rPr/>
              <w:t>(3,693</w:t>
            </w:r>
          </w:p>
        </w:tc>
        <w:tc>
          <w:tcPr>
            <w:tcW w:w="107"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w:t>
            </w:r>
          </w:p>
        </w:tc>
        <w:tc>
          <w:tcPr>
            <w:tcW w:w="1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(640</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(14,148</w:t>
            </w:r>
          </w:p>
        </w:tc>
        <w:tc>
          <w:tcPr>
            <w:tcW w:w="110" w:type="dxa"/>
            <w:tcBorders/>
            <w:vAlign w:val="center"/>
          </w:tcPr>
          <w:p>
            <w:pPr>
              <w:pStyle w:val="TableContents"/>
              <w:bidi w:val="0"/>
              <w:spacing w:before="0" w:after="283"/>
              <w:jc w:val="left"/>
              <w:rPr/>
            </w:pPr>
            <w:r>
              <w:rPr/>
              <w:t>)</w:t>
            </w:r>
          </w:p>
        </w:tc>
      </w:tr>
      <w:tr>
        <w:trPr/>
        <w:tc>
          <w:tcPr>
            <w:tcW w:w="4325" w:type="dxa"/>
            <w:tcBorders/>
            <w:vAlign w:val="center"/>
          </w:tcPr>
          <w:p>
            <w:pPr>
              <w:pStyle w:val="TableContents"/>
              <w:bidi w:val="0"/>
              <w:spacing w:before="0" w:after="283"/>
              <w:jc w:val="left"/>
              <w:rPr/>
            </w:pPr>
            <w:r>
              <w:rPr/>
              <w:t>(-) Non-compete – GPMS &amp; Nexus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(1,205</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837" w:type="dxa"/>
            <w:tcBorders/>
            <w:vAlign w:val="center"/>
          </w:tcPr>
          <w:p>
            <w:pPr>
              <w:pStyle w:val="TableContents"/>
              <w:bidi w:val="0"/>
              <w:spacing w:before="0" w:after="283"/>
              <w:jc w:val="right"/>
              <w:rPr/>
            </w:pPr>
            <w:r>
              <w:rPr/>
              <w:t>(1,801</w:t>
            </w:r>
          </w:p>
        </w:tc>
        <w:tc>
          <w:tcPr>
            <w:tcW w:w="107"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w:t>
            </w:r>
          </w:p>
        </w:tc>
        <w:tc>
          <w:tcPr>
            <w:tcW w:w="1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(150</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(3,156</w:t>
            </w:r>
          </w:p>
        </w:tc>
        <w:tc>
          <w:tcPr>
            <w:tcW w:w="110" w:type="dxa"/>
            <w:tcBorders/>
            <w:vAlign w:val="center"/>
          </w:tcPr>
          <w:p>
            <w:pPr>
              <w:pStyle w:val="TableContents"/>
              <w:bidi w:val="0"/>
              <w:spacing w:before="0" w:after="283"/>
              <w:jc w:val="left"/>
              <w:rPr/>
            </w:pPr>
            <w:r>
              <w:rPr/>
              <w:t>)</w:t>
            </w:r>
          </w:p>
        </w:tc>
      </w:tr>
      <w:tr>
        <w:trPr/>
        <w:tc>
          <w:tcPr>
            <w:tcW w:w="4325" w:type="dxa"/>
            <w:tcBorders/>
            <w:vAlign w:val="center"/>
          </w:tcPr>
          <w:p>
            <w:pPr>
              <w:pStyle w:val="TableContents"/>
              <w:bidi w:val="0"/>
              <w:spacing w:before="0" w:after="283"/>
              <w:jc w:val="left"/>
              <w:rPr/>
            </w:pPr>
            <w:r>
              <w:rPr/>
              <w:t>(-) Other</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tcMar>
              <w:bottom w:w="28" w:type="dxa"/>
            </w:tcMar>
            <w:vAlign w:val="center"/>
          </w:tcPr>
          <w:p>
            <w:pPr>
              <w:pStyle w:val="TableContents"/>
              <w:bidi w:val="0"/>
              <w:spacing w:before="0" w:after="283"/>
              <w:jc w:val="right"/>
              <w:rPr/>
            </w:pPr>
            <w:r>
              <w:rPr/>
              <w:t>—</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6" w:type="dxa"/>
            <w:tcBorders>
              <w:bottom w:val="single" w:sz="8" w:space="0" w:color="000000"/>
            </w:tcBorders>
            <w:tcMar>
              <w:bottom w:w="28" w:type="dxa"/>
            </w:tcMar>
            <w:vAlign w:val="center"/>
          </w:tcPr>
          <w:p>
            <w:pPr>
              <w:pStyle w:val="TableContents"/>
              <w:bidi w:val="0"/>
              <w:spacing w:before="0" w:after="283"/>
              <w:jc w:val="left"/>
              <w:rPr/>
            </w:pPr>
            <w:r>
              <w:rPr/>
              <w:t> </w:t>
            </w:r>
          </w:p>
        </w:tc>
        <w:tc>
          <w:tcPr>
            <w:tcW w:w="837" w:type="dxa"/>
            <w:tcBorders>
              <w:bottom w:val="single" w:sz="8" w:space="0" w:color="000000"/>
            </w:tcBorders>
            <w:tcMar>
              <w:bottom w:w="28" w:type="dxa"/>
            </w:tcMar>
            <w:vAlign w:val="center"/>
          </w:tcPr>
          <w:p>
            <w:pPr>
              <w:pStyle w:val="TableContents"/>
              <w:bidi w:val="0"/>
              <w:spacing w:before="0" w:after="283"/>
              <w:jc w:val="right"/>
              <w:rPr/>
            </w:pPr>
            <w:r>
              <w:rPr/>
              <w:t>(1</w:t>
            </w:r>
          </w:p>
        </w:tc>
        <w:tc>
          <w:tcPr>
            <w:tcW w:w="107" w:type="dxa"/>
            <w:tcBorders>
              <w:bottom w:val="single" w:sz="8" w:space="0" w:color="000000"/>
            </w:tcBorders>
            <w:tcMar>
              <w:bottom w:w="28" w:type="dxa"/>
            </w:tcMar>
            <w:vAlign w:val="center"/>
          </w:tcPr>
          <w:p>
            <w:pPr>
              <w:pStyle w:val="TableContents"/>
              <w:bidi w:val="0"/>
              <w:spacing w:before="0" w:after="283"/>
              <w:jc w:val="left"/>
              <w:rPr/>
            </w:pPr>
            <w:r>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2" w:type="dxa"/>
            <w:tcBorders>
              <w:bottom w:val="single" w:sz="8" w:space="0" w:color="000000"/>
            </w:tcBorders>
            <w:tcMar>
              <w:bottom w:w="28" w:type="dxa"/>
            </w:tcMar>
            <w:vAlign w:val="center"/>
          </w:tcPr>
          <w:p>
            <w:pPr>
              <w:pStyle w:val="TableContents"/>
              <w:bidi w:val="0"/>
              <w:spacing w:before="0" w:after="283"/>
              <w:jc w:val="left"/>
              <w:rPr/>
            </w:pPr>
            <w:r>
              <w:rPr/>
              <w:t> </w:t>
            </w:r>
          </w:p>
        </w:tc>
        <w:tc>
          <w:tcPr>
            <w:tcW w:w="1164" w:type="dxa"/>
            <w:tcBorders>
              <w:bottom w:val="single" w:sz="8" w:space="0" w:color="000000"/>
            </w:tcBorders>
            <w:tcMar>
              <w:bottom w:w="28" w:type="dxa"/>
            </w:tcMar>
            <w:vAlign w:val="center"/>
          </w:tcPr>
          <w:p>
            <w:pPr>
              <w:pStyle w:val="TableContents"/>
              <w:bidi w:val="0"/>
              <w:spacing w:before="0" w:after="283"/>
              <w:jc w:val="right"/>
              <w:rPr/>
            </w:pPr>
            <w:r>
              <w:rPr/>
              <w:t>—</w:t>
            </w:r>
          </w:p>
        </w:tc>
        <w:tc>
          <w:tcPr>
            <w:tcW w:w="104"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283"/>
              <w:jc w:val="right"/>
              <w:rPr/>
            </w:pPr>
            <w:r>
              <w:rPr/>
              <w:t>—</w:t>
            </w:r>
          </w:p>
        </w:tc>
        <w:tc>
          <w:tcPr>
            <w:tcW w:w="9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tcMar>
              <w:bottom w:w="28" w:type="dxa"/>
            </w:tcMar>
            <w:vAlign w:val="center"/>
          </w:tcPr>
          <w:p>
            <w:pPr>
              <w:pStyle w:val="TableContents"/>
              <w:bidi w:val="0"/>
              <w:spacing w:before="0" w:after="283"/>
              <w:jc w:val="right"/>
              <w:rPr/>
            </w:pPr>
            <w:r>
              <w:rPr/>
              <w:t>(1</w:t>
            </w:r>
          </w:p>
        </w:tc>
        <w:tc>
          <w:tcPr>
            <w:tcW w:w="110" w:type="dxa"/>
            <w:tcBorders>
              <w:bottom w:val="single" w:sz="8" w:space="0" w:color="000000"/>
            </w:tcBorders>
            <w:tcMar>
              <w:bottom w:w="28" w:type="dxa"/>
            </w:tcMar>
            <w:vAlign w:val="center"/>
          </w:tcPr>
          <w:p>
            <w:pPr>
              <w:pStyle w:val="TableContents"/>
              <w:bidi w:val="0"/>
              <w:spacing w:before="0" w:after="283"/>
              <w:jc w:val="left"/>
              <w:rPr/>
            </w:pPr>
            <w:r>
              <w:rPr/>
              <w:t>)</w:t>
            </w:r>
          </w:p>
        </w:tc>
      </w:tr>
      <w:tr>
        <w:trPr/>
        <w:tc>
          <w:tcPr>
            <w:tcW w:w="4325" w:type="dxa"/>
            <w:tcBorders/>
            <w:vAlign w:val="center"/>
          </w:tcPr>
          <w:p>
            <w:pPr>
              <w:pStyle w:val="TableContents"/>
              <w:bidi w:val="0"/>
              <w:spacing w:before="0" w:after="283"/>
              <w:jc w:val="left"/>
              <w:rPr>
                <w:b/>
              </w:rPr>
            </w:pPr>
            <w:r>
              <w:rPr>
                <w:b/>
              </w:rPr>
              <w:t>Total - Accumulated amortization</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tcMar>
              <w:bottom w:w="28" w:type="dxa"/>
            </w:tcMar>
            <w:vAlign w:val="center"/>
          </w:tcPr>
          <w:p>
            <w:pPr>
              <w:pStyle w:val="TableContents"/>
              <w:bidi w:val="0"/>
              <w:spacing w:before="0" w:after="283"/>
              <w:jc w:val="right"/>
              <w:rPr>
                <w:b/>
              </w:rPr>
            </w:pPr>
            <w:r>
              <w:rPr>
                <w:b/>
              </w:rPr>
              <w:t>(132,324</w:t>
            </w:r>
          </w:p>
        </w:tc>
        <w:tc>
          <w:tcPr>
            <w:tcW w:w="95" w:type="dxa"/>
            <w:tcBorders>
              <w:bottom w:val="single" w:sz="8" w:space="0" w:color="000000"/>
            </w:tcBorders>
            <w:tcMar>
              <w:bottom w:w="28" w:type="dxa"/>
            </w:tcMar>
            <w:vAlign w:val="center"/>
          </w:tcPr>
          <w:p>
            <w:pPr>
              <w:pStyle w:val="TableContents"/>
              <w:bidi w:val="0"/>
              <w:spacing w:before="0" w:after="283"/>
              <w:jc w:val="left"/>
              <w:rPr>
                <w:b/>
              </w:rPr>
            </w:pPr>
            <w:r>
              <w:rPr>
                <w:b/>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6" w:type="dxa"/>
            <w:tcBorders>
              <w:bottom w:val="single" w:sz="8" w:space="0" w:color="000000"/>
            </w:tcBorders>
            <w:tcMar>
              <w:bottom w:w="28" w:type="dxa"/>
            </w:tcMar>
            <w:vAlign w:val="center"/>
          </w:tcPr>
          <w:p>
            <w:pPr>
              <w:pStyle w:val="TableContents"/>
              <w:bidi w:val="0"/>
              <w:spacing w:before="0" w:after="283"/>
              <w:jc w:val="left"/>
              <w:rPr/>
            </w:pPr>
            <w:r>
              <w:rPr/>
              <w:t> </w:t>
            </w:r>
          </w:p>
        </w:tc>
        <w:tc>
          <w:tcPr>
            <w:tcW w:w="837" w:type="dxa"/>
            <w:tcBorders>
              <w:bottom w:val="single" w:sz="8" w:space="0" w:color="000000"/>
            </w:tcBorders>
            <w:tcMar>
              <w:bottom w:w="28" w:type="dxa"/>
            </w:tcMar>
            <w:vAlign w:val="center"/>
          </w:tcPr>
          <w:p>
            <w:pPr>
              <w:pStyle w:val="TableContents"/>
              <w:bidi w:val="0"/>
              <w:spacing w:before="0" w:after="283"/>
              <w:jc w:val="right"/>
              <w:rPr>
                <w:b/>
              </w:rPr>
            </w:pPr>
            <w:r>
              <w:rPr>
                <w:b/>
              </w:rPr>
              <w:t>(39,707</w:t>
            </w:r>
          </w:p>
        </w:tc>
        <w:tc>
          <w:tcPr>
            <w:tcW w:w="107" w:type="dxa"/>
            <w:tcBorders>
              <w:bottom w:val="single" w:sz="8" w:space="0" w:color="000000"/>
            </w:tcBorders>
            <w:tcMar>
              <w:bottom w:w="28" w:type="dxa"/>
            </w:tcMar>
            <w:vAlign w:val="center"/>
          </w:tcPr>
          <w:p>
            <w:pPr>
              <w:pStyle w:val="TableContents"/>
              <w:bidi w:val="0"/>
              <w:spacing w:before="0" w:after="283"/>
              <w:jc w:val="left"/>
              <w:rPr>
                <w:b/>
              </w:rPr>
            </w:pPr>
            <w:r>
              <w:rPr>
                <w:b/>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2" w:type="dxa"/>
            <w:tcBorders>
              <w:bottom w:val="single" w:sz="8" w:space="0" w:color="000000"/>
            </w:tcBorders>
            <w:tcMar>
              <w:bottom w:w="28" w:type="dxa"/>
            </w:tcMar>
            <w:vAlign w:val="center"/>
          </w:tcPr>
          <w:p>
            <w:pPr>
              <w:pStyle w:val="TableContents"/>
              <w:bidi w:val="0"/>
              <w:spacing w:before="0" w:after="283"/>
              <w:jc w:val="left"/>
              <w:rPr/>
            </w:pPr>
            <w:r>
              <w:rPr/>
              <w:t> </w:t>
            </w:r>
          </w:p>
        </w:tc>
        <w:tc>
          <w:tcPr>
            <w:tcW w:w="1164" w:type="dxa"/>
            <w:tcBorders>
              <w:bottom w:val="single" w:sz="8" w:space="0" w:color="000000"/>
            </w:tcBorders>
            <w:tcMar>
              <w:bottom w:w="28" w:type="dxa"/>
            </w:tcMar>
            <w:vAlign w:val="center"/>
          </w:tcPr>
          <w:p>
            <w:pPr>
              <w:pStyle w:val="TableContents"/>
              <w:bidi w:val="0"/>
              <w:spacing w:before="0" w:after="283"/>
              <w:jc w:val="right"/>
              <w:rPr/>
            </w:pPr>
            <w:r>
              <w:rPr/>
              <w:t>—</w:t>
            </w:r>
          </w:p>
        </w:tc>
        <w:tc>
          <w:tcPr>
            <w:tcW w:w="104"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283"/>
              <w:jc w:val="right"/>
              <w:rPr>
                <w:b/>
              </w:rPr>
            </w:pPr>
            <w:r>
              <w:rPr>
                <w:b/>
              </w:rPr>
              <w:t>(1,965</w:t>
            </w:r>
          </w:p>
        </w:tc>
        <w:tc>
          <w:tcPr>
            <w:tcW w:w="95" w:type="dxa"/>
            <w:tcBorders>
              <w:bottom w:val="single" w:sz="8" w:space="0" w:color="000000"/>
            </w:tcBorders>
            <w:tcMar>
              <w:bottom w:w="28" w:type="dxa"/>
            </w:tcMar>
            <w:vAlign w:val="center"/>
          </w:tcPr>
          <w:p>
            <w:pPr>
              <w:pStyle w:val="TableContents"/>
              <w:bidi w:val="0"/>
              <w:spacing w:before="0" w:after="283"/>
              <w:jc w:val="left"/>
              <w:rPr>
                <w:b/>
              </w:rPr>
            </w:pPr>
            <w:r>
              <w:rPr>
                <w:b/>
              </w:rPr>
              <w: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tcMar>
              <w:bottom w:w="28" w:type="dxa"/>
            </w:tcMar>
            <w:vAlign w:val="center"/>
          </w:tcPr>
          <w:p>
            <w:pPr>
              <w:pStyle w:val="TableContents"/>
              <w:bidi w:val="0"/>
              <w:spacing w:before="0" w:after="283"/>
              <w:jc w:val="right"/>
              <w:rPr>
                <w:b/>
              </w:rPr>
            </w:pPr>
            <w:r>
              <w:rPr>
                <w:b/>
              </w:rPr>
              <w:t>(173,996</w:t>
            </w:r>
          </w:p>
        </w:tc>
        <w:tc>
          <w:tcPr>
            <w:tcW w:w="110" w:type="dxa"/>
            <w:tcBorders>
              <w:bottom w:val="single" w:sz="8" w:space="0" w:color="000000"/>
            </w:tcBorders>
            <w:tcMar>
              <w:bottom w:w="28" w:type="dxa"/>
            </w:tcMar>
            <w:vAlign w:val="center"/>
          </w:tcPr>
          <w:p>
            <w:pPr>
              <w:pStyle w:val="TableContents"/>
              <w:bidi w:val="0"/>
              <w:spacing w:before="0" w:after="283"/>
              <w:jc w:val="left"/>
              <w:rPr>
                <w:b/>
              </w:rPr>
            </w:pPr>
            <w:r>
              <w:rPr>
                <w:b/>
              </w:rPr>
              <w:t>)</w:t>
            </w:r>
          </w:p>
        </w:tc>
      </w:tr>
      <w:tr>
        <w:trPr/>
        <w:tc>
          <w:tcPr>
            <w:tcW w:w="4325" w:type="dxa"/>
            <w:tcBorders/>
            <w:vAlign w:val="center"/>
          </w:tcPr>
          <w:p>
            <w:pPr>
              <w:pStyle w:val="TableContents"/>
              <w:bidi w:val="0"/>
              <w:spacing w:before="0" w:after="283"/>
              <w:jc w:val="left"/>
              <w:rPr>
                <w:b/>
              </w:rPr>
            </w:pPr>
            <w:r>
              <w:rPr>
                <w:b/>
              </w:rPr>
              <w:t>Intangible assets, net</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875" w:type="dxa"/>
            <w:tcBorders>
              <w:bottom w:val="double" w:sz="6" w:space="0" w:color="000000"/>
            </w:tcBorders>
            <w:tcMar>
              <w:bottom w:w="28" w:type="dxa"/>
            </w:tcMar>
            <w:vAlign w:val="center"/>
          </w:tcPr>
          <w:p>
            <w:pPr>
              <w:pStyle w:val="TableContents"/>
              <w:bidi w:val="0"/>
              <w:spacing w:before="0" w:after="283"/>
              <w:jc w:val="right"/>
              <w:rPr>
                <w:b/>
              </w:rPr>
            </w:pPr>
            <w:r>
              <w:rPr>
                <w:b/>
              </w:rPr>
              <w:t>700,866</w:t>
            </w:r>
          </w:p>
        </w:tc>
        <w:tc>
          <w:tcPr>
            <w:tcW w:w="95"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66" w:type="dxa"/>
            <w:tcBorders>
              <w:bottom w:val="double" w:sz="6" w:space="0" w:color="000000"/>
            </w:tcBorders>
            <w:tcMar>
              <w:bottom w:w="28" w:type="dxa"/>
            </w:tcMar>
            <w:vAlign w:val="center"/>
          </w:tcPr>
          <w:p>
            <w:pPr>
              <w:pStyle w:val="TableContents"/>
              <w:bidi w:val="0"/>
              <w:spacing w:before="0" w:after="283"/>
              <w:jc w:val="left"/>
              <w:rPr/>
            </w:pPr>
            <w:r>
              <w:rPr/>
              <w:t> </w:t>
            </w:r>
          </w:p>
        </w:tc>
        <w:tc>
          <w:tcPr>
            <w:tcW w:w="837" w:type="dxa"/>
            <w:tcBorders>
              <w:bottom w:val="double" w:sz="6" w:space="0" w:color="000000"/>
            </w:tcBorders>
            <w:tcMar>
              <w:bottom w:w="28" w:type="dxa"/>
            </w:tcMar>
            <w:vAlign w:val="center"/>
          </w:tcPr>
          <w:p>
            <w:pPr>
              <w:pStyle w:val="TableContents"/>
              <w:bidi w:val="0"/>
              <w:spacing w:before="0" w:after="283"/>
              <w:jc w:val="right"/>
              <w:rPr>
                <w:b/>
              </w:rPr>
            </w:pPr>
            <w:r>
              <w:rPr>
                <w:b/>
              </w:rPr>
              <w:t>4,908</w:t>
            </w:r>
          </w:p>
        </w:tc>
        <w:tc>
          <w:tcPr>
            <w:tcW w:w="107"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102" w:type="dxa"/>
            <w:tcBorders>
              <w:bottom w:val="double" w:sz="6" w:space="0" w:color="000000"/>
            </w:tcBorders>
            <w:tcMar>
              <w:bottom w:w="28" w:type="dxa"/>
            </w:tcMar>
            <w:vAlign w:val="center"/>
          </w:tcPr>
          <w:p>
            <w:pPr>
              <w:pStyle w:val="TableContents"/>
              <w:bidi w:val="0"/>
              <w:spacing w:before="0" w:after="283"/>
              <w:jc w:val="left"/>
              <w:rPr/>
            </w:pPr>
            <w:r>
              <w:rPr/>
              <w:t> </w:t>
            </w:r>
          </w:p>
        </w:tc>
        <w:tc>
          <w:tcPr>
            <w:tcW w:w="1164" w:type="dxa"/>
            <w:tcBorders>
              <w:bottom w:val="double" w:sz="6" w:space="0" w:color="000000"/>
            </w:tcBorders>
            <w:tcMar>
              <w:bottom w:w="28" w:type="dxa"/>
            </w:tcMar>
            <w:vAlign w:val="center"/>
          </w:tcPr>
          <w:p>
            <w:pPr>
              <w:pStyle w:val="TableContents"/>
              <w:bidi w:val="0"/>
              <w:spacing w:before="0" w:after="283"/>
              <w:jc w:val="right"/>
              <w:rPr>
                <w:b/>
              </w:rPr>
            </w:pPr>
            <w:r>
              <w:rPr>
                <w:b/>
              </w:rPr>
              <w:t>61,225</w:t>
            </w:r>
          </w:p>
        </w:tc>
        <w:tc>
          <w:tcPr>
            <w:tcW w:w="104"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tcMar>
              <w:bottom w:w="28" w:type="dxa"/>
            </w:tcMar>
            <w:vAlign w:val="center"/>
          </w:tcPr>
          <w:p>
            <w:pPr>
              <w:pStyle w:val="TableContents"/>
              <w:bidi w:val="0"/>
              <w:spacing w:before="0" w:after="283"/>
              <w:jc w:val="right"/>
              <w:rPr>
                <w:b/>
              </w:rPr>
            </w:pPr>
            <w:r>
              <w:rPr>
                <w:b/>
              </w:rPr>
              <w:t>57,152</w:t>
            </w:r>
          </w:p>
        </w:tc>
        <w:tc>
          <w:tcPr>
            <w:tcW w:w="95"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875" w:type="dxa"/>
            <w:tcBorders>
              <w:bottom w:val="double" w:sz="6" w:space="0" w:color="000000"/>
            </w:tcBorders>
            <w:tcMar>
              <w:bottom w:w="28" w:type="dxa"/>
            </w:tcMar>
            <w:vAlign w:val="center"/>
          </w:tcPr>
          <w:p>
            <w:pPr>
              <w:pStyle w:val="TableContents"/>
              <w:bidi w:val="0"/>
              <w:spacing w:before="0" w:after="283"/>
              <w:jc w:val="right"/>
              <w:rPr>
                <w:b/>
              </w:rPr>
            </w:pPr>
            <w:r>
              <w:rPr>
                <w:b/>
              </w:rPr>
              <w:t>824,151</w:t>
            </w:r>
          </w:p>
        </w:tc>
        <w:tc>
          <w:tcPr>
            <w:tcW w:w="110"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CTA – Cumulative translation adjustment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December 31, 2025, there was no impairment indication for any of these assets.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0"/>
        <w:gridCol w:w="9978"/>
      </w:tblGrid>
      <w:tr>
        <w:trPr/>
        <w:tc>
          <w:tcPr>
            <w:tcW w:w="3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20"/>
              </w:rPr>
            </w:pPr>
            <w:r>
              <w:rPr>
                <w:sz w:val="20"/>
              </w:rPr>
              <w:t>(a)</w:t>
            </w:r>
          </w:p>
        </w:tc>
        <w:tc>
          <w:tcPr>
            <w:tcW w:w="9978" w:type="dxa"/>
            <w:tcBorders/>
            <w:vAlign w:val="center"/>
          </w:tcPr>
          <w:p>
            <w:pPr>
              <w:pStyle w:val="TableContents"/>
              <w:bidi w:val="0"/>
              <w:spacing w:before="0" w:after="283"/>
              <w:jc w:val="both"/>
              <w:rPr>
                <w:sz w:val="20"/>
              </w:rPr>
            </w:pPr>
            <w:r>
              <w:rPr>
                <w:sz w:val="20"/>
              </w:rPr>
              <w:t>Placement agent costs represent amounts capitalized in connection with placement agent agreements entered into during the fundraising stage. These assets are amortized over the estimated life of the respective investment funds. In the event of early liquidation of an investment fund, the amortization period is adjusted accordingly.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remaining balance, as of March 31, 2026, is expected to be amortized as shown below:</w:t>
      </w:r>
    </w:p>
    <w:p>
      <w:pPr>
        <w:pStyle w:val="TextBody"/>
        <w:bidi w:val="0"/>
        <w:spacing w:before="0" w:after="0"/>
        <w:ind w:left="360" w:right="0" w:hanging="0"/>
        <w:jc w:val="both"/>
        <w:rPr>
          <w:caps w:val="false"/>
          <w:smallCaps w:val="false"/>
        </w:rPr>
      </w:pPr>
      <w:r>
        <w:rPr>
          <w:caps w:val="false"/>
          <w:smallCaps w:val="false"/>
        </w:rPr>
        <w:t> </w:t>
      </w:r>
    </w:p>
    <w:tbl>
      <w:tblPr>
        <w:tblW w:w="6630" w:type="dxa"/>
        <w:jc w:val="left"/>
        <w:tblInd w:w="0" w:type="dxa"/>
        <w:tblLayout w:type="fixed"/>
        <w:tblCellMar>
          <w:top w:w="0" w:type="dxa"/>
          <w:left w:w="0" w:type="dxa"/>
          <w:bottom w:w="0" w:type="dxa"/>
          <w:right w:w="0" w:type="dxa"/>
        </w:tblCellMar>
      </w:tblPr>
      <w:tblGrid>
        <w:gridCol w:w="1475"/>
        <w:gridCol w:w="425"/>
        <w:gridCol w:w="425"/>
        <w:gridCol w:w="425"/>
        <w:gridCol w:w="425"/>
        <w:gridCol w:w="425"/>
        <w:gridCol w:w="425"/>
        <w:gridCol w:w="425"/>
        <w:gridCol w:w="425"/>
        <w:gridCol w:w="425"/>
        <w:gridCol w:w="800"/>
        <w:gridCol w:w="530"/>
      </w:tblGrid>
      <w:tr>
        <w:trPr/>
        <w:tc>
          <w:tcPr>
            <w:tcW w:w="1475" w:type="dxa"/>
            <w:tcBorders/>
            <w:vAlign w:val="center"/>
          </w:tcPr>
          <w:p>
            <w:pPr>
              <w:pStyle w:val="TableContents"/>
              <w:bidi w:val="0"/>
              <w:spacing w:before="0" w:after="283"/>
              <w:jc w:val="left"/>
              <w:rPr/>
            </w:pPr>
            <w:r>
              <w:rPr/>
              <w:t> </w:t>
            </w:r>
          </w:p>
        </w:tc>
        <w:tc>
          <w:tcPr>
            <w:tcW w:w="425"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sz w:val="16"/>
              </w:rPr>
            </w:pPr>
            <w:r>
              <w:rPr>
                <w:b/>
                <w:sz w:val="16"/>
              </w:rPr>
              <w:t>2026</w:t>
            </w:r>
          </w:p>
        </w:tc>
        <w:tc>
          <w:tcPr>
            <w:tcW w:w="425"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sz w:val="16"/>
              </w:rPr>
            </w:pPr>
            <w:r>
              <w:rPr>
                <w:b/>
                <w:sz w:val="16"/>
              </w:rPr>
              <w:t>2027</w:t>
            </w:r>
          </w:p>
        </w:tc>
        <w:tc>
          <w:tcPr>
            <w:tcW w:w="425"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sz w:val="16"/>
              </w:rPr>
            </w:pPr>
            <w:r>
              <w:rPr>
                <w:b/>
                <w:sz w:val="16"/>
              </w:rPr>
              <w:t>2028</w:t>
            </w:r>
          </w:p>
        </w:tc>
        <w:tc>
          <w:tcPr>
            <w:tcW w:w="425"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sz w:val="16"/>
              </w:rPr>
            </w:pPr>
            <w:r>
              <w:rPr>
                <w:b/>
                <w:sz w:val="16"/>
              </w:rPr>
              <w:t>2029</w:t>
            </w:r>
          </w:p>
        </w:tc>
        <w:tc>
          <w:tcPr>
            <w:tcW w:w="425"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sz w:val="16"/>
              </w:rPr>
            </w:pPr>
            <w:r>
              <w:rPr>
                <w:b/>
                <w:sz w:val="16"/>
              </w:rPr>
              <w:t>2030</w:t>
            </w:r>
          </w:p>
        </w:tc>
        <w:tc>
          <w:tcPr>
            <w:tcW w:w="425"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sz w:val="16"/>
              </w:rPr>
            </w:pPr>
            <w:r>
              <w:rPr>
                <w:b/>
                <w:sz w:val="16"/>
              </w:rPr>
              <w:t>2031</w:t>
            </w:r>
          </w:p>
        </w:tc>
        <w:tc>
          <w:tcPr>
            <w:tcW w:w="425"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sz w:val="16"/>
              </w:rPr>
            </w:pPr>
            <w:r>
              <w:rPr>
                <w:b/>
                <w:sz w:val="16"/>
              </w:rPr>
              <w:t>2032</w:t>
            </w:r>
          </w:p>
        </w:tc>
        <w:tc>
          <w:tcPr>
            <w:tcW w:w="425"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sz w:val="16"/>
              </w:rPr>
            </w:pPr>
            <w:r>
              <w:rPr>
                <w:b/>
                <w:sz w:val="16"/>
              </w:rPr>
              <w:t>2033</w:t>
            </w:r>
          </w:p>
        </w:tc>
        <w:tc>
          <w:tcPr>
            <w:tcW w:w="425"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sz w:val="16"/>
              </w:rPr>
            </w:pPr>
            <w:r>
              <w:rPr>
                <w:b/>
                <w:sz w:val="16"/>
              </w:rPr>
              <w:t>2034</w:t>
            </w:r>
          </w:p>
        </w:tc>
        <w:tc>
          <w:tcPr>
            <w:tcW w:w="80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sz w:val="16"/>
              </w:rPr>
            </w:pPr>
            <w:r>
              <w:rPr>
                <w:b/>
                <w:sz w:val="16"/>
              </w:rPr>
              <w:t>2035-2055</w:t>
            </w:r>
          </w:p>
        </w:tc>
        <w:tc>
          <w:tcPr>
            <w:tcW w:w="53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center"/>
              <w:rPr>
                <w:b/>
                <w:sz w:val="16"/>
              </w:rPr>
            </w:pPr>
            <w:r>
              <w:rPr>
                <w:b/>
                <w:sz w:val="16"/>
              </w:rPr>
              <w:t>Total</w:t>
            </w:r>
          </w:p>
        </w:tc>
      </w:tr>
      <w:tr>
        <w:trPr/>
        <w:tc>
          <w:tcPr>
            <w:tcW w:w="1475" w:type="dxa"/>
            <w:tcBorders/>
            <w:vAlign w:val="center"/>
          </w:tcPr>
          <w:p>
            <w:pPr>
              <w:pStyle w:val="TableContents"/>
              <w:bidi w:val="0"/>
              <w:spacing w:before="0" w:after="283"/>
              <w:jc w:val="left"/>
              <w:rPr>
                <w:sz w:val="16"/>
              </w:rPr>
            </w:pPr>
            <w:r>
              <w:rPr>
                <w:sz w:val="16"/>
              </w:rPr>
              <w:t>Placement agent fees</w:t>
            </w:r>
          </w:p>
        </w:tc>
        <w:tc>
          <w:tcPr>
            <w:tcW w:w="425" w:type="dxa"/>
            <w:tcBorders>
              <w:bottom w:val="single" w:sz="8" w:space="0" w:color="000000"/>
            </w:tcBorders>
            <w:tcMar>
              <w:bottom w:w="28" w:type="dxa"/>
            </w:tcMar>
            <w:vAlign w:val="center"/>
          </w:tcPr>
          <w:p>
            <w:pPr>
              <w:pStyle w:val="TableContents"/>
              <w:bidi w:val="0"/>
              <w:spacing w:before="0" w:after="283"/>
              <w:jc w:val="center"/>
              <w:rPr>
                <w:sz w:val="16"/>
              </w:rPr>
            </w:pPr>
            <w:r>
              <w:rPr>
                <w:sz w:val="16"/>
              </w:rPr>
              <w:t>3,946</w:t>
            </w:r>
          </w:p>
        </w:tc>
        <w:tc>
          <w:tcPr>
            <w:tcW w:w="425" w:type="dxa"/>
            <w:tcBorders>
              <w:bottom w:val="single" w:sz="8" w:space="0" w:color="000000"/>
            </w:tcBorders>
            <w:tcMar>
              <w:bottom w:w="28" w:type="dxa"/>
            </w:tcMar>
            <w:vAlign w:val="center"/>
          </w:tcPr>
          <w:p>
            <w:pPr>
              <w:pStyle w:val="TableContents"/>
              <w:bidi w:val="0"/>
              <w:spacing w:before="0" w:after="283"/>
              <w:jc w:val="center"/>
              <w:rPr>
                <w:sz w:val="16"/>
              </w:rPr>
            </w:pPr>
            <w:r>
              <w:rPr>
                <w:sz w:val="16"/>
              </w:rPr>
              <w:t>3,297</w:t>
            </w:r>
          </w:p>
        </w:tc>
        <w:tc>
          <w:tcPr>
            <w:tcW w:w="425" w:type="dxa"/>
            <w:tcBorders>
              <w:bottom w:val="single" w:sz="8" w:space="0" w:color="000000"/>
            </w:tcBorders>
            <w:tcMar>
              <w:bottom w:w="28" w:type="dxa"/>
            </w:tcMar>
            <w:vAlign w:val="center"/>
          </w:tcPr>
          <w:p>
            <w:pPr>
              <w:pStyle w:val="TableContents"/>
              <w:bidi w:val="0"/>
              <w:spacing w:before="0" w:after="283"/>
              <w:jc w:val="center"/>
              <w:rPr>
                <w:sz w:val="16"/>
              </w:rPr>
            </w:pPr>
            <w:r>
              <w:rPr>
                <w:sz w:val="16"/>
              </w:rPr>
              <w:t>3,242</w:t>
            </w:r>
          </w:p>
        </w:tc>
        <w:tc>
          <w:tcPr>
            <w:tcW w:w="425" w:type="dxa"/>
            <w:tcBorders>
              <w:bottom w:val="single" w:sz="8" w:space="0" w:color="000000"/>
            </w:tcBorders>
            <w:tcMar>
              <w:bottom w:w="28" w:type="dxa"/>
            </w:tcMar>
            <w:vAlign w:val="center"/>
          </w:tcPr>
          <w:p>
            <w:pPr>
              <w:pStyle w:val="TableContents"/>
              <w:bidi w:val="0"/>
              <w:spacing w:before="0" w:after="283"/>
              <w:jc w:val="center"/>
              <w:rPr>
                <w:sz w:val="16"/>
              </w:rPr>
            </w:pPr>
            <w:r>
              <w:rPr>
                <w:sz w:val="16"/>
              </w:rPr>
              <w:t>3,239</w:t>
            </w:r>
          </w:p>
        </w:tc>
        <w:tc>
          <w:tcPr>
            <w:tcW w:w="425" w:type="dxa"/>
            <w:tcBorders>
              <w:bottom w:val="single" w:sz="8" w:space="0" w:color="000000"/>
            </w:tcBorders>
            <w:tcMar>
              <w:bottom w:w="28" w:type="dxa"/>
            </w:tcMar>
            <w:vAlign w:val="center"/>
          </w:tcPr>
          <w:p>
            <w:pPr>
              <w:pStyle w:val="TableContents"/>
              <w:bidi w:val="0"/>
              <w:spacing w:before="0" w:after="283"/>
              <w:jc w:val="center"/>
              <w:rPr>
                <w:sz w:val="16"/>
              </w:rPr>
            </w:pPr>
            <w:r>
              <w:rPr>
                <w:sz w:val="16"/>
              </w:rPr>
              <w:t>3,234</w:t>
            </w:r>
          </w:p>
        </w:tc>
        <w:tc>
          <w:tcPr>
            <w:tcW w:w="425" w:type="dxa"/>
            <w:tcBorders>
              <w:bottom w:val="single" w:sz="8" w:space="0" w:color="000000"/>
            </w:tcBorders>
            <w:tcMar>
              <w:bottom w:w="28" w:type="dxa"/>
            </w:tcMar>
            <w:vAlign w:val="center"/>
          </w:tcPr>
          <w:p>
            <w:pPr>
              <w:pStyle w:val="TableContents"/>
              <w:bidi w:val="0"/>
              <w:spacing w:before="0" w:after="283"/>
              <w:jc w:val="center"/>
              <w:rPr>
                <w:sz w:val="16"/>
              </w:rPr>
            </w:pPr>
            <w:r>
              <w:rPr>
                <w:sz w:val="16"/>
              </w:rPr>
              <w:t>3,160</w:t>
            </w:r>
          </w:p>
        </w:tc>
        <w:tc>
          <w:tcPr>
            <w:tcW w:w="425" w:type="dxa"/>
            <w:tcBorders>
              <w:bottom w:val="single" w:sz="8" w:space="0" w:color="000000"/>
            </w:tcBorders>
            <w:tcMar>
              <w:bottom w:w="28" w:type="dxa"/>
            </w:tcMar>
            <w:vAlign w:val="center"/>
          </w:tcPr>
          <w:p>
            <w:pPr>
              <w:pStyle w:val="TableContents"/>
              <w:bidi w:val="0"/>
              <w:spacing w:before="0" w:after="283"/>
              <w:jc w:val="center"/>
              <w:rPr>
                <w:sz w:val="16"/>
              </w:rPr>
            </w:pPr>
            <w:r>
              <w:rPr>
                <w:sz w:val="16"/>
              </w:rPr>
              <w:t>2,393</w:t>
            </w:r>
          </w:p>
        </w:tc>
        <w:tc>
          <w:tcPr>
            <w:tcW w:w="425" w:type="dxa"/>
            <w:tcBorders>
              <w:bottom w:val="single" w:sz="8" w:space="0" w:color="000000"/>
            </w:tcBorders>
            <w:tcMar>
              <w:bottom w:w="28" w:type="dxa"/>
            </w:tcMar>
            <w:vAlign w:val="center"/>
          </w:tcPr>
          <w:p>
            <w:pPr>
              <w:pStyle w:val="TableContents"/>
              <w:bidi w:val="0"/>
              <w:spacing w:before="0" w:after="283"/>
              <w:jc w:val="center"/>
              <w:rPr>
                <w:sz w:val="16"/>
              </w:rPr>
            </w:pPr>
            <w:r>
              <w:rPr>
                <w:sz w:val="16"/>
              </w:rPr>
              <w:t>1,571</w:t>
            </w:r>
          </w:p>
        </w:tc>
        <w:tc>
          <w:tcPr>
            <w:tcW w:w="425" w:type="dxa"/>
            <w:tcBorders>
              <w:bottom w:val="single" w:sz="8" w:space="0" w:color="000000"/>
            </w:tcBorders>
            <w:tcMar>
              <w:bottom w:w="28" w:type="dxa"/>
            </w:tcMar>
            <w:vAlign w:val="center"/>
          </w:tcPr>
          <w:p>
            <w:pPr>
              <w:pStyle w:val="TableContents"/>
              <w:bidi w:val="0"/>
              <w:spacing w:before="0" w:after="283"/>
              <w:jc w:val="center"/>
              <w:rPr>
                <w:sz w:val="16"/>
              </w:rPr>
            </w:pPr>
            <w:r>
              <w:rPr>
                <w:sz w:val="16"/>
              </w:rPr>
              <w:t>1,396</w:t>
            </w:r>
          </w:p>
        </w:tc>
        <w:tc>
          <w:tcPr>
            <w:tcW w:w="800" w:type="dxa"/>
            <w:tcBorders>
              <w:bottom w:val="single" w:sz="8" w:space="0" w:color="000000"/>
            </w:tcBorders>
            <w:tcMar>
              <w:bottom w:w="28" w:type="dxa"/>
            </w:tcMar>
            <w:vAlign w:val="center"/>
          </w:tcPr>
          <w:p>
            <w:pPr>
              <w:pStyle w:val="TableContents"/>
              <w:bidi w:val="0"/>
              <w:spacing w:before="0" w:after="283"/>
              <w:jc w:val="right"/>
              <w:rPr>
                <w:sz w:val="16"/>
              </w:rPr>
            </w:pPr>
            <w:r>
              <w:rPr>
                <w:sz w:val="16"/>
              </w:rPr>
              <w:t>5,267</w:t>
            </w:r>
          </w:p>
        </w:tc>
        <w:tc>
          <w:tcPr>
            <w:tcW w:w="530" w:type="dxa"/>
            <w:tcBorders>
              <w:bottom w:val="single" w:sz="8" w:space="0" w:color="000000"/>
            </w:tcBorders>
            <w:tcMar>
              <w:bottom w:w="28" w:type="dxa"/>
            </w:tcMar>
            <w:vAlign w:val="center"/>
          </w:tcPr>
          <w:p>
            <w:pPr>
              <w:pStyle w:val="TableContents"/>
              <w:bidi w:val="0"/>
              <w:spacing w:before="0" w:after="283"/>
              <w:jc w:val="right"/>
              <w:rPr>
                <w:b/>
                <w:sz w:val="16"/>
              </w:rPr>
            </w:pPr>
            <w:r>
              <w:rPr>
                <w:b/>
                <w:sz w:val="16"/>
              </w:rPr>
              <w:t>30,745</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2"/>
        </w:rPr>
        <w:t>Patria Investments Limited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condensed consolidated interim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December 31, 2025, and for the three-month periods ended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of United States dollars - US$, except where otherwise stated)</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9"/>
        <w:gridCol w:w="9959"/>
      </w:tblGrid>
      <w:tr>
        <w:trPr/>
        <w:tc>
          <w:tcPr>
            <w:tcW w:w="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20"/>
              </w:rPr>
            </w:pPr>
            <w:r>
              <w:rPr>
                <w:sz w:val="20"/>
              </w:rPr>
              <w:t>(b)</w:t>
            </w:r>
          </w:p>
        </w:tc>
        <w:tc>
          <w:tcPr>
            <w:tcW w:w="9959" w:type="dxa"/>
            <w:tcBorders/>
            <w:vAlign w:val="center"/>
          </w:tcPr>
          <w:p>
            <w:pPr>
              <w:pStyle w:val="TableContents"/>
              <w:bidi w:val="0"/>
              <w:spacing w:before="0" w:after="283"/>
              <w:jc w:val="both"/>
              <w:rPr>
                <w:sz w:val="20"/>
              </w:rPr>
            </w:pPr>
            <w:r>
              <w:rPr>
                <w:sz w:val="20"/>
              </w:rPr>
              <w:t>Additions to contractual rights during the three-month period ended March 31, 2026 primarily relate to the acquisitions of Solis and Iter, completed on January 2, 2026, and RBR, completed on February 2, 2026. The remaining balance relates to acquisitions completed in prior years.</w:t>
            </w:r>
          </w:p>
        </w:tc>
      </w:tr>
    </w:tbl>
    <w:p>
      <w:pPr>
        <w:pStyle w:val="TextBody"/>
        <w:bidi w:val="0"/>
        <w:spacing w:before="0" w:after="0"/>
        <w:jc w:val="left"/>
        <w:rPr>
          <w:caps w:val="false"/>
          <w:smallCaps w:val="false"/>
        </w:rPr>
      </w:pPr>
      <w:r>
        <w:rPr>
          <w:caps w:val="false"/>
          <w:smallCaps w:val="false"/>
        </w:rPr>
        <w:t> </w:t>
      </w:r>
    </w:p>
    <w:tbl>
      <w:tblPr>
        <w:tblW w:w="8775" w:type="dxa"/>
        <w:jc w:val="left"/>
        <w:tblInd w:w="0" w:type="dxa"/>
        <w:tblLayout w:type="fixed"/>
        <w:tblCellMar>
          <w:top w:w="0" w:type="dxa"/>
          <w:left w:w="0" w:type="dxa"/>
          <w:bottom w:w="28" w:type="dxa"/>
          <w:right w:w="0" w:type="dxa"/>
        </w:tblCellMar>
      </w:tblPr>
      <w:tblGrid>
        <w:gridCol w:w="1265"/>
        <w:gridCol w:w="755"/>
        <w:gridCol w:w="905"/>
        <w:gridCol w:w="605"/>
        <w:gridCol w:w="605"/>
        <w:gridCol w:w="605"/>
        <w:gridCol w:w="755"/>
        <w:gridCol w:w="845"/>
        <w:gridCol w:w="605"/>
        <w:gridCol w:w="605"/>
        <w:gridCol w:w="605"/>
        <w:gridCol w:w="620"/>
      </w:tblGrid>
      <w:tr>
        <w:trPr/>
        <w:tc>
          <w:tcPr>
            <w:tcW w:w="1265" w:type="dxa"/>
            <w:tcBorders>
              <w:bottom w:val="single" w:sz="8" w:space="0" w:color="000000"/>
            </w:tcBorders>
            <w:vAlign w:val="center"/>
          </w:tcPr>
          <w:p>
            <w:pPr>
              <w:pStyle w:val="TableContents"/>
              <w:bidi w:val="0"/>
              <w:spacing w:before="0" w:after="283"/>
              <w:jc w:val="left"/>
              <w:rPr/>
            </w:pPr>
            <w:r>
              <w:rPr/>
              <w:t> </w:t>
            </w:r>
          </w:p>
        </w:tc>
        <w:tc>
          <w:tcPr>
            <w:tcW w:w="7510" w:type="dxa"/>
            <w:gridSpan w:val="11"/>
            <w:tcBorders>
              <w:bottom w:val="single" w:sz="8" w:space="0" w:color="000000"/>
            </w:tcBorders>
            <w:vAlign w:val="center"/>
          </w:tcPr>
          <w:p>
            <w:pPr>
              <w:pStyle w:val="TableContents"/>
              <w:bidi w:val="0"/>
              <w:spacing w:before="0" w:after="283"/>
              <w:jc w:val="center"/>
              <w:rPr>
                <w:b/>
                <w:color w:val="000000"/>
                <w:sz w:val="16"/>
              </w:rPr>
            </w:pPr>
            <w:r>
              <w:rPr>
                <w:b/>
                <w:color w:val="000000"/>
                <w:sz w:val="16"/>
              </w:rPr>
              <w:t>Amortization period</w:t>
            </w:r>
          </w:p>
        </w:tc>
      </w:tr>
      <w:tr>
        <w:trPr/>
        <w:tc>
          <w:tcPr>
            <w:tcW w:w="1265" w:type="dxa"/>
            <w:tcBorders>
              <w:bottom w:val="single" w:sz="8" w:space="0" w:color="000000"/>
            </w:tcBorders>
            <w:vAlign w:val="center"/>
          </w:tcPr>
          <w:p>
            <w:pPr>
              <w:pStyle w:val="TableContents"/>
              <w:bidi w:val="0"/>
              <w:spacing w:before="0" w:after="283"/>
              <w:jc w:val="left"/>
              <w:rPr>
                <w:b/>
                <w:color w:val="000000"/>
                <w:sz w:val="16"/>
              </w:rPr>
            </w:pPr>
            <w:r>
              <w:rPr>
                <w:b/>
                <w:color w:val="000000"/>
                <w:sz w:val="16"/>
              </w:rPr>
              <w:t>Intangible asset</w:t>
            </w:r>
          </w:p>
        </w:tc>
        <w:tc>
          <w:tcPr>
            <w:tcW w:w="755" w:type="dxa"/>
            <w:tcBorders>
              <w:bottom w:val="single" w:sz="8" w:space="0" w:color="000000"/>
            </w:tcBorders>
            <w:vAlign w:val="center"/>
          </w:tcPr>
          <w:p>
            <w:pPr>
              <w:pStyle w:val="TableContents"/>
              <w:bidi w:val="0"/>
              <w:spacing w:before="0" w:after="283"/>
              <w:jc w:val="center"/>
              <w:rPr>
                <w:b/>
                <w:color w:val="000000"/>
                <w:sz w:val="16"/>
              </w:rPr>
            </w:pPr>
            <w:r>
              <w:rPr>
                <w:b/>
                <w:color w:val="000000"/>
                <w:sz w:val="16"/>
              </w:rPr>
              <w:t>P2 Group</w:t>
            </w:r>
          </w:p>
        </w:tc>
        <w:tc>
          <w:tcPr>
            <w:tcW w:w="905" w:type="dxa"/>
            <w:tcBorders>
              <w:bottom w:val="single" w:sz="8" w:space="0" w:color="000000"/>
            </w:tcBorders>
            <w:vAlign w:val="center"/>
          </w:tcPr>
          <w:p>
            <w:pPr>
              <w:pStyle w:val="TableContents"/>
              <w:bidi w:val="0"/>
              <w:spacing w:before="0" w:after="283"/>
              <w:jc w:val="center"/>
              <w:rPr>
                <w:b/>
                <w:color w:val="000000"/>
                <w:sz w:val="16"/>
              </w:rPr>
            </w:pPr>
            <w:r>
              <w:rPr>
                <w:b/>
                <w:color w:val="000000"/>
                <w:sz w:val="16"/>
              </w:rPr>
              <w:t>Blue Macaw</w:t>
            </w:r>
          </w:p>
        </w:tc>
        <w:tc>
          <w:tcPr>
            <w:tcW w:w="605" w:type="dxa"/>
            <w:tcBorders>
              <w:bottom w:val="single" w:sz="8" w:space="0" w:color="000000"/>
            </w:tcBorders>
            <w:vAlign w:val="center"/>
          </w:tcPr>
          <w:p>
            <w:pPr>
              <w:pStyle w:val="TableContents"/>
              <w:bidi w:val="0"/>
              <w:spacing w:before="0" w:after="283"/>
              <w:jc w:val="center"/>
              <w:rPr>
                <w:b/>
                <w:color w:val="000000"/>
                <w:sz w:val="16"/>
              </w:rPr>
            </w:pPr>
            <w:r>
              <w:rPr>
                <w:b/>
                <w:color w:val="000000"/>
                <w:sz w:val="16"/>
              </w:rPr>
              <w:t>Bari</w:t>
            </w:r>
          </w:p>
        </w:tc>
        <w:tc>
          <w:tcPr>
            <w:tcW w:w="605" w:type="dxa"/>
            <w:tcBorders>
              <w:bottom w:val="single" w:sz="8" w:space="0" w:color="000000"/>
            </w:tcBorders>
            <w:vAlign w:val="center"/>
          </w:tcPr>
          <w:p>
            <w:pPr>
              <w:pStyle w:val="TableContents"/>
              <w:bidi w:val="0"/>
              <w:spacing w:before="0" w:after="283"/>
              <w:jc w:val="center"/>
              <w:rPr>
                <w:b/>
                <w:color w:val="000000"/>
                <w:sz w:val="16"/>
              </w:rPr>
            </w:pPr>
            <w:r>
              <w:rPr>
                <w:b/>
                <w:color w:val="000000"/>
                <w:sz w:val="16"/>
              </w:rPr>
              <w:t>Move</w:t>
            </w:r>
          </w:p>
        </w:tc>
        <w:tc>
          <w:tcPr>
            <w:tcW w:w="605" w:type="dxa"/>
            <w:tcBorders>
              <w:bottom w:val="single" w:sz="8" w:space="0" w:color="000000"/>
            </w:tcBorders>
            <w:vAlign w:val="center"/>
          </w:tcPr>
          <w:p>
            <w:pPr>
              <w:pStyle w:val="TableContents"/>
              <w:bidi w:val="0"/>
              <w:spacing w:before="0" w:after="283"/>
              <w:jc w:val="center"/>
              <w:rPr>
                <w:b/>
                <w:color w:val="000000"/>
                <w:sz w:val="16"/>
              </w:rPr>
            </w:pPr>
            <w:r>
              <w:rPr>
                <w:b/>
                <w:color w:val="000000"/>
                <w:sz w:val="16"/>
              </w:rPr>
              <w:t>PAM</w:t>
            </w:r>
          </w:p>
        </w:tc>
        <w:tc>
          <w:tcPr>
            <w:tcW w:w="755" w:type="dxa"/>
            <w:tcBorders>
              <w:bottom w:val="single" w:sz="8" w:space="0" w:color="000000"/>
            </w:tcBorders>
            <w:vAlign w:val="center"/>
          </w:tcPr>
          <w:p>
            <w:pPr>
              <w:pStyle w:val="TableContents"/>
              <w:bidi w:val="0"/>
              <w:spacing w:before="0" w:after="283"/>
              <w:jc w:val="center"/>
              <w:rPr>
                <w:b/>
                <w:color w:val="000000"/>
                <w:sz w:val="16"/>
              </w:rPr>
            </w:pPr>
            <w:r>
              <w:rPr>
                <w:b/>
                <w:color w:val="000000"/>
                <w:sz w:val="16"/>
              </w:rPr>
              <w:t>GPMS</w:t>
            </w:r>
          </w:p>
        </w:tc>
        <w:tc>
          <w:tcPr>
            <w:tcW w:w="845" w:type="dxa"/>
            <w:tcBorders>
              <w:bottom w:val="single" w:sz="8" w:space="0" w:color="000000"/>
            </w:tcBorders>
            <w:vAlign w:val="center"/>
          </w:tcPr>
          <w:p>
            <w:pPr>
              <w:pStyle w:val="TableContents"/>
              <w:bidi w:val="0"/>
              <w:spacing w:before="0" w:after="283"/>
              <w:jc w:val="center"/>
              <w:rPr>
                <w:b/>
                <w:color w:val="000000"/>
                <w:sz w:val="16"/>
              </w:rPr>
            </w:pPr>
            <w:r>
              <w:rPr>
                <w:b/>
                <w:color w:val="000000"/>
                <w:sz w:val="16"/>
              </w:rPr>
              <w:t>CSHG</w:t>
            </w:r>
          </w:p>
        </w:tc>
        <w:tc>
          <w:tcPr>
            <w:tcW w:w="605" w:type="dxa"/>
            <w:tcBorders>
              <w:bottom w:val="single" w:sz="8" w:space="0" w:color="000000"/>
            </w:tcBorders>
            <w:vAlign w:val="center"/>
          </w:tcPr>
          <w:p>
            <w:pPr>
              <w:pStyle w:val="TableContents"/>
              <w:bidi w:val="0"/>
              <w:spacing w:before="0" w:after="283"/>
              <w:jc w:val="center"/>
              <w:rPr>
                <w:b/>
                <w:color w:val="000000"/>
                <w:sz w:val="16"/>
              </w:rPr>
            </w:pPr>
            <w:r>
              <w:rPr>
                <w:b/>
                <w:color w:val="000000"/>
                <w:sz w:val="16"/>
              </w:rPr>
              <w:t>Nexus</w:t>
            </w:r>
          </w:p>
        </w:tc>
        <w:tc>
          <w:tcPr>
            <w:tcW w:w="605" w:type="dxa"/>
            <w:tcBorders>
              <w:bottom w:val="single" w:sz="8" w:space="0" w:color="000000"/>
            </w:tcBorders>
            <w:vAlign w:val="center"/>
          </w:tcPr>
          <w:p>
            <w:pPr>
              <w:pStyle w:val="TableContents"/>
              <w:bidi w:val="0"/>
              <w:spacing w:before="0" w:after="283"/>
              <w:jc w:val="center"/>
              <w:rPr>
                <w:b/>
                <w:color w:val="000000"/>
                <w:sz w:val="16"/>
              </w:rPr>
            </w:pPr>
            <w:r>
              <w:rPr>
                <w:b/>
                <w:color w:val="000000"/>
                <w:sz w:val="16"/>
              </w:rPr>
              <w:t>RBR</w:t>
            </w:r>
          </w:p>
        </w:tc>
        <w:tc>
          <w:tcPr>
            <w:tcW w:w="605" w:type="dxa"/>
            <w:tcBorders>
              <w:bottom w:val="single" w:sz="8" w:space="0" w:color="000000"/>
            </w:tcBorders>
            <w:vAlign w:val="center"/>
          </w:tcPr>
          <w:p>
            <w:pPr>
              <w:pStyle w:val="TableContents"/>
              <w:bidi w:val="0"/>
              <w:spacing w:before="0" w:after="283"/>
              <w:jc w:val="center"/>
              <w:rPr>
                <w:b/>
                <w:color w:val="000000"/>
                <w:sz w:val="16"/>
              </w:rPr>
            </w:pPr>
            <w:r>
              <w:rPr>
                <w:b/>
                <w:color w:val="000000"/>
                <w:sz w:val="16"/>
              </w:rPr>
              <w:t>Iter</w:t>
            </w:r>
          </w:p>
        </w:tc>
        <w:tc>
          <w:tcPr>
            <w:tcW w:w="620" w:type="dxa"/>
            <w:tcBorders>
              <w:bottom w:val="single" w:sz="8" w:space="0" w:color="000000"/>
            </w:tcBorders>
            <w:vAlign w:val="center"/>
          </w:tcPr>
          <w:p>
            <w:pPr>
              <w:pStyle w:val="TableContents"/>
              <w:bidi w:val="0"/>
              <w:spacing w:before="0" w:after="283"/>
              <w:jc w:val="center"/>
              <w:rPr>
                <w:b/>
                <w:color w:val="000000"/>
                <w:sz w:val="16"/>
              </w:rPr>
            </w:pPr>
            <w:r>
              <w:rPr>
                <w:b/>
                <w:color w:val="000000"/>
                <w:sz w:val="16"/>
              </w:rPr>
              <w:t>Solis</w:t>
            </w:r>
          </w:p>
        </w:tc>
      </w:tr>
      <w:tr>
        <w:trPr/>
        <w:tc>
          <w:tcPr>
            <w:tcW w:w="1265" w:type="dxa"/>
            <w:tcBorders/>
            <w:tcMar>
              <w:bottom w:w="0" w:type="dxa"/>
            </w:tcMar>
            <w:vAlign w:val="center"/>
          </w:tcPr>
          <w:p>
            <w:pPr>
              <w:pStyle w:val="TableContents"/>
              <w:bidi w:val="0"/>
              <w:spacing w:before="0" w:after="283"/>
              <w:jc w:val="left"/>
              <w:rPr>
                <w:color w:val="000000"/>
                <w:sz w:val="16"/>
              </w:rPr>
            </w:pPr>
            <w:r>
              <w:rPr>
                <w:color w:val="000000"/>
                <w:sz w:val="16"/>
              </w:rPr>
              <w:t>Contractual rights</w:t>
            </w:r>
          </w:p>
        </w:tc>
        <w:tc>
          <w:tcPr>
            <w:tcW w:w="755" w:type="dxa"/>
            <w:tcBorders/>
            <w:tcMar>
              <w:bottom w:w="0" w:type="dxa"/>
            </w:tcMar>
            <w:vAlign w:val="center"/>
          </w:tcPr>
          <w:p>
            <w:pPr>
              <w:pStyle w:val="TableContents"/>
              <w:bidi w:val="0"/>
              <w:spacing w:before="0" w:after="283"/>
              <w:jc w:val="center"/>
              <w:rPr>
                <w:color w:val="000000"/>
                <w:sz w:val="16"/>
              </w:rPr>
            </w:pPr>
            <w:r>
              <w:rPr>
                <w:color w:val="000000"/>
                <w:sz w:val="16"/>
              </w:rPr>
              <w:t>8-12 years</w:t>
            </w:r>
          </w:p>
        </w:tc>
        <w:tc>
          <w:tcPr>
            <w:tcW w:w="905" w:type="dxa"/>
            <w:tcBorders/>
            <w:tcMar>
              <w:bottom w:w="0" w:type="dxa"/>
            </w:tcMar>
            <w:vAlign w:val="center"/>
          </w:tcPr>
          <w:p>
            <w:pPr>
              <w:pStyle w:val="TableContents"/>
              <w:bidi w:val="0"/>
              <w:spacing w:before="0" w:after="283"/>
              <w:jc w:val="center"/>
              <w:rPr>
                <w:color w:val="000000"/>
                <w:sz w:val="16"/>
              </w:rPr>
            </w:pPr>
            <w:r>
              <w:rPr>
                <w:color w:val="000000"/>
                <w:sz w:val="16"/>
              </w:rPr>
              <w:t>3-20 years</w:t>
            </w:r>
          </w:p>
        </w:tc>
        <w:tc>
          <w:tcPr>
            <w:tcW w:w="605" w:type="dxa"/>
            <w:tcBorders/>
            <w:tcMar>
              <w:bottom w:w="0" w:type="dxa"/>
            </w:tcMar>
            <w:vAlign w:val="center"/>
          </w:tcPr>
          <w:p>
            <w:pPr>
              <w:pStyle w:val="TableContents"/>
              <w:bidi w:val="0"/>
              <w:spacing w:before="0" w:after="283"/>
              <w:jc w:val="center"/>
              <w:rPr>
                <w:color w:val="000000"/>
                <w:sz w:val="16"/>
              </w:rPr>
            </w:pPr>
            <w:r>
              <w:rPr>
                <w:color w:val="000000"/>
                <w:sz w:val="16"/>
              </w:rPr>
              <w:t>19 years</w:t>
            </w:r>
          </w:p>
        </w:tc>
        <w:tc>
          <w:tcPr>
            <w:tcW w:w="605" w:type="dxa"/>
            <w:tcBorders/>
            <w:tcMar>
              <w:bottom w:w="0" w:type="dxa"/>
            </w:tcMar>
            <w:vAlign w:val="center"/>
          </w:tcPr>
          <w:p>
            <w:pPr>
              <w:pStyle w:val="TableContents"/>
              <w:bidi w:val="0"/>
              <w:spacing w:before="0" w:after="283"/>
              <w:jc w:val="center"/>
              <w:rPr>
                <w:color w:val="000000"/>
                <w:sz w:val="16"/>
              </w:rPr>
            </w:pPr>
            <w:r>
              <w:rPr>
                <w:color w:val="000000"/>
                <w:sz w:val="16"/>
              </w:rPr>
              <w:t>17 years</w:t>
            </w:r>
          </w:p>
        </w:tc>
        <w:tc>
          <w:tcPr>
            <w:tcW w:w="605" w:type="dxa"/>
            <w:tcBorders/>
            <w:tcMar>
              <w:bottom w:w="0" w:type="dxa"/>
            </w:tcMar>
            <w:vAlign w:val="center"/>
          </w:tcPr>
          <w:p>
            <w:pPr>
              <w:pStyle w:val="TableContents"/>
              <w:bidi w:val="0"/>
              <w:spacing w:before="0" w:after="283"/>
              <w:jc w:val="center"/>
              <w:rPr>
                <w:color w:val="000000"/>
                <w:sz w:val="16"/>
              </w:rPr>
            </w:pPr>
            <w:r>
              <w:rPr>
                <w:color w:val="000000"/>
                <w:sz w:val="16"/>
              </w:rPr>
              <w:t>22 years</w:t>
            </w:r>
          </w:p>
        </w:tc>
        <w:tc>
          <w:tcPr>
            <w:tcW w:w="755" w:type="dxa"/>
            <w:tcBorders/>
            <w:tcMar>
              <w:bottom w:w="0" w:type="dxa"/>
            </w:tcMar>
            <w:vAlign w:val="center"/>
          </w:tcPr>
          <w:p>
            <w:pPr>
              <w:pStyle w:val="TableContents"/>
              <w:bidi w:val="0"/>
              <w:spacing w:before="0" w:after="283"/>
              <w:jc w:val="right"/>
              <w:rPr>
                <w:color w:val="000000"/>
                <w:sz w:val="16"/>
              </w:rPr>
            </w:pPr>
            <w:r>
              <w:rPr>
                <w:color w:val="000000"/>
                <w:sz w:val="16"/>
              </w:rPr>
              <w:t>6-26 years</w:t>
            </w:r>
          </w:p>
        </w:tc>
        <w:tc>
          <w:tcPr>
            <w:tcW w:w="845" w:type="dxa"/>
            <w:tcBorders/>
            <w:tcMar>
              <w:bottom w:w="0" w:type="dxa"/>
            </w:tcMar>
            <w:vAlign w:val="center"/>
          </w:tcPr>
          <w:p>
            <w:pPr>
              <w:pStyle w:val="TableContents"/>
              <w:bidi w:val="0"/>
              <w:spacing w:before="0" w:after="283"/>
              <w:jc w:val="center"/>
              <w:rPr>
                <w:color w:val="000000"/>
                <w:sz w:val="16"/>
              </w:rPr>
            </w:pPr>
            <w:r>
              <w:rPr>
                <w:color w:val="000000"/>
                <w:sz w:val="16"/>
              </w:rPr>
              <w:t>31-33 years</w:t>
            </w:r>
          </w:p>
        </w:tc>
        <w:tc>
          <w:tcPr>
            <w:tcW w:w="605" w:type="dxa"/>
            <w:tcBorders/>
            <w:tcMar>
              <w:bottom w:w="0" w:type="dxa"/>
            </w:tcMar>
            <w:vAlign w:val="center"/>
          </w:tcPr>
          <w:p>
            <w:pPr>
              <w:pStyle w:val="TableContents"/>
              <w:bidi w:val="0"/>
              <w:spacing w:before="0" w:after="283"/>
              <w:jc w:val="center"/>
              <w:rPr>
                <w:color w:val="000000"/>
                <w:sz w:val="16"/>
              </w:rPr>
            </w:pPr>
            <w:r>
              <w:rPr>
                <w:color w:val="000000"/>
                <w:sz w:val="16"/>
              </w:rPr>
              <w:t>17 years</w:t>
            </w:r>
          </w:p>
        </w:tc>
        <w:tc>
          <w:tcPr>
            <w:tcW w:w="605" w:type="dxa"/>
            <w:tcBorders/>
            <w:tcMar>
              <w:bottom w:w="0" w:type="dxa"/>
            </w:tcMar>
            <w:vAlign w:val="center"/>
          </w:tcPr>
          <w:p>
            <w:pPr>
              <w:pStyle w:val="TableContents"/>
              <w:bidi w:val="0"/>
              <w:spacing w:before="0" w:after="283"/>
              <w:jc w:val="center"/>
              <w:rPr>
                <w:color w:val="000000"/>
                <w:sz w:val="16"/>
              </w:rPr>
            </w:pPr>
            <w:r>
              <w:rPr>
                <w:color w:val="000000"/>
                <w:sz w:val="16"/>
              </w:rPr>
              <w:t>19 years</w:t>
            </w:r>
          </w:p>
        </w:tc>
        <w:tc>
          <w:tcPr>
            <w:tcW w:w="605" w:type="dxa"/>
            <w:tcBorders/>
            <w:tcMar>
              <w:bottom w:w="0" w:type="dxa"/>
            </w:tcMar>
            <w:vAlign w:val="center"/>
          </w:tcPr>
          <w:p>
            <w:pPr>
              <w:pStyle w:val="TableContents"/>
              <w:bidi w:val="0"/>
              <w:spacing w:before="0" w:after="283"/>
              <w:jc w:val="center"/>
              <w:rPr>
                <w:color w:val="000000"/>
                <w:sz w:val="16"/>
              </w:rPr>
            </w:pPr>
            <w:r>
              <w:rPr>
                <w:color w:val="000000"/>
                <w:sz w:val="16"/>
              </w:rPr>
              <w:t>16 years</w:t>
            </w:r>
          </w:p>
        </w:tc>
        <w:tc>
          <w:tcPr>
            <w:tcW w:w="620" w:type="dxa"/>
            <w:tcBorders/>
            <w:tcMar>
              <w:bottom w:w="0" w:type="dxa"/>
            </w:tcMar>
            <w:vAlign w:val="center"/>
          </w:tcPr>
          <w:p>
            <w:pPr>
              <w:pStyle w:val="TableContents"/>
              <w:bidi w:val="0"/>
              <w:spacing w:before="0" w:after="283"/>
              <w:jc w:val="center"/>
              <w:rPr>
                <w:color w:val="000000"/>
                <w:sz w:val="16"/>
              </w:rPr>
            </w:pPr>
            <w:r>
              <w:rPr>
                <w:color w:val="000000"/>
                <w:sz w:val="16"/>
              </w:rPr>
              <w:t>16 years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20"/>
              </w:rPr>
            </w:pPr>
            <w:r>
              <w:rPr>
                <w:sz w:val="20"/>
              </w:rPr>
              <w:t>(c)</w:t>
            </w:r>
          </w:p>
        </w:tc>
        <w:tc>
          <w:tcPr>
            <w:tcW w:w="9983" w:type="dxa"/>
            <w:tcBorders/>
            <w:vAlign w:val="center"/>
          </w:tcPr>
          <w:p>
            <w:pPr>
              <w:pStyle w:val="TableContents"/>
              <w:bidi w:val="0"/>
              <w:spacing w:before="0" w:after="283"/>
              <w:jc w:val="both"/>
              <w:rPr>
                <w:sz w:val="20"/>
              </w:rPr>
            </w:pPr>
            <w:r>
              <w:rPr>
                <w:sz w:val="20"/>
              </w:rPr>
              <w:t>Non-contractual customer relationships refer to client relationships of Moneda, VBI, Igah and Kamaroopin. VBI customer relationships have a longer expected amortization period based on the nature of the capital structure of the underlying investment funds consisting of permanent capital. Brands refer to Moneda, VBI and Kamaroopin brands acquired through business combination. The table below summarizes the amortization period:</w:t>
            </w:r>
          </w:p>
        </w:tc>
      </w:tr>
    </w:tbl>
    <w:p>
      <w:pPr>
        <w:pStyle w:val="TextBody"/>
        <w:bidi w:val="0"/>
        <w:spacing w:before="0" w:after="0"/>
        <w:jc w:val="left"/>
        <w:rPr>
          <w:caps w:val="false"/>
          <w:smallCaps w:val="false"/>
        </w:rPr>
      </w:pPr>
      <w:r>
        <w:rPr>
          <w:caps w:val="false"/>
          <w:smallCaps w:val="false"/>
        </w:rPr>
        <w:t> </w:t>
      </w:r>
    </w:p>
    <w:tbl>
      <w:tblPr>
        <w:tblW w:w="6355" w:type="dxa"/>
        <w:jc w:val="left"/>
        <w:tblInd w:w="0" w:type="dxa"/>
        <w:tblLayout w:type="fixed"/>
        <w:tblCellMar>
          <w:top w:w="0" w:type="dxa"/>
          <w:left w:w="0" w:type="dxa"/>
          <w:bottom w:w="28" w:type="dxa"/>
          <w:right w:w="0" w:type="dxa"/>
        </w:tblCellMar>
      </w:tblPr>
      <w:tblGrid>
        <w:gridCol w:w="3230"/>
        <w:gridCol w:w="710"/>
        <w:gridCol w:w="695"/>
        <w:gridCol w:w="590"/>
        <w:gridCol w:w="1130"/>
      </w:tblGrid>
      <w:tr>
        <w:trPr/>
        <w:tc>
          <w:tcPr>
            <w:tcW w:w="3230" w:type="dxa"/>
            <w:vMerge w:val="restart"/>
            <w:tcBorders>
              <w:bottom w:val="single" w:sz="8" w:space="0" w:color="000000"/>
            </w:tcBorders>
            <w:vAlign w:val="center"/>
          </w:tcPr>
          <w:p>
            <w:pPr>
              <w:pStyle w:val="TableContents"/>
              <w:bidi w:val="0"/>
              <w:spacing w:before="0" w:after="283"/>
              <w:jc w:val="left"/>
              <w:rPr>
                <w:b/>
                <w:sz w:val="20"/>
              </w:rPr>
            </w:pPr>
            <w:r>
              <w:rPr>
                <w:b/>
                <w:sz w:val="20"/>
              </w:rPr>
              <w:t>Intangible asset</w:t>
            </w:r>
          </w:p>
        </w:tc>
        <w:tc>
          <w:tcPr>
            <w:tcW w:w="3125" w:type="dxa"/>
            <w:gridSpan w:val="4"/>
            <w:tcBorders>
              <w:bottom w:val="single" w:sz="8" w:space="0" w:color="000000"/>
            </w:tcBorders>
            <w:vAlign w:val="center"/>
          </w:tcPr>
          <w:p>
            <w:pPr>
              <w:pStyle w:val="TableContents"/>
              <w:bidi w:val="0"/>
              <w:spacing w:before="0" w:after="283"/>
              <w:jc w:val="center"/>
              <w:rPr>
                <w:b/>
                <w:sz w:val="20"/>
              </w:rPr>
            </w:pPr>
            <w:r>
              <w:rPr>
                <w:b/>
                <w:sz w:val="20"/>
              </w:rPr>
              <w:t>Amortization period</w:t>
            </w:r>
          </w:p>
        </w:tc>
      </w:tr>
      <w:tr>
        <w:trPr/>
        <w:tc>
          <w:tcPr>
            <w:tcW w:w="3230" w:type="dxa"/>
            <w:vMerge w:val="continue"/>
            <w:tcBorders>
              <w:bottom w:val="single" w:sz="8" w:space="0" w:color="000000"/>
            </w:tcBorders>
            <w:vAlign w:val="center"/>
          </w:tcPr>
          <w:p>
            <w:pPr>
              <w:pStyle w:val="Normal"/>
              <w:bidi w:val="0"/>
              <w:jc w:val="left"/>
              <w:rPr/>
            </w:pPr>
            <w:r>
              <w:rPr/>
            </w:r>
          </w:p>
        </w:tc>
        <w:tc>
          <w:tcPr>
            <w:tcW w:w="710" w:type="dxa"/>
            <w:tcBorders>
              <w:bottom w:val="single" w:sz="8" w:space="0" w:color="000000"/>
            </w:tcBorders>
            <w:vAlign w:val="center"/>
          </w:tcPr>
          <w:p>
            <w:pPr>
              <w:pStyle w:val="TableContents"/>
              <w:bidi w:val="0"/>
              <w:spacing w:before="0" w:after="283"/>
              <w:jc w:val="center"/>
              <w:rPr>
                <w:b/>
                <w:sz w:val="20"/>
              </w:rPr>
            </w:pPr>
            <w:r>
              <w:rPr>
                <w:b/>
                <w:sz w:val="20"/>
              </w:rPr>
              <w:t>Moneda</w:t>
            </w:r>
          </w:p>
        </w:tc>
        <w:tc>
          <w:tcPr>
            <w:tcW w:w="695" w:type="dxa"/>
            <w:tcBorders>
              <w:bottom w:val="single" w:sz="8" w:space="0" w:color="000000"/>
            </w:tcBorders>
            <w:vAlign w:val="center"/>
          </w:tcPr>
          <w:p>
            <w:pPr>
              <w:pStyle w:val="TableContents"/>
              <w:bidi w:val="0"/>
              <w:spacing w:before="0" w:after="283"/>
              <w:jc w:val="center"/>
              <w:rPr>
                <w:b/>
                <w:sz w:val="20"/>
              </w:rPr>
            </w:pPr>
            <w:r>
              <w:rPr>
                <w:b/>
                <w:sz w:val="20"/>
              </w:rPr>
              <w:t>VBI</w:t>
            </w:r>
          </w:p>
        </w:tc>
        <w:tc>
          <w:tcPr>
            <w:tcW w:w="590" w:type="dxa"/>
            <w:tcBorders>
              <w:bottom w:val="single" w:sz="8" w:space="0" w:color="000000"/>
            </w:tcBorders>
            <w:vAlign w:val="center"/>
          </w:tcPr>
          <w:p>
            <w:pPr>
              <w:pStyle w:val="TableContents"/>
              <w:bidi w:val="0"/>
              <w:spacing w:before="0" w:after="283"/>
              <w:jc w:val="center"/>
              <w:rPr>
                <w:b/>
                <w:sz w:val="20"/>
              </w:rPr>
            </w:pPr>
            <w:r>
              <w:rPr>
                <w:b/>
                <w:sz w:val="20"/>
              </w:rPr>
              <w:t>Igah</w:t>
            </w:r>
          </w:p>
        </w:tc>
        <w:tc>
          <w:tcPr>
            <w:tcW w:w="1130" w:type="dxa"/>
            <w:tcBorders>
              <w:bottom w:val="single" w:sz="8" w:space="0" w:color="000000"/>
            </w:tcBorders>
            <w:vAlign w:val="center"/>
          </w:tcPr>
          <w:p>
            <w:pPr>
              <w:pStyle w:val="TableContents"/>
              <w:bidi w:val="0"/>
              <w:spacing w:before="0" w:after="283"/>
              <w:jc w:val="center"/>
              <w:rPr>
                <w:b/>
                <w:sz w:val="20"/>
              </w:rPr>
            </w:pPr>
            <w:r>
              <w:rPr>
                <w:b/>
                <w:sz w:val="20"/>
              </w:rPr>
              <w:t>Kamaroopin</w:t>
            </w:r>
          </w:p>
        </w:tc>
      </w:tr>
      <w:tr>
        <w:trPr/>
        <w:tc>
          <w:tcPr>
            <w:tcW w:w="3230" w:type="dxa"/>
            <w:tcBorders/>
            <w:tcMar>
              <w:bottom w:w="0" w:type="dxa"/>
            </w:tcMar>
            <w:vAlign w:val="center"/>
          </w:tcPr>
          <w:p>
            <w:pPr>
              <w:pStyle w:val="TableContents"/>
              <w:bidi w:val="0"/>
              <w:spacing w:before="0" w:after="283"/>
              <w:jc w:val="left"/>
              <w:rPr>
                <w:sz w:val="20"/>
              </w:rPr>
            </w:pPr>
            <w:r>
              <w:rPr>
                <w:sz w:val="20"/>
              </w:rPr>
              <w:t>Non-contractual customer relationships</w:t>
            </w:r>
          </w:p>
        </w:tc>
        <w:tc>
          <w:tcPr>
            <w:tcW w:w="710" w:type="dxa"/>
            <w:tcBorders/>
            <w:tcMar>
              <w:bottom w:w="0" w:type="dxa"/>
            </w:tcMar>
            <w:vAlign w:val="center"/>
          </w:tcPr>
          <w:p>
            <w:pPr>
              <w:pStyle w:val="TableContents"/>
              <w:bidi w:val="0"/>
              <w:spacing w:before="0" w:after="283"/>
              <w:jc w:val="center"/>
              <w:rPr>
                <w:sz w:val="20"/>
              </w:rPr>
            </w:pPr>
            <w:r>
              <w:rPr>
                <w:sz w:val="20"/>
              </w:rPr>
              <w:t>9 years</w:t>
            </w:r>
          </w:p>
        </w:tc>
        <w:tc>
          <w:tcPr>
            <w:tcW w:w="695" w:type="dxa"/>
            <w:tcBorders/>
            <w:tcMar>
              <w:bottom w:w="0" w:type="dxa"/>
            </w:tcMar>
            <w:vAlign w:val="center"/>
          </w:tcPr>
          <w:p>
            <w:pPr>
              <w:pStyle w:val="TableContents"/>
              <w:bidi w:val="0"/>
              <w:spacing w:before="0" w:after="283"/>
              <w:jc w:val="center"/>
              <w:rPr>
                <w:sz w:val="20"/>
              </w:rPr>
            </w:pPr>
            <w:r>
              <w:rPr>
                <w:sz w:val="20"/>
              </w:rPr>
              <w:t>29 years</w:t>
            </w:r>
          </w:p>
        </w:tc>
        <w:tc>
          <w:tcPr>
            <w:tcW w:w="590" w:type="dxa"/>
            <w:tcBorders/>
            <w:tcMar>
              <w:bottom w:w="0" w:type="dxa"/>
            </w:tcMar>
            <w:vAlign w:val="center"/>
          </w:tcPr>
          <w:p>
            <w:pPr>
              <w:pStyle w:val="TableContents"/>
              <w:bidi w:val="0"/>
              <w:spacing w:before="0" w:after="283"/>
              <w:jc w:val="center"/>
              <w:rPr>
                <w:sz w:val="20"/>
              </w:rPr>
            </w:pPr>
            <w:r>
              <w:rPr>
                <w:sz w:val="20"/>
              </w:rPr>
              <w:t>3 years</w:t>
            </w:r>
          </w:p>
        </w:tc>
        <w:tc>
          <w:tcPr>
            <w:tcW w:w="1130" w:type="dxa"/>
            <w:tcBorders/>
            <w:tcMar>
              <w:bottom w:w="0" w:type="dxa"/>
            </w:tcMar>
            <w:vAlign w:val="center"/>
          </w:tcPr>
          <w:p>
            <w:pPr>
              <w:pStyle w:val="TableContents"/>
              <w:bidi w:val="0"/>
              <w:spacing w:before="0" w:after="283"/>
              <w:jc w:val="center"/>
              <w:rPr>
                <w:sz w:val="20"/>
              </w:rPr>
            </w:pPr>
            <w:r>
              <w:rPr>
                <w:sz w:val="20"/>
              </w:rPr>
              <w:t>5 years</w:t>
            </w:r>
          </w:p>
        </w:tc>
      </w:tr>
      <w:tr>
        <w:trPr/>
        <w:tc>
          <w:tcPr>
            <w:tcW w:w="3230" w:type="dxa"/>
            <w:tcBorders/>
            <w:tcMar>
              <w:bottom w:w="0" w:type="dxa"/>
            </w:tcMar>
            <w:vAlign w:val="center"/>
          </w:tcPr>
          <w:p>
            <w:pPr>
              <w:pStyle w:val="TableContents"/>
              <w:bidi w:val="0"/>
              <w:spacing w:before="0" w:after="283"/>
              <w:jc w:val="left"/>
              <w:rPr>
                <w:sz w:val="20"/>
              </w:rPr>
            </w:pPr>
            <w:r>
              <w:rPr>
                <w:sz w:val="20"/>
              </w:rPr>
              <w:t>Brands</w:t>
            </w:r>
          </w:p>
        </w:tc>
        <w:tc>
          <w:tcPr>
            <w:tcW w:w="710" w:type="dxa"/>
            <w:tcBorders/>
            <w:tcMar>
              <w:bottom w:w="0" w:type="dxa"/>
            </w:tcMar>
            <w:vAlign w:val="center"/>
          </w:tcPr>
          <w:p>
            <w:pPr>
              <w:pStyle w:val="TableContents"/>
              <w:bidi w:val="0"/>
              <w:spacing w:before="0" w:after="283"/>
              <w:jc w:val="center"/>
              <w:rPr>
                <w:sz w:val="20"/>
              </w:rPr>
            </w:pPr>
            <w:r>
              <w:rPr>
                <w:sz w:val="20"/>
              </w:rPr>
              <w:t>5 years</w:t>
            </w:r>
          </w:p>
        </w:tc>
        <w:tc>
          <w:tcPr>
            <w:tcW w:w="695" w:type="dxa"/>
            <w:tcBorders/>
            <w:tcMar>
              <w:bottom w:w="0" w:type="dxa"/>
            </w:tcMar>
            <w:vAlign w:val="center"/>
          </w:tcPr>
          <w:p>
            <w:pPr>
              <w:pStyle w:val="TableContents"/>
              <w:bidi w:val="0"/>
              <w:spacing w:before="0" w:after="283"/>
              <w:jc w:val="center"/>
              <w:rPr>
                <w:sz w:val="20"/>
              </w:rPr>
            </w:pPr>
            <w:r>
              <w:rPr>
                <w:sz w:val="20"/>
              </w:rPr>
              <w:t>8 years</w:t>
            </w:r>
          </w:p>
        </w:tc>
        <w:tc>
          <w:tcPr>
            <w:tcW w:w="590" w:type="dxa"/>
            <w:tcBorders/>
            <w:tcMar>
              <w:bottom w:w="0" w:type="dxa"/>
            </w:tcMar>
            <w:vAlign w:val="center"/>
          </w:tcPr>
          <w:p>
            <w:pPr>
              <w:pStyle w:val="TableContents"/>
              <w:bidi w:val="0"/>
              <w:spacing w:before="0" w:after="283"/>
              <w:jc w:val="center"/>
              <w:rPr>
                <w:sz w:val="20"/>
              </w:rPr>
            </w:pPr>
            <w:r>
              <w:rPr>
                <w:sz w:val="20"/>
              </w:rPr>
              <w:t>-</w:t>
            </w:r>
          </w:p>
        </w:tc>
        <w:tc>
          <w:tcPr>
            <w:tcW w:w="1130" w:type="dxa"/>
            <w:tcBorders/>
            <w:tcMar>
              <w:bottom w:w="0" w:type="dxa"/>
            </w:tcMar>
            <w:vAlign w:val="center"/>
          </w:tcPr>
          <w:p>
            <w:pPr>
              <w:pStyle w:val="TableContents"/>
              <w:bidi w:val="0"/>
              <w:spacing w:before="0" w:after="283"/>
              <w:jc w:val="center"/>
              <w:rPr>
                <w:sz w:val="20"/>
              </w:rPr>
            </w:pPr>
            <w:r>
              <w:rPr>
                <w:sz w:val="20"/>
              </w:rPr>
              <w:t>8 years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9"/>
        <w:gridCol w:w="317"/>
        <w:gridCol w:w="9839"/>
      </w:tblGrid>
      <w:tr>
        <w:trPr/>
        <w:tc>
          <w:tcPr>
            <w:tcW w:w="4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20"/>
              </w:rPr>
            </w:pPr>
            <w:r>
              <w:rPr>
                <w:sz w:val="20"/>
              </w:rPr>
              <w:t>(d)</w:t>
            </w:r>
          </w:p>
        </w:tc>
        <w:tc>
          <w:tcPr>
            <w:tcW w:w="9839" w:type="dxa"/>
            <w:tcBorders/>
            <w:vAlign w:val="center"/>
          </w:tcPr>
          <w:p>
            <w:pPr>
              <w:pStyle w:val="TableContents"/>
              <w:bidi w:val="0"/>
              <w:spacing w:before="0" w:after="283"/>
              <w:jc w:val="both"/>
              <w:rPr>
                <w:sz w:val="20"/>
              </w:rPr>
            </w:pPr>
            <w:r>
              <w:rPr>
                <w:sz w:val="20"/>
              </w:rPr>
              <w:t>The following goodwill additions for the three-month period ended March 31, 2026 relate to:</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93"/>
        <w:gridCol w:w="964"/>
        <w:gridCol w:w="8948"/>
      </w:tblGrid>
      <w:tr>
        <w:trPr/>
        <w:tc>
          <w:tcPr>
            <w:tcW w:w="293"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b/>
                <w:sz w:val="20"/>
              </w:rPr>
            </w:pPr>
            <w:r>
              <w:rPr>
                <w:b/>
                <w:sz w:val="20"/>
              </w:rPr>
              <w:t>i.</w:t>
            </w:r>
          </w:p>
        </w:tc>
        <w:tc>
          <w:tcPr>
            <w:tcW w:w="8948" w:type="dxa"/>
            <w:tcBorders/>
            <w:vAlign w:val="center"/>
          </w:tcPr>
          <w:p>
            <w:pPr>
              <w:pStyle w:val="TableContents"/>
              <w:bidi w:val="0"/>
              <w:spacing w:before="0" w:after="283"/>
              <w:jc w:val="both"/>
              <w:rPr>
                <w:b/>
                <w:sz w:val="20"/>
              </w:rPr>
            </w:pPr>
            <w:r>
              <w:rPr>
                <w:b/>
                <w:sz w:val="20"/>
              </w:rPr>
              <w:t>Solis and Iter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recognized in connection with the acquisitions of Solis and Iter amounted to US$9.6 million and US$2.0 million, respectively</w:t>
      </w:r>
    </w:p>
    <w:p>
      <w:pPr>
        <w:pStyle w:val="TextBody"/>
        <w:bidi w:val="0"/>
        <w:spacing w:before="0" w:after="0"/>
        <w:ind w:left="3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4"/>
        <w:gridCol w:w="2848"/>
        <w:gridCol w:w="6773"/>
      </w:tblGrid>
      <w:tr>
        <w:trPr/>
        <w:tc>
          <w:tcPr>
            <w:tcW w:w="584"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b/>
                <w:sz w:val="20"/>
              </w:rPr>
            </w:pPr>
            <w:r>
              <w:rPr>
                <w:b/>
                <w:sz w:val="20"/>
              </w:rPr>
              <w:t>ii.</w:t>
            </w:r>
          </w:p>
        </w:tc>
        <w:tc>
          <w:tcPr>
            <w:tcW w:w="6773" w:type="dxa"/>
            <w:tcBorders/>
            <w:vAlign w:val="center"/>
          </w:tcPr>
          <w:p>
            <w:pPr>
              <w:pStyle w:val="TableContents"/>
              <w:bidi w:val="0"/>
              <w:spacing w:before="0" w:after="283"/>
              <w:jc w:val="both"/>
              <w:rPr>
                <w:b/>
                <w:sz w:val="20"/>
              </w:rPr>
            </w:pPr>
            <w:r>
              <w:rPr>
                <w:b/>
                <w:sz w:val="20"/>
              </w:rPr>
              <w:t>RBR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recognized in connection with the acquisition of RBR amounted to US$ 0.5 million.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Impairment considerations: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performs its annual impairment assessment in December. On a quarterly basis, management evaluates whether any indicators of impairment exist that could suggest that the carrying amount of a cash-generating unit ("CGU") may not be recoverable. The recoverable amounts of cash generating units ("CGUs") are based on value-in-use ("VIU") that is calculated using discounted cash flow models. Cash flow projections used in discounted cash flow models incorporate the most recent business plans, revenue generation, and the cost structure associated with each CGU after considering product-level pipelines, historical fundraising cycles, investor behavior, and macro-economic conditions. For the period ended March 31, 2026 there was no impairment indicators therefore no impairment test was performed. Refer to Note 14 in our annual financial statements for full disclosure of our annual impairment test.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2"/>
        </w:rPr>
        <w:t>Patria Investments Limited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condensed consolidated interim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December 31, 2025, and for the three-month periods ended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of United States dollars - US$, except where otherwise stated)</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reflects the composition of goodwill as of March 31, 2026, and December 31, 2025, (including the effects of CTA) included in intangible assets allocated per acquisition:</w:t>
      </w:r>
    </w:p>
    <w:p>
      <w:pPr>
        <w:pStyle w:val="TextBody"/>
        <w:bidi w:val="0"/>
        <w:spacing w:before="0" w:after="0"/>
        <w:ind w:left="360" w:right="0" w:hanging="0"/>
        <w:jc w:val="both"/>
        <w:rPr>
          <w:caps w:val="false"/>
          <w:smallCaps w:val="false"/>
        </w:rPr>
      </w:pPr>
      <w:r>
        <w:rPr>
          <w:caps w:val="false"/>
          <w:smallCaps w:val="false"/>
        </w:rPr>
        <w:t> </w:t>
      </w:r>
    </w:p>
    <w:tbl>
      <w:tblPr>
        <w:tblW w:w="5159" w:type="dxa"/>
        <w:jc w:val="left"/>
        <w:tblInd w:w="0" w:type="dxa"/>
        <w:tblLayout w:type="fixed"/>
        <w:tblCellMar>
          <w:top w:w="0" w:type="dxa"/>
          <w:left w:w="0" w:type="dxa"/>
          <w:bottom w:w="0" w:type="dxa"/>
          <w:right w:w="0" w:type="dxa"/>
        </w:tblCellMar>
      </w:tblPr>
      <w:tblGrid>
        <w:gridCol w:w="1460"/>
        <w:gridCol w:w="60"/>
        <w:gridCol w:w="105"/>
        <w:gridCol w:w="1400"/>
        <w:gridCol w:w="105"/>
        <w:gridCol w:w="60"/>
        <w:gridCol w:w="125"/>
        <w:gridCol w:w="1684"/>
        <w:gridCol w:w="160"/>
      </w:tblGrid>
      <w:tr>
        <w:trPr/>
        <w:tc>
          <w:tcPr>
            <w:tcW w:w="14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610" w:type="dxa"/>
            <w:gridSpan w:val="3"/>
            <w:tcBorders>
              <w:bottom w:val="single" w:sz="8" w:space="0" w:color="000000"/>
            </w:tcBorders>
            <w:tcMar>
              <w:bottom w:w="28" w:type="dxa"/>
            </w:tcMar>
            <w:vAlign w:val="center"/>
          </w:tcPr>
          <w:p>
            <w:pPr>
              <w:pStyle w:val="TableContents"/>
              <w:bidi w:val="0"/>
              <w:spacing w:before="0" w:after="283"/>
              <w:jc w:val="right"/>
              <w:rPr>
                <w:b/>
              </w:rPr>
            </w:pPr>
            <w:r>
              <w:rPr>
                <w:b/>
              </w:rPr>
              <w:t>March 31, 2026</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969" w:type="dxa"/>
            <w:gridSpan w:val="3"/>
            <w:tcBorders>
              <w:bottom w:val="single" w:sz="8" w:space="0" w:color="000000"/>
            </w:tcBorders>
            <w:tcMar>
              <w:bottom w:w="28" w:type="dxa"/>
            </w:tcMar>
            <w:vAlign w:val="center"/>
          </w:tcPr>
          <w:p>
            <w:pPr>
              <w:pStyle w:val="TableContents"/>
              <w:bidi w:val="0"/>
              <w:spacing w:before="0" w:after="283"/>
              <w:jc w:val="right"/>
              <w:rPr>
                <w:b/>
              </w:rPr>
            </w:pPr>
            <w:r>
              <w:rPr>
                <w:b/>
              </w:rPr>
              <w:t>December 31, 2025</w:t>
            </w:r>
          </w:p>
        </w:tc>
      </w:tr>
      <w:tr>
        <w:trPr/>
        <w:tc>
          <w:tcPr>
            <w:tcW w:w="1460" w:type="dxa"/>
            <w:tcBorders/>
            <w:vAlign w:val="center"/>
          </w:tcPr>
          <w:p>
            <w:pPr>
              <w:pStyle w:val="TableContents"/>
              <w:bidi w:val="0"/>
              <w:spacing w:before="0" w:after="283"/>
              <w:jc w:val="left"/>
              <w:rPr/>
            </w:pPr>
            <w:r>
              <w:rPr/>
              <w:t>Credit</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162,887</w:t>
            </w:r>
          </w:p>
        </w:tc>
        <w:tc>
          <w:tcPr>
            <w:tcW w:w="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684" w:type="dxa"/>
            <w:tcBorders/>
            <w:vAlign w:val="center"/>
          </w:tcPr>
          <w:p>
            <w:pPr>
              <w:pStyle w:val="TableContents"/>
              <w:bidi w:val="0"/>
              <w:spacing w:before="0" w:after="283"/>
              <w:jc w:val="right"/>
              <w:rPr/>
            </w:pPr>
            <w:r>
              <w:rPr/>
              <w:t>152,524</w:t>
            </w:r>
          </w:p>
        </w:tc>
        <w:tc>
          <w:tcPr>
            <w:tcW w:w="160" w:type="dxa"/>
            <w:tcBorders/>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left"/>
              <w:rPr/>
            </w:pPr>
            <w:r>
              <w:rPr/>
              <w:t>GPMS</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100,281</w:t>
            </w:r>
          </w:p>
        </w:tc>
        <w:tc>
          <w:tcPr>
            <w:tcW w:w="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684" w:type="dxa"/>
            <w:tcBorders/>
            <w:vAlign w:val="center"/>
          </w:tcPr>
          <w:p>
            <w:pPr>
              <w:pStyle w:val="TableContents"/>
              <w:bidi w:val="0"/>
              <w:spacing w:before="0" w:after="283"/>
              <w:jc w:val="right"/>
              <w:rPr/>
            </w:pPr>
            <w:r>
              <w:rPr/>
              <w:t>101,464</w:t>
            </w:r>
          </w:p>
        </w:tc>
        <w:tc>
          <w:tcPr>
            <w:tcW w:w="160" w:type="dxa"/>
            <w:tcBorders/>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left"/>
              <w:rPr/>
            </w:pPr>
            <w:r>
              <w:rPr/>
              <w:t>Infrastructure</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2,728</w:t>
            </w:r>
          </w:p>
        </w:tc>
        <w:tc>
          <w:tcPr>
            <w:tcW w:w="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684" w:type="dxa"/>
            <w:tcBorders/>
            <w:vAlign w:val="center"/>
          </w:tcPr>
          <w:p>
            <w:pPr>
              <w:pStyle w:val="TableContents"/>
              <w:bidi w:val="0"/>
              <w:spacing w:before="0" w:after="283"/>
              <w:jc w:val="right"/>
              <w:rPr/>
            </w:pPr>
            <w:r>
              <w:rPr/>
              <w:t>2,750</w:t>
            </w:r>
          </w:p>
        </w:tc>
        <w:tc>
          <w:tcPr>
            <w:tcW w:w="160" w:type="dxa"/>
            <w:tcBorders/>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left"/>
              <w:rPr/>
            </w:pPr>
            <w:r>
              <w:rPr/>
              <w:t>Private Equity</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36,766</w:t>
            </w:r>
          </w:p>
        </w:tc>
        <w:tc>
          <w:tcPr>
            <w:tcW w:w="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684" w:type="dxa"/>
            <w:tcBorders/>
            <w:vAlign w:val="center"/>
          </w:tcPr>
          <w:p>
            <w:pPr>
              <w:pStyle w:val="TableContents"/>
              <w:bidi w:val="0"/>
              <w:spacing w:before="0" w:after="283"/>
              <w:jc w:val="right"/>
              <w:rPr/>
            </w:pPr>
            <w:r>
              <w:rPr/>
              <w:t>36,391</w:t>
            </w:r>
          </w:p>
        </w:tc>
        <w:tc>
          <w:tcPr>
            <w:tcW w:w="160" w:type="dxa"/>
            <w:tcBorders/>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left"/>
              <w:rPr/>
            </w:pPr>
            <w:r>
              <w:rPr/>
              <w:t>Public Equities</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48,120</w:t>
            </w:r>
          </w:p>
        </w:tc>
        <w:tc>
          <w:tcPr>
            <w:tcW w:w="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684" w:type="dxa"/>
            <w:tcBorders/>
            <w:vAlign w:val="center"/>
          </w:tcPr>
          <w:p>
            <w:pPr>
              <w:pStyle w:val="TableContents"/>
              <w:bidi w:val="0"/>
              <w:spacing w:before="0" w:after="283"/>
              <w:jc w:val="right"/>
              <w:rPr/>
            </w:pPr>
            <w:r>
              <w:rPr/>
              <w:t>48,515</w:t>
            </w:r>
          </w:p>
        </w:tc>
        <w:tc>
          <w:tcPr>
            <w:tcW w:w="160" w:type="dxa"/>
            <w:tcBorders/>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left"/>
              <w:rPr/>
            </w:pPr>
            <w:r>
              <w:rPr/>
              <w:t>Real Estate</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94,971</w:t>
            </w:r>
          </w:p>
        </w:tc>
        <w:tc>
          <w:tcPr>
            <w:tcW w:w="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684" w:type="dxa"/>
            <w:tcBorders/>
            <w:vAlign w:val="center"/>
          </w:tcPr>
          <w:p>
            <w:pPr>
              <w:pStyle w:val="TableContents"/>
              <w:bidi w:val="0"/>
              <w:spacing w:before="0" w:after="283"/>
              <w:jc w:val="right"/>
              <w:rPr/>
            </w:pPr>
            <w:r>
              <w:rPr/>
              <w:t>90,453</w:t>
            </w:r>
          </w:p>
        </w:tc>
        <w:tc>
          <w:tcPr>
            <w:tcW w:w="160" w:type="dxa"/>
            <w:tcBorders/>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left"/>
              <w:rPr/>
            </w:pPr>
            <w:r>
              <w:rPr/>
              <w:t>Energy trading</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5" w:type="dxa"/>
            <w:tcBorders>
              <w:bottom w:val="single" w:sz="8" w:space="0" w:color="000000"/>
            </w:tcBorders>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tcMar>
              <w:bottom w:w="28" w:type="dxa"/>
            </w:tcMar>
            <w:vAlign w:val="center"/>
          </w:tcPr>
          <w:p>
            <w:pPr>
              <w:pStyle w:val="TableContents"/>
              <w:bidi w:val="0"/>
              <w:spacing w:before="0" w:after="283"/>
              <w:jc w:val="right"/>
              <w:rPr/>
            </w:pPr>
            <w:r>
              <w:rPr/>
              <w:t>8,358</w:t>
            </w:r>
          </w:p>
        </w:tc>
        <w:tc>
          <w:tcPr>
            <w:tcW w:w="10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tcMar>
              <w:bottom w:w="28" w:type="dxa"/>
            </w:tcMar>
            <w:vAlign w:val="center"/>
          </w:tcPr>
          <w:p>
            <w:pPr>
              <w:pStyle w:val="TableContents"/>
              <w:bidi w:val="0"/>
              <w:spacing w:before="0" w:after="283"/>
              <w:jc w:val="left"/>
              <w:rPr/>
            </w:pPr>
            <w:r>
              <w:rPr/>
              <w:t> </w:t>
            </w:r>
          </w:p>
        </w:tc>
        <w:tc>
          <w:tcPr>
            <w:tcW w:w="1684" w:type="dxa"/>
            <w:tcBorders>
              <w:bottom w:val="single" w:sz="8" w:space="0" w:color="000000"/>
            </w:tcBorders>
            <w:tcMar>
              <w:bottom w:w="28" w:type="dxa"/>
            </w:tcMar>
            <w:vAlign w:val="center"/>
          </w:tcPr>
          <w:p>
            <w:pPr>
              <w:pStyle w:val="TableContents"/>
              <w:bidi w:val="0"/>
              <w:spacing w:before="0" w:after="283"/>
              <w:jc w:val="right"/>
              <w:rPr/>
            </w:pPr>
            <w:r>
              <w:rPr/>
              <w:t>8,029</w:t>
            </w:r>
          </w:p>
        </w:tc>
        <w:tc>
          <w:tcPr>
            <w:tcW w:w="16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460" w:type="dxa"/>
            <w:tcBorders/>
            <w:vAlign w:val="center"/>
          </w:tcPr>
          <w:p>
            <w:pPr>
              <w:pStyle w:val="TableContents"/>
              <w:bidi w:val="0"/>
              <w:spacing w:before="0" w:after="283"/>
              <w:jc w:val="left"/>
              <w:rPr>
                <w:b/>
              </w:rPr>
            </w:pPr>
            <w:r>
              <w:rPr>
                <w:b/>
              </w:rPr>
              <w:t>Balance</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105" w:type="dxa"/>
            <w:tcBorders>
              <w:bottom w:val="double" w:sz="6" w:space="0" w:color="000000"/>
            </w:tcBorders>
            <w:tcMar>
              <w:bottom w:w="28" w:type="dxa"/>
            </w:tcMar>
            <w:vAlign w:val="center"/>
          </w:tcPr>
          <w:p>
            <w:pPr>
              <w:pStyle w:val="TableContents"/>
              <w:bidi w:val="0"/>
              <w:spacing w:before="0" w:after="283"/>
              <w:jc w:val="left"/>
              <w:rPr/>
            </w:pPr>
            <w:r>
              <w:rPr/>
              <w:t> </w:t>
            </w:r>
          </w:p>
        </w:tc>
        <w:tc>
          <w:tcPr>
            <w:tcW w:w="1400" w:type="dxa"/>
            <w:tcBorders>
              <w:bottom w:val="double" w:sz="6" w:space="0" w:color="000000"/>
            </w:tcBorders>
            <w:tcMar>
              <w:bottom w:w="28" w:type="dxa"/>
            </w:tcMar>
            <w:vAlign w:val="center"/>
          </w:tcPr>
          <w:p>
            <w:pPr>
              <w:pStyle w:val="TableContents"/>
              <w:bidi w:val="0"/>
              <w:spacing w:before="0" w:after="283"/>
              <w:jc w:val="right"/>
              <w:rPr>
                <w:b/>
              </w:rPr>
            </w:pPr>
            <w:r>
              <w:rPr>
                <w:b/>
              </w:rPr>
              <w:t>454,111</w:t>
            </w:r>
          </w:p>
        </w:tc>
        <w:tc>
          <w:tcPr>
            <w:tcW w:w="105"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125" w:type="dxa"/>
            <w:tcBorders>
              <w:bottom w:val="double" w:sz="6" w:space="0" w:color="000000"/>
            </w:tcBorders>
            <w:tcMar>
              <w:bottom w:w="28" w:type="dxa"/>
            </w:tcMar>
            <w:vAlign w:val="center"/>
          </w:tcPr>
          <w:p>
            <w:pPr>
              <w:pStyle w:val="TableContents"/>
              <w:bidi w:val="0"/>
              <w:spacing w:before="0" w:after="283"/>
              <w:jc w:val="left"/>
              <w:rPr/>
            </w:pPr>
            <w:r>
              <w:rPr/>
              <w:t> </w:t>
            </w:r>
          </w:p>
        </w:tc>
        <w:tc>
          <w:tcPr>
            <w:tcW w:w="1684" w:type="dxa"/>
            <w:tcBorders>
              <w:bottom w:val="double" w:sz="6" w:space="0" w:color="000000"/>
            </w:tcBorders>
            <w:tcMar>
              <w:bottom w:w="28" w:type="dxa"/>
            </w:tcMar>
            <w:vAlign w:val="center"/>
          </w:tcPr>
          <w:p>
            <w:pPr>
              <w:pStyle w:val="TableContents"/>
              <w:bidi w:val="0"/>
              <w:spacing w:before="0" w:after="283"/>
              <w:jc w:val="right"/>
              <w:rPr>
                <w:b/>
              </w:rPr>
            </w:pPr>
            <w:r>
              <w:rPr>
                <w:b/>
              </w:rPr>
              <w:t>440,126</w:t>
            </w:r>
          </w:p>
        </w:tc>
        <w:tc>
          <w:tcPr>
            <w:tcW w:w="160"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72"/>
        <w:gridCol w:w="436"/>
        <w:gridCol w:w="9697"/>
      </w:tblGrid>
      <w:tr>
        <w:trPr/>
        <w:tc>
          <w:tcPr>
            <w:tcW w:w="72"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20"/>
              </w:rPr>
            </w:pPr>
            <w:r>
              <w:rPr>
                <w:sz w:val="20"/>
              </w:rPr>
              <w:t>(e)</w:t>
            </w:r>
          </w:p>
        </w:tc>
        <w:tc>
          <w:tcPr>
            <w:tcW w:w="9697" w:type="dxa"/>
            <w:tcBorders/>
            <w:vAlign w:val="center"/>
          </w:tcPr>
          <w:p>
            <w:pPr>
              <w:pStyle w:val="TableContents"/>
              <w:bidi w:val="0"/>
              <w:spacing w:before="0" w:after="283"/>
              <w:jc w:val="both"/>
              <w:rPr>
                <w:sz w:val="20"/>
              </w:rPr>
            </w:pPr>
            <w:r>
              <w:rPr>
                <w:sz w:val="20"/>
              </w:rPr>
              <w:t>The following is the breakdown of intangible assets by region:</w:t>
            </w:r>
          </w:p>
        </w:tc>
      </w:tr>
    </w:tbl>
    <w:p>
      <w:pPr>
        <w:pStyle w:val="TextBody"/>
        <w:bidi w:val="0"/>
        <w:spacing w:before="0" w:after="0"/>
        <w:jc w:val="left"/>
        <w:rPr>
          <w:caps w:val="false"/>
          <w:smallCaps w:val="false"/>
        </w:rPr>
      </w:pPr>
      <w:r>
        <w:rPr>
          <w:caps w:val="false"/>
          <w:smallCaps w:val="false"/>
        </w:rPr>
        <w:t> </w:t>
      </w:r>
    </w:p>
    <w:tbl>
      <w:tblPr>
        <w:tblW w:w="6117" w:type="dxa"/>
        <w:jc w:val="left"/>
        <w:tblInd w:w="0" w:type="dxa"/>
        <w:tblLayout w:type="fixed"/>
        <w:tblCellMar>
          <w:top w:w="0" w:type="dxa"/>
          <w:left w:w="0" w:type="dxa"/>
          <w:bottom w:w="0" w:type="dxa"/>
          <w:right w:w="0" w:type="dxa"/>
        </w:tblCellMar>
      </w:tblPr>
      <w:tblGrid>
        <w:gridCol w:w="2420"/>
        <w:gridCol w:w="60"/>
        <w:gridCol w:w="87"/>
        <w:gridCol w:w="1434"/>
        <w:gridCol w:w="87"/>
        <w:gridCol w:w="60"/>
        <w:gridCol w:w="125"/>
        <w:gridCol w:w="1684"/>
        <w:gridCol w:w="160"/>
      </w:tblGrid>
      <w:tr>
        <w:trPr/>
        <w:tc>
          <w:tcPr>
            <w:tcW w:w="242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608" w:type="dxa"/>
            <w:gridSpan w:val="3"/>
            <w:tcBorders>
              <w:bottom w:val="single" w:sz="8" w:space="0" w:color="000000"/>
            </w:tcBorders>
            <w:tcMar>
              <w:bottom w:w="28" w:type="dxa"/>
            </w:tcMar>
            <w:vAlign w:val="center"/>
          </w:tcPr>
          <w:p>
            <w:pPr>
              <w:pStyle w:val="TableContents"/>
              <w:bidi w:val="0"/>
              <w:spacing w:before="0" w:after="283"/>
              <w:jc w:val="right"/>
              <w:rPr>
                <w:b/>
              </w:rPr>
            </w:pPr>
            <w:r>
              <w:rPr>
                <w:b/>
              </w:rPr>
              <w:t>March 31, 2026</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969" w:type="dxa"/>
            <w:gridSpan w:val="3"/>
            <w:tcBorders>
              <w:bottom w:val="single" w:sz="8" w:space="0" w:color="000000"/>
            </w:tcBorders>
            <w:tcMar>
              <w:bottom w:w="28" w:type="dxa"/>
            </w:tcMar>
            <w:vAlign w:val="center"/>
          </w:tcPr>
          <w:p>
            <w:pPr>
              <w:pStyle w:val="TableContents"/>
              <w:bidi w:val="0"/>
              <w:spacing w:before="0" w:after="283"/>
              <w:jc w:val="right"/>
              <w:rPr>
                <w:b/>
              </w:rPr>
            </w:pPr>
            <w:r>
              <w:rPr>
                <w:b/>
              </w:rPr>
              <w:t>December 31, 2025</w:t>
            </w:r>
          </w:p>
        </w:tc>
      </w:tr>
      <w:tr>
        <w:trPr/>
        <w:tc>
          <w:tcPr>
            <w:tcW w:w="2420" w:type="dxa"/>
            <w:tcBorders/>
            <w:vAlign w:val="center"/>
          </w:tcPr>
          <w:p>
            <w:pPr>
              <w:pStyle w:val="TableContents"/>
              <w:bidi w:val="0"/>
              <w:spacing w:before="0" w:after="283"/>
              <w:jc w:val="left"/>
              <w:rPr/>
            </w:pPr>
            <w:r>
              <w:rPr/>
              <w:t>Brazil (i)</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434" w:type="dxa"/>
            <w:tcBorders/>
            <w:vAlign w:val="center"/>
          </w:tcPr>
          <w:p>
            <w:pPr>
              <w:pStyle w:val="TableContents"/>
              <w:bidi w:val="0"/>
              <w:spacing w:before="0" w:after="283"/>
              <w:jc w:val="right"/>
              <w:rPr/>
            </w:pPr>
            <w:r>
              <w:rPr/>
              <w:t>439,382</w:t>
            </w:r>
          </w:p>
        </w:tc>
        <w:tc>
          <w:tcPr>
            <w:tcW w:w="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684" w:type="dxa"/>
            <w:tcBorders/>
            <w:vAlign w:val="center"/>
          </w:tcPr>
          <w:p>
            <w:pPr>
              <w:pStyle w:val="TableContents"/>
              <w:bidi w:val="0"/>
              <w:spacing w:before="0" w:after="283"/>
              <w:jc w:val="right"/>
              <w:rPr/>
            </w:pPr>
            <w:r>
              <w:rPr/>
              <w:t>254,780</w:t>
            </w:r>
          </w:p>
        </w:tc>
        <w:tc>
          <w:tcPr>
            <w:tcW w:w="160" w:type="dxa"/>
            <w:tcBorders/>
            <w:vAlign w:val="center"/>
          </w:tcPr>
          <w:p>
            <w:pPr>
              <w:pStyle w:val="TableContents"/>
              <w:bidi w:val="0"/>
              <w:spacing w:before="0" w:after="283"/>
              <w:jc w:val="left"/>
              <w:rPr/>
            </w:pPr>
            <w:r>
              <w:rPr/>
              <w:t> </w:t>
            </w:r>
          </w:p>
        </w:tc>
      </w:tr>
      <w:tr>
        <w:trPr/>
        <w:tc>
          <w:tcPr>
            <w:tcW w:w="2420" w:type="dxa"/>
            <w:tcBorders/>
            <w:vAlign w:val="center"/>
          </w:tcPr>
          <w:p>
            <w:pPr>
              <w:pStyle w:val="TableContents"/>
              <w:bidi w:val="0"/>
              <w:spacing w:before="0" w:after="283"/>
              <w:jc w:val="left"/>
              <w:rPr/>
            </w:pPr>
            <w:r>
              <w:rPr/>
              <w:t>Cayman Islands</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434" w:type="dxa"/>
            <w:tcBorders/>
            <w:vAlign w:val="center"/>
          </w:tcPr>
          <w:p>
            <w:pPr>
              <w:pStyle w:val="TableContents"/>
              <w:bidi w:val="0"/>
              <w:spacing w:before="0" w:after="283"/>
              <w:jc w:val="right"/>
              <w:rPr/>
            </w:pPr>
            <w:r>
              <w:rPr/>
              <w:t>216,483</w:t>
            </w:r>
          </w:p>
        </w:tc>
        <w:tc>
          <w:tcPr>
            <w:tcW w:w="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684" w:type="dxa"/>
            <w:tcBorders/>
            <w:vAlign w:val="center"/>
          </w:tcPr>
          <w:p>
            <w:pPr>
              <w:pStyle w:val="TableContents"/>
              <w:bidi w:val="0"/>
              <w:spacing w:before="0" w:after="283"/>
              <w:jc w:val="right"/>
              <w:rPr/>
            </w:pPr>
            <w:r>
              <w:rPr/>
              <w:t>215,231</w:t>
            </w:r>
          </w:p>
        </w:tc>
        <w:tc>
          <w:tcPr>
            <w:tcW w:w="160" w:type="dxa"/>
            <w:tcBorders/>
            <w:vAlign w:val="center"/>
          </w:tcPr>
          <w:p>
            <w:pPr>
              <w:pStyle w:val="TableContents"/>
              <w:bidi w:val="0"/>
              <w:spacing w:before="0" w:after="283"/>
              <w:jc w:val="left"/>
              <w:rPr/>
            </w:pPr>
            <w:r>
              <w:rPr/>
              <w:t> </w:t>
            </w:r>
          </w:p>
        </w:tc>
      </w:tr>
      <w:tr>
        <w:trPr/>
        <w:tc>
          <w:tcPr>
            <w:tcW w:w="2420" w:type="dxa"/>
            <w:tcBorders/>
            <w:vAlign w:val="center"/>
          </w:tcPr>
          <w:p>
            <w:pPr>
              <w:pStyle w:val="TableContents"/>
              <w:bidi w:val="0"/>
              <w:spacing w:before="0" w:after="283"/>
              <w:jc w:val="left"/>
              <w:rPr/>
            </w:pPr>
            <w:r>
              <w:rPr/>
              <w:t>Chile (ii)</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434" w:type="dxa"/>
            <w:tcBorders/>
            <w:vAlign w:val="center"/>
          </w:tcPr>
          <w:p>
            <w:pPr>
              <w:pStyle w:val="TableContents"/>
              <w:bidi w:val="0"/>
              <w:spacing w:before="0" w:after="283"/>
              <w:jc w:val="right"/>
              <w:rPr/>
            </w:pPr>
            <w:r>
              <w:rPr/>
              <w:t>112,758</w:t>
            </w:r>
          </w:p>
        </w:tc>
        <w:tc>
          <w:tcPr>
            <w:tcW w:w="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684" w:type="dxa"/>
            <w:tcBorders/>
            <w:vAlign w:val="center"/>
          </w:tcPr>
          <w:p>
            <w:pPr>
              <w:pStyle w:val="TableContents"/>
              <w:bidi w:val="0"/>
              <w:spacing w:before="0" w:after="283"/>
              <w:jc w:val="right"/>
              <w:rPr/>
            </w:pPr>
            <w:r>
              <w:rPr/>
              <w:t>117,270</w:t>
            </w:r>
          </w:p>
        </w:tc>
        <w:tc>
          <w:tcPr>
            <w:tcW w:w="160" w:type="dxa"/>
            <w:tcBorders/>
            <w:vAlign w:val="center"/>
          </w:tcPr>
          <w:p>
            <w:pPr>
              <w:pStyle w:val="TableContents"/>
              <w:bidi w:val="0"/>
              <w:spacing w:before="0" w:after="283"/>
              <w:jc w:val="left"/>
              <w:rPr/>
            </w:pPr>
            <w:r>
              <w:rPr/>
              <w:t> </w:t>
            </w:r>
          </w:p>
        </w:tc>
      </w:tr>
      <w:tr>
        <w:trPr/>
        <w:tc>
          <w:tcPr>
            <w:tcW w:w="2420" w:type="dxa"/>
            <w:tcBorders/>
            <w:vAlign w:val="center"/>
          </w:tcPr>
          <w:p>
            <w:pPr>
              <w:pStyle w:val="TableContents"/>
              <w:bidi w:val="0"/>
              <w:spacing w:before="0" w:after="283"/>
              <w:jc w:val="left"/>
              <w:rPr/>
            </w:pPr>
            <w:r>
              <w:rPr/>
              <w:t>Colombia (iii)</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434" w:type="dxa"/>
            <w:tcBorders/>
            <w:vAlign w:val="center"/>
          </w:tcPr>
          <w:p>
            <w:pPr>
              <w:pStyle w:val="TableContents"/>
              <w:bidi w:val="0"/>
              <w:spacing w:before="0" w:after="283"/>
              <w:jc w:val="right"/>
              <w:rPr/>
            </w:pPr>
            <w:r>
              <w:rPr/>
              <w:t>82,802</w:t>
            </w:r>
          </w:p>
        </w:tc>
        <w:tc>
          <w:tcPr>
            <w:tcW w:w="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684" w:type="dxa"/>
            <w:tcBorders/>
            <w:vAlign w:val="center"/>
          </w:tcPr>
          <w:p>
            <w:pPr>
              <w:pStyle w:val="TableContents"/>
              <w:bidi w:val="0"/>
              <w:spacing w:before="0" w:after="283"/>
              <w:jc w:val="right"/>
              <w:rPr/>
            </w:pPr>
            <w:r>
              <w:rPr/>
              <w:t>81,308</w:t>
            </w:r>
          </w:p>
        </w:tc>
        <w:tc>
          <w:tcPr>
            <w:tcW w:w="160" w:type="dxa"/>
            <w:tcBorders/>
            <w:vAlign w:val="center"/>
          </w:tcPr>
          <w:p>
            <w:pPr>
              <w:pStyle w:val="TableContents"/>
              <w:bidi w:val="0"/>
              <w:spacing w:before="0" w:after="283"/>
              <w:jc w:val="left"/>
              <w:rPr/>
            </w:pPr>
            <w:r>
              <w:rPr/>
              <w:t> </w:t>
            </w:r>
          </w:p>
        </w:tc>
      </w:tr>
      <w:tr>
        <w:trPr/>
        <w:tc>
          <w:tcPr>
            <w:tcW w:w="2420" w:type="dxa"/>
            <w:tcBorders/>
            <w:vAlign w:val="center"/>
          </w:tcPr>
          <w:p>
            <w:pPr>
              <w:pStyle w:val="TableContents"/>
              <w:bidi w:val="0"/>
              <w:spacing w:before="0" w:after="283"/>
              <w:jc w:val="left"/>
              <w:rPr/>
            </w:pPr>
            <w:r>
              <w:rPr/>
              <w:t>Mexico</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434" w:type="dxa"/>
            <w:tcBorders/>
            <w:vAlign w:val="center"/>
          </w:tcPr>
          <w:p>
            <w:pPr>
              <w:pStyle w:val="TableContents"/>
              <w:bidi w:val="0"/>
              <w:spacing w:before="0" w:after="283"/>
              <w:jc w:val="right"/>
              <w:rPr/>
            </w:pPr>
            <w:r>
              <w:rPr/>
              <w:t>4,318</w:t>
            </w:r>
          </w:p>
        </w:tc>
        <w:tc>
          <w:tcPr>
            <w:tcW w:w="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684" w:type="dxa"/>
            <w:tcBorders/>
            <w:vAlign w:val="center"/>
          </w:tcPr>
          <w:p>
            <w:pPr>
              <w:pStyle w:val="TableContents"/>
              <w:bidi w:val="0"/>
              <w:spacing w:before="0" w:after="283"/>
              <w:jc w:val="right"/>
              <w:rPr/>
            </w:pPr>
            <w:r>
              <w:rPr/>
              <w:t>4,127</w:t>
            </w:r>
          </w:p>
        </w:tc>
        <w:tc>
          <w:tcPr>
            <w:tcW w:w="160" w:type="dxa"/>
            <w:tcBorders/>
            <w:vAlign w:val="center"/>
          </w:tcPr>
          <w:p>
            <w:pPr>
              <w:pStyle w:val="TableContents"/>
              <w:bidi w:val="0"/>
              <w:spacing w:before="0" w:after="283"/>
              <w:jc w:val="left"/>
              <w:rPr/>
            </w:pPr>
            <w:r>
              <w:rPr/>
              <w:t> </w:t>
            </w:r>
          </w:p>
        </w:tc>
      </w:tr>
      <w:tr>
        <w:trPr/>
        <w:tc>
          <w:tcPr>
            <w:tcW w:w="2420" w:type="dxa"/>
            <w:tcBorders/>
            <w:vAlign w:val="center"/>
          </w:tcPr>
          <w:p>
            <w:pPr>
              <w:pStyle w:val="TableContents"/>
              <w:bidi w:val="0"/>
              <w:spacing w:before="0" w:after="283"/>
              <w:jc w:val="left"/>
              <w:rPr/>
            </w:pPr>
            <w:r>
              <w:rPr/>
              <w:t>United Kingdom (iv)</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434" w:type="dxa"/>
            <w:tcBorders/>
            <w:vAlign w:val="center"/>
          </w:tcPr>
          <w:p>
            <w:pPr>
              <w:pStyle w:val="TableContents"/>
              <w:bidi w:val="0"/>
              <w:spacing w:before="0" w:after="283"/>
              <w:jc w:val="right"/>
              <w:rPr/>
            </w:pPr>
            <w:r>
              <w:rPr/>
              <w:t>148,884</w:t>
            </w:r>
          </w:p>
        </w:tc>
        <w:tc>
          <w:tcPr>
            <w:tcW w:w="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684" w:type="dxa"/>
            <w:tcBorders/>
            <w:vAlign w:val="center"/>
          </w:tcPr>
          <w:p>
            <w:pPr>
              <w:pStyle w:val="TableContents"/>
              <w:bidi w:val="0"/>
              <w:spacing w:before="0" w:after="283"/>
              <w:jc w:val="right"/>
              <w:rPr/>
            </w:pPr>
            <w:r>
              <w:rPr/>
              <w:t>149,258</w:t>
            </w:r>
          </w:p>
        </w:tc>
        <w:tc>
          <w:tcPr>
            <w:tcW w:w="160" w:type="dxa"/>
            <w:tcBorders/>
            <w:vAlign w:val="center"/>
          </w:tcPr>
          <w:p>
            <w:pPr>
              <w:pStyle w:val="TableContents"/>
              <w:bidi w:val="0"/>
              <w:spacing w:before="0" w:after="283"/>
              <w:jc w:val="left"/>
              <w:rPr/>
            </w:pPr>
            <w:r>
              <w:rPr/>
              <w:t> </w:t>
            </w:r>
          </w:p>
        </w:tc>
      </w:tr>
      <w:tr>
        <w:trPr/>
        <w:tc>
          <w:tcPr>
            <w:tcW w:w="2420" w:type="dxa"/>
            <w:tcBorders/>
            <w:vAlign w:val="center"/>
          </w:tcPr>
          <w:p>
            <w:pPr>
              <w:pStyle w:val="TableContents"/>
              <w:bidi w:val="0"/>
              <w:spacing w:before="0" w:after="283"/>
              <w:jc w:val="left"/>
              <w:rPr/>
            </w:pPr>
            <w:r>
              <w:rPr/>
              <w:t>United States of America</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434" w:type="dxa"/>
            <w:tcBorders/>
            <w:vAlign w:val="center"/>
          </w:tcPr>
          <w:p>
            <w:pPr>
              <w:pStyle w:val="TableContents"/>
              <w:bidi w:val="0"/>
              <w:spacing w:before="0" w:after="283"/>
              <w:jc w:val="right"/>
              <w:rPr/>
            </w:pPr>
            <w:r>
              <w:rPr/>
              <w:t>538</w:t>
            </w:r>
          </w:p>
        </w:tc>
        <w:tc>
          <w:tcPr>
            <w:tcW w:w="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684" w:type="dxa"/>
            <w:tcBorders/>
            <w:vAlign w:val="center"/>
          </w:tcPr>
          <w:p>
            <w:pPr>
              <w:pStyle w:val="TableContents"/>
              <w:bidi w:val="0"/>
              <w:spacing w:before="0" w:after="283"/>
              <w:jc w:val="right"/>
              <w:rPr/>
            </w:pPr>
            <w:r>
              <w:rPr/>
              <w:t>32</w:t>
            </w:r>
          </w:p>
        </w:tc>
        <w:tc>
          <w:tcPr>
            <w:tcW w:w="160" w:type="dxa"/>
            <w:tcBorders/>
            <w:vAlign w:val="center"/>
          </w:tcPr>
          <w:p>
            <w:pPr>
              <w:pStyle w:val="TableContents"/>
              <w:bidi w:val="0"/>
              <w:spacing w:before="0" w:after="283"/>
              <w:jc w:val="left"/>
              <w:rPr/>
            </w:pPr>
            <w:r>
              <w:rPr/>
              <w:t> </w:t>
            </w:r>
          </w:p>
        </w:tc>
      </w:tr>
      <w:tr>
        <w:trPr/>
        <w:tc>
          <w:tcPr>
            <w:tcW w:w="2420" w:type="dxa"/>
            <w:tcBorders/>
            <w:vAlign w:val="center"/>
          </w:tcPr>
          <w:p>
            <w:pPr>
              <w:pStyle w:val="TableContents"/>
              <w:bidi w:val="0"/>
              <w:spacing w:before="0" w:after="283"/>
              <w:jc w:val="left"/>
              <w:rPr/>
            </w:pPr>
            <w:r>
              <w:rPr/>
              <w:t>Other</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87" w:type="dxa"/>
            <w:tcBorders>
              <w:bottom w:val="single" w:sz="8" w:space="0" w:color="000000"/>
            </w:tcBorders>
            <w:tcMar>
              <w:bottom w:w="28" w:type="dxa"/>
            </w:tcMar>
            <w:vAlign w:val="center"/>
          </w:tcPr>
          <w:p>
            <w:pPr>
              <w:pStyle w:val="TableContents"/>
              <w:bidi w:val="0"/>
              <w:spacing w:before="0" w:after="283"/>
              <w:jc w:val="left"/>
              <w:rPr/>
            </w:pPr>
            <w:r>
              <w:rPr/>
              <w:t> </w:t>
            </w:r>
          </w:p>
        </w:tc>
        <w:tc>
          <w:tcPr>
            <w:tcW w:w="1434" w:type="dxa"/>
            <w:tcBorders>
              <w:bottom w:val="single" w:sz="8" w:space="0" w:color="000000"/>
            </w:tcBorders>
            <w:tcMar>
              <w:bottom w:w="28" w:type="dxa"/>
            </w:tcMar>
            <w:vAlign w:val="center"/>
          </w:tcPr>
          <w:p>
            <w:pPr>
              <w:pStyle w:val="TableContents"/>
              <w:bidi w:val="0"/>
              <w:spacing w:before="0" w:after="283"/>
              <w:jc w:val="right"/>
              <w:rPr/>
            </w:pPr>
            <w:r>
              <w:rPr/>
              <w:t>1,087</w:t>
            </w:r>
          </w:p>
        </w:tc>
        <w:tc>
          <w:tcPr>
            <w:tcW w:w="87"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5" w:type="dxa"/>
            <w:tcBorders>
              <w:bottom w:val="single" w:sz="8" w:space="0" w:color="000000"/>
            </w:tcBorders>
            <w:tcMar>
              <w:bottom w:w="28" w:type="dxa"/>
            </w:tcMar>
            <w:vAlign w:val="center"/>
          </w:tcPr>
          <w:p>
            <w:pPr>
              <w:pStyle w:val="TableContents"/>
              <w:bidi w:val="0"/>
              <w:spacing w:before="0" w:after="283"/>
              <w:jc w:val="left"/>
              <w:rPr/>
            </w:pPr>
            <w:r>
              <w:rPr/>
              <w:t> </w:t>
            </w:r>
          </w:p>
        </w:tc>
        <w:tc>
          <w:tcPr>
            <w:tcW w:w="1684" w:type="dxa"/>
            <w:tcBorders>
              <w:bottom w:val="single" w:sz="8" w:space="0" w:color="000000"/>
            </w:tcBorders>
            <w:tcMar>
              <w:bottom w:w="28" w:type="dxa"/>
            </w:tcMar>
            <w:vAlign w:val="center"/>
          </w:tcPr>
          <w:p>
            <w:pPr>
              <w:pStyle w:val="TableContents"/>
              <w:bidi w:val="0"/>
              <w:spacing w:before="0" w:after="283"/>
              <w:jc w:val="right"/>
              <w:rPr/>
            </w:pPr>
            <w:r>
              <w:rPr/>
              <w:t>2,145</w:t>
            </w:r>
          </w:p>
        </w:tc>
        <w:tc>
          <w:tcPr>
            <w:tcW w:w="16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420" w:type="dxa"/>
            <w:tcBorders/>
            <w:vAlign w:val="center"/>
          </w:tcPr>
          <w:p>
            <w:pPr>
              <w:pStyle w:val="TableContents"/>
              <w:bidi w:val="0"/>
              <w:spacing w:before="0" w:after="283"/>
              <w:jc w:val="left"/>
              <w:rPr>
                <w:b/>
              </w:rPr>
            </w:pPr>
            <w:r>
              <w:rPr>
                <w:b/>
              </w:rPr>
              <w:t>Balance</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87" w:type="dxa"/>
            <w:tcBorders>
              <w:bottom w:val="double" w:sz="6" w:space="0" w:color="000000"/>
            </w:tcBorders>
            <w:tcMar>
              <w:bottom w:w="28" w:type="dxa"/>
            </w:tcMar>
            <w:vAlign w:val="center"/>
          </w:tcPr>
          <w:p>
            <w:pPr>
              <w:pStyle w:val="TableContents"/>
              <w:bidi w:val="0"/>
              <w:spacing w:before="0" w:after="283"/>
              <w:jc w:val="left"/>
              <w:rPr/>
            </w:pPr>
            <w:r>
              <w:rPr/>
              <w:t> </w:t>
            </w:r>
          </w:p>
        </w:tc>
        <w:tc>
          <w:tcPr>
            <w:tcW w:w="1434" w:type="dxa"/>
            <w:tcBorders>
              <w:bottom w:val="double" w:sz="6" w:space="0" w:color="000000"/>
            </w:tcBorders>
            <w:tcMar>
              <w:bottom w:w="28" w:type="dxa"/>
            </w:tcMar>
            <w:vAlign w:val="center"/>
          </w:tcPr>
          <w:p>
            <w:pPr>
              <w:pStyle w:val="TableContents"/>
              <w:bidi w:val="0"/>
              <w:spacing w:before="0" w:after="283"/>
              <w:jc w:val="right"/>
              <w:rPr>
                <w:b/>
              </w:rPr>
            </w:pPr>
            <w:r>
              <w:rPr>
                <w:b/>
              </w:rPr>
              <w:t>1,006,252</w:t>
            </w:r>
          </w:p>
        </w:tc>
        <w:tc>
          <w:tcPr>
            <w:tcW w:w="87"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125" w:type="dxa"/>
            <w:tcBorders>
              <w:bottom w:val="double" w:sz="6" w:space="0" w:color="000000"/>
            </w:tcBorders>
            <w:tcMar>
              <w:bottom w:w="28" w:type="dxa"/>
            </w:tcMar>
            <w:vAlign w:val="center"/>
          </w:tcPr>
          <w:p>
            <w:pPr>
              <w:pStyle w:val="TableContents"/>
              <w:bidi w:val="0"/>
              <w:spacing w:before="0" w:after="283"/>
              <w:jc w:val="left"/>
              <w:rPr/>
            </w:pPr>
            <w:r>
              <w:rPr/>
              <w:t> </w:t>
            </w:r>
          </w:p>
        </w:tc>
        <w:tc>
          <w:tcPr>
            <w:tcW w:w="1684" w:type="dxa"/>
            <w:tcBorders>
              <w:bottom w:val="double" w:sz="6" w:space="0" w:color="000000"/>
            </w:tcBorders>
            <w:tcMar>
              <w:bottom w:w="28" w:type="dxa"/>
            </w:tcMar>
            <w:vAlign w:val="center"/>
          </w:tcPr>
          <w:p>
            <w:pPr>
              <w:pStyle w:val="TableContents"/>
              <w:bidi w:val="0"/>
              <w:spacing w:before="0" w:after="283"/>
              <w:jc w:val="right"/>
              <w:rPr>
                <w:b/>
              </w:rPr>
            </w:pPr>
            <w:r>
              <w:rPr>
                <w:b/>
              </w:rPr>
              <w:t>824,151</w:t>
            </w:r>
          </w:p>
        </w:tc>
        <w:tc>
          <w:tcPr>
            <w:tcW w:w="160"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are allocated based on where the assets are located and include acquired intangible assets. For acquired intangible assets, the Company considers that the location of the intangibles is best reflected by the manager’s location of those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and intangible assets acquired allocated to Brazil include the impact from business combinations with Solis, Iter and RBR.</w:t>
      </w:r>
    </w:p>
    <w:p>
      <w:pPr>
        <w:pStyle w:val="TextBody"/>
        <w:bidi w:val="0"/>
        <w:spacing w:before="0" w:after="0"/>
        <w:ind w:left="0" w:right="0" w:hanging="0"/>
        <w:jc w:val="both"/>
        <w:rPr>
          <w:caps w:val="false"/>
          <w:smallCaps w:val="false"/>
        </w:rPr>
      </w:pPr>
      <w:r>
        <w:rPr>
          <w:caps w:val="false"/>
          <w:smallCaps w:val="false"/>
        </w:rPr>
        <w:t> </w:t>
      </w:r>
    </w:p>
    <w:tbl>
      <w:tblPr>
        <w:tblW w:w="3243" w:type="dxa"/>
        <w:jc w:val="left"/>
        <w:tblInd w:w="0" w:type="dxa"/>
        <w:tblLayout w:type="fixed"/>
        <w:tblCellMar>
          <w:top w:w="0" w:type="dxa"/>
          <w:left w:w="0" w:type="dxa"/>
          <w:bottom w:w="0" w:type="dxa"/>
          <w:right w:w="0" w:type="dxa"/>
        </w:tblCellMar>
      </w:tblPr>
      <w:tblGrid>
        <w:gridCol w:w="38"/>
        <w:gridCol w:w="275"/>
        <w:gridCol w:w="293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15.</w:t>
            </w:r>
          </w:p>
        </w:tc>
        <w:tc>
          <w:tcPr>
            <w:tcW w:w="2930" w:type="dxa"/>
            <w:tcBorders/>
            <w:vAlign w:val="center"/>
          </w:tcPr>
          <w:p>
            <w:pPr>
              <w:pStyle w:val="TableContents"/>
              <w:bidi w:val="0"/>
              <w:spacing w:before="0" w:after="283"/>
              <w:jc w:val="left"/>
              <w:rPr>
                <w:sz w:val="20"/>
              </w:rPr>
            </w:pPr>
            <w:r>
              <w:rPr>
                <w:sz w:val="20"/>
              </w:rPr>
              <w:t>Personnel and related taxes payable</w:t>
            </w:r>
          </w:p>
        </w:tc>
      </w:tr>
    </w:tbl>
    <w:p>
      <w:pPr>
        <w:pStyle w:val="TextBody"/>
        <w:bidi w:val="0"/>
        <w:spacing w:before="0" w:after="0"/>
        <w:jc w:val="left"/>
        <w:rPr>
          <w:caps w:val="false"/>
          <w:smallCaps w:val="false"/>
        </w:rPr>
      </w:pPr>
      <w:r>
        <w:rPr>
          <w:caps w:val="false"/>
          <w:smallCaps w:val="false"/>
        </w:rPr>
        <w:t> </w:t>
      </w:r>
    </w:p>
    <w:tbl>
      <w:tblPr>
        <w:tblW w:w="9282" w:type="dxa"/>
        <w:jc w:val="left"/>
        <w:tblInd w:w="0" w:type="dxa"/>
        <w:tblLayout w:type="fixed"/>
        <w:tblCellMar>
          <w:top w:w="0" w:type="dxa"/>
          <w:left w:w="0" w:type="dxa"/>
          <w:bottom w:w="0" w:type="dxa"/>
          <w:right w:w="0" w:type="dxa"/>
        </w:tblCellMar>
      </w:tblPr>
      <w:tblGrid>
        <w:gridCol w:w="5585"/>
        <w:gridCol w:w="60"/>
        <w:gridCol w:w="120"/>
        <w:gridCol w:w="1368"/>
        <w:gridCol w:w="120"/>
        <w:gridCol w:w="60"/>
        <w:gridCol w:w="143"/>
        <w:gridCol w:w="1642"/>
        <w:gridCol w:w="184"/>
      </w:tblGrid>
      <w:tr>
        <w:trPr/>
        <w:tc>
          <w:tcPr>
            <w:tcW w:w="5585"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608" w:type="dxa"/>
            <w:gridSpan w:val="3"/>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969" w:type="dxa"/>
            <w:gridSpan w:val="3"/>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r>
      <w:tr>
        <w:trPr/>
        <w:tc>
          <w:tcPr>
            <w:tcW w:w="5585" w:type="dxa"/>
            <w:tcBorders/>
            <w:vAlign w:val="center"/>
          </w:tcPr>
          <w:p>
            <w:pPr>
              <w:pStyle w:val="TableContents"/>
              <w:bidi w:val="0"/>
              <w:spacing w:before="0" w:after="283"/>
              <w:jc w:val="left"/>
              <w:rPr/>
            </w:pPr>
            <w:r>
              <w:rPr/>
              <w:t>Personnel and related taxes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68" w:type="dxa"/>
            <w:tcBorders/>
            <w:vAlign w:val="center"/>
          </w:tcPr>
          <w:p>
            <w:pPr>
              <w:pStyle w:val="TableContents"/>
              <w:bidi w:val="0"/>
              <w:spacing w:before="0" w:after="283"/>
              <w:jc w:val="right"/>
              <w:rPr/>
            </w:pPr>
            <w:r>
              <w:rPr/>
              <w:t>11,034</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642" w:type="dxa"/>
            <w:tcBorders/>
            <w:vAlign w:val="center"/>
          </w:tcPr>
          <w:p>
            <w:pPr>
              <w:pStyle w:val="TableContents"/>
              <w:bidi w:val="0"/>
              <w:spacing w:before="0" w:after="283"/>
              <w:jc w:val="right"/>
              <w:rPr/>
            </w:pPr>
            <w:r>
              <w:rPr/>
              <w:t>7,667</w:t>
            </w:r>
          </w:p>
        </w:tc>
        <w:tc>
          <w:tcPr>
            <w:tcW w:w="184" w:type="dxa"/>
            <w:tcBorders/>
            <w:vAlign w:val="center"/>
          </w:tcPr>
          <w:p>
            <w:pPr>
              <w:pStyle w:val="TableContents"/>
              <w:bidi w:val="0"/>
              <w:spacing w:before="0" w:after="283"/>
              <w:jc w:val="left"/>
              <w:rPr/>
            </w:pPr>
            <w:r>
              <w:rPr/>
              <w:t> </w:t>
            </w:r>
          </w:p>
        </w:tc>
      </w:tr>
      <w:tr>
        <w:trPr/>
        <w:tc>
          <w:tcPr>
            <w:tcW w:w="5585" w:type="dxa"/>
            <w:tcBorders/>
            <w:vAlign w:val="center"/>
          </w:tcPr>
          <w:p>
            <w:pPr>
              <w:pStyle w:val="TableContents"/>
              <w:bidi w:val="0"/>
              <w:spacing w:before="0" w:after="283"/>
              <w:jc w:val="left"/>
              <w:rPr/>
            </w:pPr>
            <w:r>
              <w:rPr/>
              <w:t>Accrued vacation and related charges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68" w:type="dxa"/>
            <w:tcBorders/>
            <w:vAlign w:val="center"/>
          </w:tcPr>
          <w:p>
            <w:pPr>
              <w:pStyle w:val="TableContents"/>
              <w:bidi w:val="0"/>
              <w:spacing w:before="0" w:after="283"/>
              <w:jc w:val="right"/>
              <w:rPr/>
            </w:pPr>
            <w:r>
              <w:rPr/>
              <w:t>5,377</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642" w:type="dxa"/>
            <w:tcBorders/>
            <w:vAlign w:val="center"/>
          </w:tcPr>
          <w:p>
            <w:pPr>
              <w:pStyle w:val="TableContents"/>
              <w:bidi w:val="0"/>
              <w:spacing w:before="0" w:after="283"/>
              <w:jc w:val="right"/>
              <w:rPr/>
            </w:pPr>
            <w:r>
              <w:rPr/>
              <w:t>4,546</w:t>
            </w:r>
          </w:p>
        </w:tc>
        <w:tc>
          <w:tcPr>
            <w:tcW w:w="184" w:type="dxa"/>
            <w:tcBorders/>
            <w:vAlign w:val="center"/>
          </w:tcPr>
          <w:p>
            <w:pPr>
              <w:pStyle w:val="TableContents"/>
              <w:bidi w:val="0"/>
              <w:spacing w:before="0" w:after="283"/>
              <w:jc w:val="left"/>
              <w:rPr/>
            </w:pPr>
            <w:r>
              <w:rPr/>
              <w:t> </w:t>
            </w:r>
          </w:p>
        </w:tc>
      </w:tr>
      <w:tr>
        <w:trPr/>
        <w:tc>
          <w:tcPr>
            <w:tcW w:w="5585" w:type="dxa"/>
            <w:tcBorders/>
            <w:vAlign w:val="center"/>
          </w:tcPr>
          <w:p>
            <w:pPr>
              <w:pStyle w:val="TableContents"/>
              <w:bidi w:val="0"/>
              <w:spacing w:before="0" w:after="283"/>
              <w:jc w:val="left"/>
              <w:rPr/>
            </w:pPr>
            <w:r>
              <w:rPr/>
              <w:t>Employee profit sharing (a)</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1368" w:type="dxa"/>
            <w:tcBorders>
              <w:bottom w:val="single" w:sz="8" w:space="0" w:color="000000"/>
            </w:tcBorders>
            <w:tcMar>
              <w:bottom w:w="28" w:type="dxa"/>
            </w:tcMar>
            <w:vAlign w:val="center"/>
          </w:tcPr>
          <w:p>
            <w:pPr>
              <w:pStyle w:val="TableContents"/>
              <w:bidi w:val="0"/>
              <w:spacing w:before="0" w:after="283"/>
              <w:jc w:val="right"/>
              <w:rPr/>
            </w:pPr>
            <w:r>
              <w:rPr/>
              <w:t>30,389</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43" w:type="dxa"/>
            <w:tcBorders>
              <w:bottom w:val="single" w:sz="8" w:space="0" w:color="000000"/>
            </w:tcBorders>
            <w:tcMar>
              <w:bottom w:w="28" w:type="dxa"/>
            </w:tcMar>
            <w:vAlign w:val="center"/>
          </w:tcPr>
          <w:p>
            <w:pPr>
              <w:pStyle w:val="TableContents"/>
              <w:bidi w:val="0"/>
              <w:spacing w:before="0" w:after="283"/>
              <w:jc w:val="left"/>
              <w:rPr/>
            </w:pPr>
            <w:r>
              <w:rPr/>
              <w:t> </w:t>
            </w:r>
          </w:p>
        </w:tc>
        <w:tc>
          <w:tcPr>
            <w:tcW w:w="1642" w:type="dxa"/>
            <w:tcBorders>
              <w:bottom w:val="single" w:sz="8" w:space="0" w:color="000000"/>
            </w:tcBorders>
            <w:tcMar>
              <w:bottom w:w="28" w:type="dxa"/>
            </w:tcMar>
            <w:vAlign w:val="center"/>
          </w:tcPr>
          <w:p>
            <w:pPr>
              <w:pStyle w:val="TableContents"/>
              <w:bidi w:val="0"/>
              <w:spacing w:before="0" w:after="283"/>
              <w:jc w:val="right"/>
              <w:rPr/>
            </w:pPr>
            <w:r>
              <w:rPr/>
              <w:t>45,934</w:t>
            </w:r>
          </w:p>
        </w:tc>
        <w:tc>
          <w:tcPr>
            <w:tcW w:w="184"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585" w:type="dxa"/>
            <w:tcBorders/>
            <w:vAlign w:val="center"/>
          </w:tcPr>
          <w:p>
            <w:pPr>
              <w:pStyle w:val="TableContents"/>
              <w:bidi w:val="0"/>
              <w:spacing w:before="0" w:after="283"/>
              <w:jc w:val="left"/>
              <w:rPr>
                <w:b/>
              </w:rPr>
            </w:pPr>
            <w:r>
              <w:rPr>
                <w:b/>
              </w:rPr>
              <w:t>Personnel and related taxes payable - current liabilities</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120" w:type="dxa"/>
            <w:tcBorders>
              <w:bottom w:val="double" w:sz="6" w:space="0" w:color="000000"/>
            </w:tcBorders>
            <w:tcMar>
              <w:bottom w:w="28" w:type="dxa"/>
            </w:tcMar>
            <w:vAlign w:val="center"/>
          </w:tcPr>
          <w:p>
            <w:pPr>
              <w:pStyle w:val="TableContents"/>
              <w:bidi w:val="0"/>
              <w:spacing w:before="0" w:after="283"/>
              <w:jc w:val="left"/>
              <w:rPr/>
            </w:pPr>
            <w:r>
              <w:rPr/>
              <w:t> </w:t>
            </w:r>
          </w:p>
        </w:tc>
        <w:tc>
          <w:tcPr>
            <w:tcW w:w="1368" w:type="dxa"/>
            <w:tcBorders>
              <w:bottom w:val="double" w:sz="6" w:space="0" w:color="000000"/>
            </w:tcBorders>
            <w:tcMar>
              <w:bottom w:w="28" w:type="dxa"/>
            </w:tcMar>
            <w:vAlign w:val="center"/>
          </w:tcPr>
          <w:p>
            <w:pPr>
              <w:pStyle w:val="TableContents"/>
              <w:bidi w:val="0"/>
              <w:spacing w:before="0" w:after="283"/>
              <w:jc w:val="right"/>
              <w:rPr>
                <w:b/>
              </w:rPr>
            </w:pPr>
            <w:r>
              <w:rPr>
                <w:b/>
              </w:rPr>
              <w:t>46,800</w:t>
            </w:r>
          </w:p>
        </w:tc>
        <w:tc>
          <w:tcPr>
            <w:tcW w:w="120"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tcMar>
              <w:bottom w:w="28" w:type="dxa"/>
            </w:tcMar>
            <w:vAlign w:val="center"/>
          </w:tcPr>
          <w:p>
            <w:pPr>
              <w:pStyle w:val="TableContents"/>
              <w:bidi w:val="0"/>
              <w:spacing w:before="0" w:after="283"/>
              <w:jc w:val="left"/>
              <w:rPr/>
            </w:pPr>
            <w:r>
              <w:rPr/>
              <w:t> </w:t>
            </w:r>
          </w:p>
        </w:tc>
        <w:tc>
          <w:tcPr>
            <w:tcW w:w="143" w:type="dxa"/>
            <w:tcBorders>
              <w:bottom w:val="double" w:sz="6" w:space="0" w:color="000000"/>
            </w:tcBorders>
            <w:tcMar>
              <w:bottom w:w="28" w:type="dxa"/>
            </w:tcMar>
            <w:vAlign w:val="center"/>
          </w:tcPr>
          <w:p>
            <w:pPr>
              <w:pStyle w:val="TableContents"/>
              <w:bidi w:val="0"/>
              <w:spacing w:before="0" w:after="283"/>
              <w:jc w:val="left"/>
              <w:rPr/>
            </w:pPr>
            <w:r>
              <w:rPr/>
              <w:t> </w:t>
            </w:r>
          </w:p>
        </w:tc>
        <w:tc>
          <w:tcPr>
            <w:tcW w:w="1642" w:type="dxa"/>
            <w:tcBorders>
              <w:bottom w:val="double" w:sz="6" w:space="0" w:color="000000"/>
            </w:tcBorders>
            <w:tcMar>
              <w:bottom w:w="28" w:type="dxa"/>
            </w:tcMar>
            <w:vAlign w:val="center"/>
          </w:tcPr>
          <w:p>
            <w:pPr>
              <w:pStyle w:val="TableContents"/>
              <w:bidi w:val="0"/>
              <w:spacing w:before="0" w:after="283"/>
              <w:jc w:val="right"/>
              <w:rPr>
                <w:b/>
              </w:rPr>
            </w:pPr>
            <w:r>
              <w:rPr>
                <w:b/>
              </w:rPr>
              <w:t>58,147</w:t>
            </w:r>
          </w:p>
        </w:tc>
        <w:tc>
          <w:tcPr>
            <w:tcW w:w="184"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20"/>
              </w:rPr>
            </w:pPr>
            <w:r>
              <w:rPr>
                <w:sz w:val="20"/>
              </w:rPr>
              <w:t>(a)</w:t>
            </w:r>
          </w:p>
        </w:tc>
        <w:tc>
          <w:tcPr>
            <w:tcW w:w="9968" w:type="dxa"/>
            <w:tcBorders/>
            <w:vAlign w:val="center"/>
          </w:tcPr>
          <w:p>
            <w:pPr>
              <w:pStyle w:val="TableContents"/>
              <w:bidi w:val="0"/>
              <w:spacing w:before="0" w:after="283"/>
              <w:jc w:val="both"/>
              <w:rPr>
                <w:sz w:val="20"/>
              </w:rPr>
            </w:pPr>
            <w:r>
              <w:rPr>
                <w:sz w:val="20"/>
              </w:rPr>
              <w:t>The Company recognizes a provision for payment of profit sharing to employees, according to conditions approved by management, which is recorded as personnel expenses in the condensed consolidated statement of income.</w:t>
            </w:r>
          </w:p>
        </w:tc>
      </w:tr>
    </w:tbl>
    <w:p>
      <w:pPr>
        <w:pStyle w:val="TextBody"/>
        <w:bidi w:val="0"/>
        <w:spacing w:before="0" w:after="0"/>
        <w:jc w:val="left"/>
        <w:rPr>
          <w:caps w:val="false"/>
          <w:smallCaps w:val="false"/>
        </w:rPr>
      </w:pPr>
      <w:r>
        <w:rPr>
          <w:caps w:val="false"/>
          <w:smallCaps w:val="false"/>
        </w:rPr>
        <w:t> </w:t>
      </w:r>
    </w:p>
    <w:tbl>
      <w:tblPr>
        <w:tblW w:w="843" w:type="dxa"/>
        <w:jc w:val="left"/>
        <w:tblInd w:w="0" w:type="dxa"/>
        <w:tblLayout w:type="fixed"/>
        <w:tblCellMar>
          <w:top w:w="0" w:type="dxa"/>
          <w:left w:w="0" w:type="dxa"/>
          <w:bottom w:w="0" w:type="dxa"/>
          <w:right w:w="0" w:type="dxa"/>
        </w:tblCellMar>
      </w:tblPr>
      <w:tblGrid>
        <w:gridCol w:w="38"/>
        <w:gridCol w:w="275"/>
        <w:gridCol w:w="53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16.</w:t>
            </w:r>
          </w:p>
        </w:tc>
        <w:tc>
          <w:tcPr>
            <w:tcW w:w="530" w:type="dxa"/>
            <w:tcBorders/>
            <w:vAlign w:val="center"/>
          </w:tcPr>
          <w:p>
            <w:pPr>
              <w:pStyle w:val="TableContents"/>
              <w:bidi w:val="0"/>
              <w:spacing w:before="0" w:after="283"/>
              <w:jc w:val="left"/>
              <w:rPr>
                <w:sz w:val="20"/>
              </w:rPr>
            </w:pPr>
            <w:r>
              <w:rPr>
                <w:sz w:val="20"/>
              </w:rPr>
              <w:t>Loans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several credit agreements with leading financial institutions through Patria Finance Ltd. ("PFL") as the counterparty and the Company as guarantor.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 2023, PFL entered an unsecured credit facility with Banco Santander S.A. The revolving credit facility is due in April 2028 with an annual interest rate of SOFR plus 2.5%. Total drawdowns of US$273.3 million were made on the renewed credit facility with total repayments of US$247.8 million. The balance of US$25.5 million is outstanding on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19 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2"/>
        </w:rPr>
        <w:t>Patria Investments Limited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condensed consolidated interim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December 31, 2025, and for the three-month periods ended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of United States dollars - US$, except where otherwise stated)</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11, 2023, PFL entered two standby letters of credit (SBLCs) with Mizuho Bank, Ltd. and Citibank, N.A., each for GBP 11.0 million (a total of GBP 22.0 million). The SBLCs charge an annual interest rate of 2.5% and have a maturity date of June 30, 2026. The Company has not drawn down on either SBLC as of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31, 2024, PFL entered two term loans with Mizuho Bank, Ltd. and Citibank, N.A., each for US$38.0 million (a total of US$76.0 million). Both term loans carry interest of SOFR plus 2.5% on an annual basis and each has a maturity date of January 31, 2027. During the period January 1, 2024, to December 31, 2024, the Company drew down US$76.0 million, which remains payable on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21, 2023, Moneda Asset Management (MAM) entered a working capital facility with Banco de Chile for CLP 5.0 billion (US$5.2 million). The credit facility carries interest of Tasa Bancária Nominal + 3.60%, per annum and was renewed on November 5, 2025, for a term of 11 months. No drawdowns were made under the facility as of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6, 2024, the Company entered a revolving credit facility with Mizuho Bank for the value of US$50.0 million. The facility carries interest of SOFR + 2.25% per annum with December 3, 2025, as maturity date. The maturity date of the revolving credit facility was extended to December 3, 2026. Total drawdowns of US$106.4 million (US$106.4 million for 2025) were made on the credit facility with total repayments of US$56.4 million (US$56.4 million for 2025). The balance of US$50.0 million is outstanding on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27, 2026, the Company entered a revolving credit facility with Citibank, N.A for the value of US$100.0 million. The facility carries interest of SOFR + 1.50% per annum with February 25, 2027, as maturity date. During the period from February 27, 2026, to March 31, 2026, the Company drew down US$100.0 million, which remains payable on March 31, 2026.</w:t>
      </w:r>
    </w:p>
    <w:p>
      <w:pPr>
        <w:pStyle w:val="TextBody"/>
        <w:bidi w:val="0"/>
        <w:spacing w:before="0" w:after="0"/>
        <w:ind w:left="0" w:right="0" w:hanging="0"/>
        <w:jc w:val="both"/>
        <w:rPr>
          <w:caps w:val="false"/>
          <w:smallCaps w:val="false"/>
        </w:rPr>
      </w:pPr>
      <w:r>
        <w:rPr>
          <w:caps w:val="false"/>
          <w:smallCaps w:val="false"/>
        </w:rPr>
        <w:t> </w:t>
      </w:r>
    </w:p>
    <w:tbl>
      <w:tblPr>
        <w:tblW w:w="9071" w:type="dxa"/>
        <w:jc w:val="left"/>
        <w:tblInd w:w="0" w:type="dxa"/>
        <w:tblLayout w:type="fixed"/>
        <w:tblCellMar>
          <w:top w:w="0" w:type="dxa"/>
          <w:left w:w="0" w:type="dxa"/>
          <w:bottom w:w="0" w:type="dxa"/>
          <w:right w:w="0" w:type="dxa"/>
        </w:tblCellMar>
      </w:tblPr>
      <w:tblGrid>
        <w:gridCol w:w="5435"/>
        <w:gridCol w:w="60"/>
        <w:gridCol w:w="93"/>
        <w:gridCol w:w="1367"/>
        <w:gridCol w:w="148"/>
        <w:gridCol w:w="60"/>
        <w:gridCol w:w="108"/>
        <w:gridCol w:w="1597"/>
        <w:gridCol w:w="203"/>
      </w:tblGrid>
      <w:tr>
        <w:trPr/>
        <w:tc>
          <w:tcPr>
            <w:tcW w:w="5435" w:type="dxa"/>
            <w:tcBorders/>
            <w:vAlign w:val="center"/>
          </w:tcPr>
          <w:p>
            <w:pPr>
              <w:pStyle w:val="TableContents"/>
              <w:bidi w:val="0"/>
              <w:spacing w:before="0" w:after="283"/>
              <w:jc w:val="left"/>
              <w:rPr>
                <w:b/>
              </w:rPr>
            </w:pPr>
            <w:r>
              <w:rPr>
                <w:b/>
              </w:rPr>
              <w:t>Balance as of</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608" w:type="dxa"/>
            <w:gridSpan w:val="3"/>
            <w:tcBorders>
              <w:bottom w:val="single" w:sz="8" w:space="0" w:color="000000"/>
            </w:tcBorders>
            <w:tcMar>
              <w:bottom w:w="28" w:type="dxa"/>
            </w:tcMar>
            <w:vAlign w:val="center"/>
          </w:tcPr>
          <w:p>
            <w:pPr>
              <w:pStyle w:val="TableContents"/>
              <w:bidi w:val="0"/>
              <w:spacing w:before="0" w:after="283"/>
              <w:jc w:val="right"/>
              <w:rPr>
                <w:b/>
              </w:rPr>
            </w:pPr>
            <w:r>
              <w:rPr>
                <w:b/>
              </w:rPr>
              <w:t>March 31, 2026</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908" w:type="dxa"/>
            <w:gridSpan w:val="3"/>
            <w:tcBorders>
              <w:bottom w:val="single" w:sz="8" w:space="0" w:color="000000"/>
            </w:tcBorders>
            <w:tcMar>
              <w:bottom w:w="28" w:type="dxa"/>
            </w:tcMar>
            <w:vAlign w:val="center"/>
          </w:tcPr>
          <w:p>
            <w:pPr>
              <w:pStyle w:val="TableContents"/>
              <w:bidi w:val="0"/>
              <w:spacing w:before="0" w:after="283"/>
              <w:jc w:val="right"/>
              <w:rPr>
                <w:b/>
              </w:rPr>
            </w:pPr>
            <w:r>
              <w:rPr>
                <w:b/>
              </w:rPr>
              <w:t>December 31,2025</w:t>
            </w:r>
          </w:p>
        </w:tc>
      </w:tr>
      <w:tr>
        <w:trPr/>
        <w:tc>
          <w:tcPr>
            <w:tcW w:w="5435" w:type="dxa"/>
            <w:tcBorders/>
            <w:vAlign w:val="center"/>
          </w:tcPr>
          <w:p>
            <w:pPr>
              <w:pStyle w:val="TableContents"/>
              <w:bidi w:val="0"/>
              <w:spacing w:before="0" w:after="283"/>
              <w:jc w:val="left"/>
              <w:rPr>
                <w:b/>
              </w:rPr>
            </w:pPr>
            <w:r>
              <w:rPr>
                <w:b/>
              </w:rPr>
              <w:t>Opening balance at beginning of the reporting period</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367" w:type="dxa"/>
            <w:tcBorders/>
            <w:vAlign w:val="center"/>
          </w:tcPr>
          <w:p>
            <w:pPr>
              <w:pStyle w:val="TableContents"/>
              <w:bidi w:val="0"/>
              <w:spacing w:before="0" w:after="283"/>
              <w:jc w:val="right"/>
              <w:rPr>
                <w:b/>
              </w:rPr>
            </w:pPr>
            <w:r>
              <w:rPr>
                <w:b/>
              </w:rPr>
              <w:t>174,868</w:t>
            </w:r>
          </w:p>
        </w:tc>
        <w:tc>
          <w:tcPr>
            <w:tcW w:w="1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597" w:type="dxa"/>
            <w:tcBorders/>
            <w:vAlign w:val="center"/>
          </w:tcPr>
          <w:p>
            <w:pPr>
              <w:pStyle w:val="TableContents"/>
              <w:bidi w:val="0"/>
              <w:spacing w:before="0" w:after="283"/>
              <w:jc w:val="right"/>
              <w:rPr>
                <w:b/>
              </w:rPr>
            </w:pPr>
            <w:r>
              <w:rPr>
                <w:b/>
              </w:rPr>
              <w:t>227,971</w:t>
            </w:r>
          </w:p>
        </w:tc>
        <w:tc>
          <w:tcPr>
            <w:tcW w:w="203" w:type="dxa"/>
            <w:tcBorders/>
            <w:vAlign w:val="center"/>
          </w:tcPr>
          <w:p>
            <w:pPr>
              <w:pStyle w:val="TableContents"/>
              <w:bidi w:val="0"/>
              <w:spacing w:before="0" w:after="283"/>
              <w:jc w:val="left"/>
              <w:rPr/>
            </w:pPr>
            <w:r>
              <w:rPr/>
              <w:t> </w:t>
            </w:r>
          </w:p>
        </w:tc>
      </w:tr>
      <w:tr>
        <w:trPr/>
        <w:tc>
          <w:tcPr>
            <w:tcW w:w="5435" w:type="dxa"/>
            <w:tcBorders/>
            <w:vAlign w:val="center"/>
          </w:tcPr>
          <w:p>
            <w:pPr>
              <w:pStyle w:val="TableContents"/>
              <w:bidi w:val="0"/>
              <w:spacing w:before="0" w:after="283"/>
              <w:jc w:val="left"/>
              <w:rPr/>
            </w:pPr>
            <w:r>
              <w:rPr/>
              <w:t>Loans drawn</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367" w:type="dxa"/>
            <w:tcBorders/>
            <w:vAlign w:val="center"/>
          </w:tcPr>
          <w:p>
            <w:pPr>
              <w:pStyle w:val="TableContents"/>
              <w:bidi w:val="0"/>
              <w:spacing w:before="0" w:after="283"/>
              <w:jc w:val="right"/>
              <w:rPr/>
            </w:pPr>
            <w:r>
              <w:rPr/>
              <w:t>191,800</w:t>
            </w:r>
          </w:p>
        </w:tc>
        <w:tc>
          <w:tcPr>
            <w:tcW w:w="1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597" w:type="dxa"/>
            <w:tcBorders/>
            <w:vAlign w:val="center"/>
          </w:tcPr>
          <w:p>
            <w:pPr>
              <w:pStyle w:val="TableContents"/>
              <w:bidi w:val="0"/>
              <w:spacing w:before="0" w:after="283"/>
              <w:jc w:val="right"/>
              <w:rPr/>
            </w:pPr>
            <w:r>
              <w:rPr/>
              <w:t>261,296</w:t>
            </w:r>
          </w:p>
        </w:tc>
        <w:tc>
          <w:tcPr>
            <w:tcW w:w="203" w:type="dxa"/>
            <w:tcBorders/>
            <w:vAlign w:val="center"/>
          </w:tcPr>
          <w:p>
            <w:pPr>
              <w:pStyle w:val="TableContents"/>
              <w:bidi w:val="0"/>
              <w:spacing w:before="0" w:after="283"/>
              <w:jc w:val="left"/>
              <w:rPr/>
            </w:pPr>
            <w:r>
              <w:rPr/>
              <w:t> </w:t>
            </w:r>
          </w:p>
        </w:tc>
      </w:tr>
      <w:tr>
        <w:trPr/>
        <w:tc>
          <w:tcPr>
            <w:tcW w:w="5435" w:type="dxa"/>
            <w:tcBorders/>
            <w:vAlign w:val="center"/>
          </w:tcPr>
          <w:p>
            <w:pPr>
              <w:pStyle w:val="TableContents"/>
              <w:bidi w:val="0"/>
              <w:spacing w:before="0" w:after="283"/>
              <w:jc w:val="left"/>
              <w:rPr/>
            </w:pPr>
            <w:r>
              <w:rPr/>
              <w:t>Loans paid</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367" w:type="dxa"/>
            <w:tcBorders/>
            <w:vAlign w:val="center"/>
          </w:tcPr>
          <w:p>
            <w:pPr>
              <w:pStyle w:val="TableContents"/>
              <w:bidi w:val="0"/>
              <w:spacing w:before="0" w:after="283"/>
              <w:jc w:val="right"/>
              <w:rPr/>
            </w:pPr>
            <w:r>
              <w:rPr/>
              <w:t>(115,798</w:t>
            </w:r>
          </w:p>
        </w:tc>
        <w:tc>
          <w:tcPr>
            <w:tcW w:w="148"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597" w:type="dxa"/>
            <w:tcBorders/>
            <w:vAlign w:val="center"/>
          </w:tcPr>
          <w:p>
            <w:pPr>
              <w:pStyle w:val="TableContents"/>
              <w:bidi w:val="0"/>
              <w:spacing w:before="0" w:after="283"/>
              <w:jc w:val="right"/>
              <w:rPr/>
            </w:pPr>
            <w:r>
              <w:rPr/>
              <w:t>(312,766</w:t>
            </w:r>
          </w:p>
        </w:tc>
        <w:tc>
          <w:tcPr>
            <w:tcW w:w="203" w:type="dxa"/>
            <w:tcBorders/>
            <w:vAlign w:val="center"/>
          </w:tcPr>
          <w:p>
            <w:pPr>
              <w:pStyle w:val="TableContents"/>
              <w:bidi w:val="0"/>
              <w:spacing w:before="0" w:after="283"/>
              <w:jc w:val="left"/>
              <w:rPr/>
            </w:pPr>
            <w:r>
              <w:rPr/>
              <w:t>)</w:t>
            </w:r>
          </w:p>
        </w:tc>
      </w:tr>
      <w:tr>
        <w:trPr/>
        <w:tc>
          <w:tcPr>
            <w:tcW w:w="5435" w:type="dxa"/>
            <w:tcBorders/>
            <w:vAlign w:val="center"/>
          </w:tcPr>
          <w:p>
            <w:pPr>
              <w:pStyle w:val="TableContents"/>
              <w:bidi w:val="0"/>
              <w:spacing w:before="0" w:after="283"/>
              <w:jc w:val="left"/>
              <w:rPr/>
            </w:pPr>
            <w:r>
              <w:rPr/>
              <w:t>Loan fees incurred</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367" w:type="dxa"/>
            <w:tcBorders/>
            <w:vAlign w:val="center"/>
          </w:tcPr>
          <w:p>
            <w:pPr>
              <w:pStyle w:val="TableContents"/>
              <w:bidi w:val="0"/>
              <w:spacing w:before="0" w:after="283"/>
              <w:jc w:val="right"/>
              <w:rPr/>
            </w:pPr>
            <w:r>
              <w:rPr/>
              <w:t>(612</w:t>
            </w:r>
          </w:p>
        </w:tc>
        <w:tc>
          <w:tcPr>
            <w:tcW w:w="148"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597" w:type="dxa"/>
            <w:tcBorders/>
            <w:vAlign w:val="center"/>
          </w:tcPr>
          <w:p>
            <w:pPr>
              <w:pStyle w:val="TableContents"/>
              <w:bidi w:val="0"/>
              <w:spacing w:before="0" w:after="283"/>
              <w:jc w:val="right"/>
              <w:rPr/>
            </w:pPr>
            <w:r>
              <w:rPr/>
              <w:t>(1,573</w:t>
            </w:r>
          </w:p>
        </w:tc>
        <w:tc>
          <w:tcPr>
            <w:tcW w:w="203" w:type="dxa"/>
            <w:tcBorders/>
            <w:vAlign w:val="center"/>
          </w:tcPr>
          <w:p>
            <w:pPr>
              <w:pStyle w:val="TableContents"/>
              <w:bidi w:val="0"/>
              <w:spacing w:before="0" w:after="283"/>
              <w:jc w:val="left"/>
              <w:rPr/>
            </w:pPr>
            <w:r>
              <w:rPr/>
              <w:t>)</w:t>
            </w:r>
          </w:p>
        </w:tc>
      </w:tr>
      <w:tr>
        <w:trPr/>
        <w:tc>
          <w:tcPr>
            <w:tcW w:w="5435" w:type="dxa"/>
            <w:tcBorders/>
            <w:vAlign w:val="center"/>
          </w:tcPr>
          <w:p>
            <w:pPr>
              <w:pStyle w:val="TableContents"/>
              <w:bidi w:val="0"/>
              <w:spacing w:before="0" w:after="283"/>
              <w:jc w:val="left"/>
              <w:rPr/>
            </w:pPr>
            <w:r>
              <w:rPr/>
              <w:t>Loan fees amortization</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367" w:type="dxa"/>
            <w:tcBorders/>
            <w:vAlign w:val="center"/>
          </w:tcPr>
          <w:p>
            <w:pPr>
              <w:pStyle w:val="TableContents"/>
              <w:bidi w:val="0"/>
              <w:spacing w:before="0" w:after="283"/>
              <w:jc w:val="right"/>
              <w:rPr/>
            </w:pPr>
            <w:r>
              <w:rPr/>
              <w:t>1,454</w:t>
            </w:r>
          </w:p>
        </w:tc>
        <w:tc>
          <w:tcPr>
            <w:tcW w:w="1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597" w:type="dxa"/>
            <w:tcBorders/>
            <w:vAlign w:val="center"/>
          </w:tcPr>
          <w:p>
            <w:pPr>
              <w:pStyle w:val="TableContents"/>
              <w:bidi w:val="0"/>
              <w:spacing w:before="0" w:after="283"/>
              <w:jc w:val="right"/>
              <w:rPr/>
            </w:pPr>
            <w:r>
              <w:rPr/>
              <w:t>1,584</w:t>
            </w:r>
          </w:p>
        </w:tc>
        <w:tc>
          <w:tcPr>
            <w:tcW w:w="203" w:type="dxa"/>
            <w:tcBorders/>
            <w:vAlign w:val="center"/>
          </w:tcPr>
          <w:p>
            <w:pPr>
              <w:pStyle w:val="TableContents"/>
              <w:bidi w:val="0"/>
              <w:spacing w:before="0" w:after="283"/>
              <w:jc w:val="left"/>
              <w:rPr/>
            </w:pPr>
            <w:r>
              <w:rPr/>
              <w:t> </w:t>
            </w:r>
          </w:p>
        </w:tc>
      </w:tr>
      <w:tr>
        <w:trPr/>
        <w:tc>
          <w:tcPr>
            <w:tcW w:w="5435" w:type="dxa"/>
            <w:tcBorders/>
            <w:vAlign w:val="center"/>
          </w:tcPr>
          <w:p>
            <w:pPr>
              <w:pStyle w:val="TableContents"/>
              <w:bidi w:val="0"/>
              <w:spacing w:before="0" w:after="283"/>
              <w:jc w:val="left"/>
              <w:rPr/>
            </w:pPr>
            <w:r>
              <w:rPr/>
              <w:t>Interest expense accrued</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367" w:type="dxa"/>
            <w:tcBorders/>
            <w:vAlign w:val="center"/>
          </w:tcPr>
          <w:p>
            <w:pPr>
              <w:pStyle w:val="TableContents"/>
              <w:bidi w:val="0"/>
              <w:spacing w:before="0" w:after="283"/>
              <w:jc w:val="right"/>
              <w:rPr/>
            </w:pPr>
            <w:r>
              <w:rPr/>
              <w:t>3,483</w:t>
            </w:r>
          </w:p>
        </w:tc>
        <w:tc>
          <w:tcPr>
            <w:tcW w:w="1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597" w:type="dxa"/>
            <w:tcBorders/>
            <w:vAlign w:val="center"/>
          </w:tcPr>
          <w:p>
            <w:pPr>
              <w:pStyle w:val="TableContents"/>
              <w:bidi w:val="0"/>
              <w:spacing w:before="0" w:after="283"/>
              <w:jc w:val="right"/>
              <w:rPr/>
            </w:pPr>
            <w:r>
              <w:rPr/>
              <w:t>12,081</w:t>
            </w:r>
          </w:p>
        </w:tc>
        <w:tc>
          <w:tcPr>
            <w:tcW w:w="203" w:type="dxa"/>
            <w:tcBorders/>
            <w:vAlign w:val="center"/>
          </w:tcPr>
          <w:p>
            <w:pPr>
              <w:pStyle w:val="TableContents"/>
              <w:bidi w:val="0"/>
              <w:spacing w:before="0" w:after="283"/>
              <w:jc w:val="left"/>
              <w:rPr/>
            </w:pPr>
            <w:r>
              <w:rPr/>
              <w:t> </w:t>
            </w:r>
          </w:p>
        </w:tc>
      </w:tr>
      <w:tr>
        <w:trPr/>
        <w:tc>
          <w:tcPr>
            <w:tcW w:w="5435" w:type="dxa"/>
            <w:tcBorders/>
            <w:vAlign w:val="center"/>
          </w:tcPr>
          <w:p>
            <w:pPr>
              <w:pStyle w:val="TableContents"/>
              <w:bidi w:val="0"/>
              <w:spacing w:before="0" w:after="283"/>
              <w:jc w:val="left"/>
              <w:rPr/>
            </w:pPr>
            <w:r>
              <w:rPr/>
              <w:t>Interest repaid</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367" w:type="dxa"/>
            <w:tcBorders/>
            <w:vAlign w:val="center"/>
          </w:tcPr>
          <w:p>
            <w:pPr>
              <w:pStyle w:val="TableContents"/>
              <w:bidi w:val="0"/>
              <w:spacing w:before="0" w:after="283"/>
              <w:jc w:val="right"/>
              <w:rPr/>
            </w:pPr>
            <w:r>
              <w:rPr/>
              <w:t>(190</w:t>
            </w:r>
          </w:p>
        </w:tc>
        <w:tc>
          <w:tcPr>
            <w:tcW w:w="148"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597" w:type="dxa"/>
            <w:tcBorders/>
            <w:vAlign w:val="center"/>
          </w:tcPr>
          <w:p>
            <w:pPr>
              <w:pStyle w:val="TableContents"/>
              <w:bidi w:val="0"/>
              <w:spacing w:before="0" w:after="283"/>
              <w:jc w:val="right"/>
              <w:rPr/>
            </w:pPr>
            <w:r>
              <w:rPr/>
              <w:t>(13,742</w:t>
            </w:r>
          </w:p>
        </w:tc>
        <w:tc>
          <w:tcPr>
            <w:tcW w:w="203" w:type="dxa"/>
            <w:tcBorders/>
            <w:vAlign w:val="center"/>
          </w:tcPr>
          <w:p>
            <w:pPr>
              <w:pStyle w:val="TableContents"/>
              <w:bidi w:val="0"/>
              <w:spacing w:before="0" w:after="283"/>
              <w:jc w:val="left"/>
              <w:rPr/>
            </w:pPr>
            <w:r>
              <w:rPr/>
              <w:t>)</w:t>
            </w:r>
          </w:p>
        </w:tc>
      </w:tr>
      <w:tr>
        <w:trPr/>
        <w:tc>
          <w:tcPr>
            <w:tcW w:w="5435" w:type="dxa"/>
            <w:tcBorders/>
            <w:vAlign w:val="center"/>
          </w:tcPr>
          <w:p>
            <w:pPr>
              <w:pStyle w:val="TableContents"/>
              <w:bidi w:val="0"/>
              <w:spacing w:before="0" w:after="283"/>
              <w:jc w:val="left"/>
              <w:rPr/>
            </w:pPr>
            <w:r>
              <w:rPr/>
              <w:t>Currency translation adjustment</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93" w:type="dxa"/>
            <w:tcBorders>
              <w:bottom w:val="single" w:sz="8" w:space="0" w:color="000000"/>
            </w:tcBorders>
            <w:tcMar>
              <w:bottom w:w="28" w:type="dxa"/>
            </w:tcMar>
            <w:vAlign w:val="center"/>
          </w:tcPr>
          <w:p>
            <w:pPr>
              <w:pStyle w:val="TableContents"/>
              <w:bidi w:val="0"/>
              <w:spacing w:before="0" w:after="283"/>
              <w:jc w:val="left"/>
              <w:rPr/>
            </w:pPr>
            <w:r>
              <w:rPr/>
              <w:t> </w:t>
            </w:r>
          </w:p>
        </w:tc>
        <w:tc>
          <w:tcPr>
            <w:tcW w:w="1367" w:type="dxa"/>
            <w:tcBorders>
              <w:bottom w:val="single" w:sz="8" w:space="0" w:color="000000"/>
            </w:tcBorders>
            <w:tcMar>
              <w:bottom w:w="28" w:type="dxa"/>
            </w:tcMar>
            <w:vAlign w:val="center"/>
          </w:tcPr>
          <w:p>
            <w:pPr>
              <w:pStyle w:val="TableContents"/>
              <w:bidi w:val="0"/>
              <w:spacing w:before="0" w:after="283"/>
              <w:jc w:val="right"/>
              <w:rPr/>
            </w:pPr>
            <w:r>
              <w:rPr/>
              <w:t>115</w:t>
            </w:r>
          </w:p>
        </w:tc>
        <w:tc>
          <w:tcPr>
            <w:tcW w:w="148"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08" w:type="dxa"/>
            <w:tcBorders>
              <w:bottom w:val="single" w:sz="8" w:space="0" w:color="000000"/>
            </w:tcBorders>
            <w:tcMar>
              <w:bottom w:w="28" w:type="dxa"/>
            </w:tcMar>
            <w:vAlign w:val="center"/>
          </w:tcPr>
          <w:p>
            <w:pPr>
              <w:pStyle w:val="TableContents"/>
              <w:bidi w:val="0"/>
              <w:spacing w:before="0" w:after="283"/>
              <w:jc w:val="left"/>
              <w:rPr/>
            </w:pPr>
            <w:r>
              <w:rPr/>
              <w:t> </w:t>
            </w:r>
          </w:p>
        </w:tc>
        <w:tc>
          <w:tcPr>
            <w:tcW w:w="1597" w:type="dxa"/>
            <w:tcBorders>
              <w:bottom w:val="single" w:sz="8" w:space="0" w:color="000000"/>
            </w:tcBorders>
            <w:tcMar>
              <w:bottom w:w="28" w:type="dxa"/>
            </w:tcMar>
            <w:vAlign w:val="center"/>
          </w:tcPr>
          <w:p>
            <w:pPr>
              <w:pStyle w:val="TableContents"/>
              <w:bidi w:val="0"/>
              <w:spacing w:before="0" w:after="283"/>
              <w:jc w:val="right"/>
              <w:rPr/>
            </w:pPr>
            <w:r>
              <w:rPr/>
              <w:t>17</w:t>
            </w:r>
          </w:p>
        </w:tc>
        <w:tc>
          <w:tcPr>
            <w:tcW w:w="203"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435" w:type="dxa"/>
            <w:tcBorders/>
            <w:vAlign w:val="center"/>
          </w:tcPr>
          <w:p>
            <w:pPr>
              <w:pStyle w:val="TableContents"/>
              <w:bidi w:val="0"/>
              <w:spacing w:before="0" w:after="283"/>
              <w:jc w:val="left"/>
              <w:rPr>
                <w:b/>
              </w:rPr>
            </w:pPr>
            <w:r>
              <w:rPr>
                <w:b/>
              </w:rPr>
              <w:t>Closing balance at the end of the reporting period</w:t>
            </w:r>
          </w:p>
        </w:tc>
        <w:tc>
          <w:tcPr>
            <w:tcW w:w="60" w:type="dxa"/>
            <w:tcBorders>
              <w:bottom w:val="single" w:sz="8" w:space="0" w:color="000000"/>
            </w:tcBorders>
            <w:tcMar>
              <w:bottom w:w="28" w:type="dxa"/>
            </w:tcMar>
            <w:vAlign w:val="center"/>
          </w:tcPr>
          <w:p>
            <w:pPr>
              <w:pStyle w:val="TableContents"/>
              <w:bidi w:val="0"/>
              <w:spacing w:before="0" w:after="283"/>
              <w:jc w:val="left"/>
              <w:rPr>
                <w:color w:val="000000"/>
              </w:rPr>
            </w:pPr>
            <w:r>
              <w:rPr>
                <w:color w:val="000000"/>
              </w:rPr>
              <w:t> </w:t>
            </w:r>
          </w:p>
        </w:tc>
        <w:tc>
          <w:tcPr>
            <w:tcW w:w="93" w:type="dxa"/>
            <w:tcBorders>
              <w:bottom w:val="single" w:sz="8" w:space="0" w:color="000000"/>
            </w:tcBorders>
            <w:tcMar>
              <w:bottom w:w="28" w:type="dxa"/>
            </w:tcMar>
            <w:vAlign w:val="center"/>
          </w:tcPr>
          <w:p>
            <w:pPr>
              <w:pStyle w:val="TableContents"/>
              <w:bidi w:val="0"/>
              <w:spacing w:before="0" w:after="283"/>
              <w:jc w:val="left"/>
              <w:rPr>
                <w:color w:val="000000"/>
              </w:rPr>
            </w:pPr>
            <w:r>
              <w:rPr>
                <w:color w:val="000000"/>
              </w:rPr>
              <w:t> </w:t>
            </w:r>
          </w:p>
        </w:tc>
        <w:tc>
          <w:tcPr>
            <w:tcW w:w="1367" w:type="dxa"/>
            <w:tcBorders>
              <w:bottom w:val="single" w:sz="8" w:space="0" w:color="000000"/>
            </w:tcBorders>
            <w:tcMar>
              <w:bottom w:w="28" w:type="dxa"/>
            </w:tcMar>
            <w:vAlign w:val="center"/>
          </w:tcPr>
          <w:p>
            <w:pPr>
              <w:pStyle w:val="TableContents"/>
              <w:bidi w:val="0"/>
              <w:spacing w:before="0" w:after="283"/>
              <w:jc w:val="right"/>
              <w:rPr>
                <w:b/>
                <w:color w:val="000000"/>
              </w:rPr>
            </w:pPr>
            <w:r>
              <w:rPr>
                <w:b/>
                <w:color w:val="000000"/>
              </w:rPr>
              <w:t>255,120</w:t>
            </w:r>
          </w:p>
        </w:tc>
        <w:tc>
          <w:tcPr>
            <w:tcW w:w="148" w:type="dxa"/>
            <w:tcBorders>
              <w:bottom w:val="single" w:sz="8" w:space="0" w:color="000000"/>
            </w:tcBorders>
            <w:tcMar>
              <w:bottom w:w="28" w:type="dxa"/>
            </w:tcMar>
            <w:vAlign w:val="center"/>
          </w:tcPr>
          <w:p>
            <w:pPr>
              <w:pStyle w:val="TableContents"/>
              <w:bidi w:val="0"/>
              <w:spacing w:before="0" w:after="283"/>
              <w:jc w:val="left"/>
              <w:rPr>
                <w:color w:val="000000"/>
              </w:rPr>
            </w:pPr>
            <w:r>
              <w:rPr>
                <w:color w:val="000000"/>
              </w:rPr>
              <w:t> </w:t>
            </w:r>
          </w:p>
        </w:tc>
        <w:tc>
          <w:tcPr>
            <w:tcW w:w="60" w:type="dxa"/>
            <w:tcBorders>
              <w:bottom w:val="single" w:sz="8" w:space="0" w:color="000000"/>
            </w:tcBorders>
            <w:tcMar>
              <w:bottom w:w="28" w:type="dxa"/>
            </w:tcMar>
            <w:vAlign w:val="center"/>
          </w:tcPr>
          <w:p>
            <w:pPr>
              <w:pStyle w:val="TableContents"/>
              <w:bidi w:val="0"/>
              <w:spacing w:before="0" w:after="283"/>
              <w:jc w:val="left"/>
              <w:rPr>
                <w:color w:val="000000"/>
              </w:rPr>
            </w:pPr>
            <w:r>
              <w:rPr>
                <w:color w:val="000000"/>
              </w:rPr>
              <w:t> </w:t>
            </w:r>
          </w:p>
        </w:tc>
        <w:tc>
          <w:tcPr>
            <w:tcW w:w="108" w:type="dxa"/>
            <w:tcBorders>
              <w:bottom w:val="single" w:sz="8" w:space="0" w:color="000000"/>
            </w:tcBorders>
            <w:tcMar>
              <w:bottom w:w="28" w:type="dxa"/>
            </w:tcMar>
            <w:vAlign w:val="center"/>
          </w:tcPr>
          <w:p>
            <w:pPr>
              <w:pStyle w:val="TableContents"/>
              <w:bidi w:val="0"/>
              <w:spacing w:before="0" w:after="283"/>
              <w:jc w:val="left"/>
              <w:rPr>
                <w:color w:val="000000"/>
              </w:rPr>
            </w:pPr>
            <w:r>
              <w:rPr>
                <w:color w:val="000000"/>
              </w:rPr>
              <w:t> </w:t>
            </w:r>
          </w:p>
        </w:tc>
        <w:tc>
          <w:tcPr>
            <w:tcW w:w="1597" w:type="dxa"/>
            <w:tcBorders>
              <w:bottom w:val="single" w:sz="8" w:space="0" w:color="000000"/>
            </w:tcBorders>
            <w:tcMar>
              <w:bottom w:w="28" w:type="dxa"/>
            </w:tcMar>
            <w:vAlign w:val="center"/>
          </w:tcPr>
          <w:p>
            <w:pPr>
              <w:pStyle w:val="TableContents"/>
              <w:bidi w:val="0"/>
              <w:spacing w:before="0" w:after="283"/>
              <w:jc w:val="right"/>
              <w:rPr>
                <w:b/>
                <w:color w:val="000000"/>
              </w:rPr>
            </w:pPr>
            <w:r>
              <w:rPr>
                <w:b/>
                <w:color w:val="000000"/>
              </w:rPr>
              <w:t>174,868</w:t>
            </w:r>
          </w:p>
        </w:tc>
        <w:tc>
          <w:tcPr>
            <w:tcW w:w="203" w:type="dxa"/>
            <w:tcBorders>
              <w:bottom w:val="single" w:sz="8" w:space="0" w:color="000000"/>
            </w:tcBorders>
            <w:tcMar>
              <w:bottom w:w="28" w:type="dxa"/>
            </w:tcMar>
            <w:vAlign w:val="center"/>
          </w:tcPr>
          <w:p>
            <w:pPr>
              <w:pStyle w:val="TableContents"/>
              <w:bidi w:val="0"/>
              <w:spacing w:before="0" w:after="283"/>
              <w:jc w:val="left"/>
              <w:rPr>
                <w:color w:val="000000"/>
              </w:rPr>
            </w:pPr>
            <w:r>
              <w:rPr>
                <w:color w:val="000000"/>
              </w:rPr>
              <w:t> </w:t>
            </w:r>
          </w:p>
        </w:tc>
      </w:tr>
      <w:tr>
        <w:trPr/>
        <w:tc>
          <w:tcPr>
            <w:tcW w:w="5435" w:type="dxa"/>
            <w:tcBorders/>
            <w:vAlign w:val="center"/>
          </w:tcPr>
          <w:p>
            <w:pPr>
              <w:pStyle w:val="TableContents"/>
              <w:bidi w:val="0"/>
              <w:spacing w:before="0" w:after="283"/>
              <w:jc w:val="left"/>
              <w:rPr>
                <w:b/>
              </w:rPr>
            </w:pPr>
            <w:r>
              <w:rPr>
                <w:b/>
              </w:rPr>
              <w:t>Current</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367" w:type="dxa"/>
            <w:tcBorders/>
            <w:vAlign w:val="center"/>
          </w:tcPr>
          <w:p>
            <w:pPr>
              <w:pStyle w:val="TableContents"/>
              <w:bidi w:val="0"/>
              <w:spacing w:before="0" w:after="283"/>
              <w:jc w:val="right"/>
              <w:rPr>
                <w:b/>
              </w:rPr>
            </w:pPr>
            <w:r>
              <w:rPr>
                <w:b/>
              </w:rPr>
              <w:t>255,120</w:t>
            </w:r>
          </w:p>
        </w:tc>
        <w:tc>
          <w:tcPr>
            <w:tcW w:w="1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597" w:type="dxa"/>
            <w:tcBorders/>
            <w:vAlign w:val="center"/>
          </w:tcPr>
          <w:p>
            <w:pPr>
              <w:pStyle w:val="TableContents"/>
              <w:bidi w:val="0"/>
              <w:spacing w:before="0" w:after="283"/>
              <w:jc w:val="right"/>
              <w:rPr/>
            </w:pPr>
            <w:r>
              <w:rPr/>
              <w:t>-</w:t>
            </w:r>
          </w:p>
        </w:tc>
        <w:tc>
          <w:tcPr>
            <w:tcW w:w="203" w:type="dxa"/>
            <w:tcBorders/>
            <w:vAlign w:val="center"/>
          </w:tcPr>
          <w:p>
            <w:pPr>
              <w:pStyle w:val="TableContents"/>
              <w:bidi w:val="0"/>
              <w:spacing w:before="0" w:after="283"/>
              <w:jc w:val="left"/>
              <w:rPr/>
            </w:pPr>
            <w:r>
              <w:rPr/>
              <w:t> </w:t>
            </w:r>
          </w:p>
        </w:tc>
      </w:tr>
      <w:tr>
        <w:trPr/>
        <w:tc>
          <w:tcPr>
            <w:tcW w:w="5435" w:type="dxa"/>
            <w:tcBorders/>
            <w:vAlign w:val="center"/>
          </w:tcPr>
          <w:p>
            <w:pPr>
              <w:pStyle w:val="TableContents"/>
              <w:bidi w:val="0"/>
              <w:spacing w:before="0" w:after="283"/>
              <w:jc w:val="left"/>
              <w:rPr>
                <w:b/>
              </w:rPr>
            </w:pPr>
            <w:r>
              <w:rPr>
                <w:b/>
              </w:rPr>
              <w:t>Non-current</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367" w:type="dxa"/>
            <w:tcBorders/>
            <w:vAlign w:val="center"/>
          </w:tcPr>
          <w:p>
            <w:pPr>
              <w:pStyle w:val="TableContents"/>
              <w:bidi w:val="0"/>
              <w:spacing w:before="0" w:after="283"/>
              <w:jc w:val="right"/>
              <w:rPr/>
            </w:pPr>
            <w:r>
              <w:rPr/>
              <w:t>-</w:t>
            </w:r>
          </w:p>
        </w:tc>
        <w:tc>
          <w:tcPr>
            <w:tcW w:w="1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597" w:type="dxa"/>
            <w:tcBorders/>
            <w:vAlign w:val="center"/>
          </w:tcPr>
          <w:p>
            <w:pPr>
              <w:pStyle w:val="TableContents"/>
              <w:bidi w:val="0"/>
              <w:spacing w:before="0" w:after="283"/>
              <w:jc w:val="right"/>
              <w:rPr>
                <w:b/>
              </w:rPr>
            </w:pPr>
            <w:r>
              <w:rPr>
                <w:b/>
              </w:rPr>
              <w:t>174,868</w:t>
            </w:r>
          </w:p>
        </w:tc>
        <w:tc>
          <w:tcPr>
            <w:tcW w:w="203"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are initially measured at fair value minus transaction costs and subsequently measured at amortized cost.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According to the terms of the credit agreements, the Company is committed to being compliant with the following financial covenants, on an annual basis: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283"/>
        <w:gridCol w:w="9869"/>
      </w:tblGrid>
      <w:tr>
        <w:trPr/>
        <w:tc>
          <w:tcPr>
            <w:tcW w:w="5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20"/>
              </w:rPr>
            </w:pPr>
            <w:r>
              <w:rPr>
                <w:sz w:val="20"/>
              </w:rPr>
              <w:t>(i)</w:t>
            </w:r>
          </w:p>
        </w:tc>
        <w:tc>
          <w:tcPr>
            <w:tcW w:w="9869" w:type="dxa"/>
            <w:tcBorders/>
            <w:vAlign w:val="center"/>
          </w:tcPr>
          <w:p>
            <w:pPr>
              <w:pStyle w:val="TableContents"/>
              <w:bidi w:val="0"/>
              <w:spacing w:before="0" w:after="283"/>
              <w:jc w:val="left"/>
              <w:rPr>
                <w:sz w:val="20"/>
                <w:shd w:fill="FFFFFF" w:val="clear"/>
              </w:rPr>
            </w:pPr>
            <w:r>
              <w:rPr>
                <w:sz w:val="20"/>
                <w:shd w:fill="FFFFFF" w:val="clear"/>
              </w:rPr>
              <w:t>To maintain a Total Debt to Fee Related Earnings (“FRE”) not exceeding 2.5:1.0; and</w:t>
            </w:r>
          </w:p>
        </w:tc>
      </w:tr>
    </w:tbl>
    <w:tbl>
      <w:tblPr>
        <w:tblW w:w="5000" w:type="pct"/>
        <w:jc w:val="left"/>
        <w:tblInd w:w="0" w:type="dxa"/>
        <w:tblLayout w:type="fixed"/>
        <w:tblCellMar>
          <w:top w:w="0" w:type="dxa"/>
          <w:left w:w="0" w:type="dxa"/>
          <w:bottom w:w="0" w:type="dxa"/>
          <w:right w:w="0" w:type="dxa"/>
        </w:tblCellMar>
      </w:tblPr>
      <w:tblGrid>
        <w:gridCol w:w="56"/>
        <w:gridCol w:w="384"/>
        <w:gridCol w:w="9765"/>
      </w:tblGrid>
      <w:tr>
        <w:trPr/>
        <w:tc>
          <w:tcPr>
            <w:tcW w:w="5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20"/>
              </w:rPr>
            </w:pPr>
            <w:r>
              <w:rPr>
                <w:sz w:val="20"/>
              </w:rPr>
              <w:t>(ii)</w:t>
            </w:r>
          </w:p>
        </w:tc>
        <w:tc>
          <w:tcPr>
            <w:tcW w:w="9765" w:type="dxa"/>
            <w:tcBorders/>
            <w:vAlign w:val="center"/>
          </w:tcPr>
          <w:p>
            <w:pPr>
              <w:pStyle w:val="TableContents"/>
              <w:bidi w:val="0"/>
              <w:spacing w:before="0" w:after="283"/>
              <w:jc w:val="left"/>
              <w:rPr>
                <w:sz w:val="20"/>
                <w:shd w:fill="FFFFFF" w:val="clear"/>
              </w:rPr>
            </w:pPr>
            <w:r>
              <w:rPr>
                <w:sz w:val="20"/>
                <w:shd w:fill="FFFFFF" w:val="clear"/>
              </w:rPr>
              <w:t>To maintain a minimum Assets Under Management (“AUM”) of $20,000 million.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20 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2"/>
        </w:rPr>
        <w:t>Patria Investments Limited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condensed consolidated interim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December 31, 2025, and for the three-month periods ended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of United States dollars - US$, except where otherwise stated)</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Total debt is comprised of all loan facilities from banks. FRE represents the value described in the Company’s 20F filing for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As of March 31, 2026, and December 31, 2025, the Company was compliant with the stipulated financial covenants as stated above.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Non-financial covenants are monitored by the Company on a regular basis with no non-compliance reported to date. Non-financial covenants </w:t>
      </w:r>
      <w:r>
        <w:rPr>
          <w:rFonts w:ascii="Times New Roman;Times;Serif" w:hAnsi="Times New Roman;Times;Serif"/>
          <w:b w:val="false"/>
          <w:i w:val="false"/>
          <w:caps w:val="false"/>
          <w:smallCaps w:val="false"/>
          <w:sz w:val="20"/>
        </w:rPr>
        <w:t>include:</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0"/>
        <w:gridCol w:w="332"/>
        <w:gridCol w:w="9773"/>
      </w:tblGrid>
      <w:tr>
        <w:trPr/>
        <w:tc>
          <w:tcPr>
            <w:tcW w:w="10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rFonts w:ascii="Symbol" w:hAnsi="Symbol"/>
                <w:b/>
              </w:rPr>
            </w:pPr>
            <w:r>
              <w:rPr>
                <w:rFonts w:ascii="Symbol" w:hAnsi="Symbol"/>
                <w:b/>
              </w:rPr>
              <w:t>·</w:t>
            </w:r>
          </w:p>
        </w:tc>
        <w:tc>
          <w:tcPr>
            <w:tcW w:w="9773" w:type="dxa"/>
            <w:tcBorders/>
            <w:vAlign w:val="center"/>
          </w:tcPr>
          <w:p>
            <w:pPr>
              <w:pStyle w:val="TableContents"/>
              <w:bidi w:val="0"/>
              <w:spacing w:before="0" w:after="283"/>
              <w:jc w:val="both"/>
              <w:rPr>
                <w:shd w:fill="FFFFFF" w:val="clear"/>
              </w:rPr>
            </w:pPr>
            <w:r>
              <w:rPr>
                <w:shd w:fill="FFFFFF" w:val="clear"/>
              </w:rPr>
              <w:t xml:space="preserve">Compliance with environmental laws; </w:t>
            </w:r>
          </w:p>
        </w:tc>
      </w:tr>
    </w:tbl>
    <w:tbl>
      <w:tblPr>
        <w:tblW w:w="5000" w:type="pct"/>
        <w:jc w:val="left"/>
        <w:tblInd w:w="0" w:type="dxa"/>
        <w:tblLayout w:type="fixed"/>
        <w:tblCellMar>
          <w:top w:w="0" w:type="dxa"/>
          <w:left w:w="0" w:type="dxa"/>
          <w:bottom w:w="0" w:type="dxa"/>
          <w:right w:w="0" w:type="dxa"/>
        </w:tblCellMar>
      </w:tblPr>
      <w:tblGrid>
        <w:gridCol w:w="83"/>
        <w:gridCol w:w="275"/>
        <w:gridCol w:w="9847"/>
      </w:tblGrid>
      <w:tr>
        <w:trPr/>
        <w:tc>
          <w:tcPr>
            <w:tcW w:w="8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Symbol" w:hAnsi="Symbol"/>
                <w:b/>
              </w:rPr>
            </w:pPr>
            <w:r>
              <w:rPr>
                <w:rFonts w:ascii="Symbol" w:hAnsi="Symbol"/>
                <w:b/>
              </w:rPr>
              <w:t>·</w:t>
            </w:r>
          </w:p>
        </w:tc>
        <w:tc>
          <w:tcPr>
            <w:tcW w:w="9847" w:type="dxa"/>
            <w:tcBorders/>
            <w:vAlign w:val="center"/>
          </w:tcPr>
          <w:p>
            <w:pPr>
              <w:pStyle w:val="TableContents"/>
              <w:bidi w:val="0"/>
              <w:spacing w:before="0" w:after="283"/>
              <w:jc w:val="both"/>
              <w:rPr>
                <w:shd w:fill="FFFFFF" w:val="clear"/>
              </w:rPr>
            </w:pPr>
            <w:r>
              <w:rPr>
                <w:shd w:fill="FFFFFF" w:val="clear"/>
              </w:rPr>
              <w:t>Providing notice of litigation and other matters;</w:t>
            </w:r>
          </w:p>
        </w:tc>
      </w:tr>
    </w:tbl>
    <w:tbl>
      <w:tblPr>
        <w:tblW w:w="5000" w:type="pct"/>
        <w:jc w:val="left"/>
        <w:tblInd w:w="0" w:type="dxa"/>
        <w:tblLayout w:type="fixed"/>
        <w:tblCellMar>
          <w:top w:w="0" w:type="dxa"/>
          <w:left w:w="0" w:type="dxa"/>
          <w:bottom w:w="0" w:type="dxa"/>
          <w:right w:w="0" w:type="dxa"/>
        </w:tblCellMar>
      </w:tblPr>
      <w:tblGrid>
        <w:gridCol w:w="71"/>
        <w:gridCol w:w="237"/>
        <w:gridCol w:w="9897"/>
      </w:tblGrid>
      <w:tr>
        <w:trPr/>
        <w:tc>
          <w:tcPr>
            <w:tcW w:w="7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rFonts w:ascii="Symbol" w:hAnsi="Symbol"/>
                <w:b/>
              </w:rPr>
            </w:pPr>
            <w:r>
              <w:rPr>
                <w:rFonts w:ascii="Symbol" w:hAnsi="Symbol"/>
                <w:b/>
              </w:rPr>
              <w:t>·</w:t>
            </w:r>
          </w:p>
        </w:tc>
        <w:tc>
          <w:tcPr>
            <w:tcW w:w="9897" w:type="dxa"/>
            <w:tcBorders/>
            <w:vAlign w:val="center"/>
          </w:tcPr>
          <w:p>
            <w:pPr>
              <w:pStyle w:val="TableContents"/>
              <w:bidi w:val="0"/>
              <w:spacing w:before="0" w:after="283"/>
              <w:jc w:val="both"/>
              <w:rPr>
                <w:shd w:fill="FFFFFF" w:val="clear"/>
              </w:rPr>
            </w:pPr>
            <w:r>
              <w:rPr>
                <w:shd w:fill="FFFFFF" w:val="clear"/>
              </w:rPr>
              <w:t>Preservation of corporate existence and related matters;</w:t>
            </w:r>
          </w:p>
        </w:tc>
      </w:tr>
    </w:tbl>
    <w:tbl>
      <w:tblPr>
        <w:tblW w:w="5000" w:type="pct"/>
        <w:jc w:val="left"/>
        <w:tblInd w:w="0" w:type="dxa"/>
        <w:tblLayout w:type="fixed"/>
        <w:tblCellMar>
          <w:top w:w="0" w:type="dxa"/>
          <w:left w:w="0" w:type="dxa"/>
          <w:bottom w:w="0" w:type="dxa"/>
          <w:right w:w="0" w:type="dxa"/>
        </w:tblCellMar>
      </w:tblPr>
      <w:tblGrid>
        <w:gridCol w:w="83"/>
        <w:gridCol w:w="276"/>
        <w:gridCol w:w="9846"/>
      </w:tblGrid>
      <w:tr>
        <w:trPr/>
        <w:tc>
          <w:tcPr>
            <w:tcW w:w="8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rFonts w:ascii="Symbol" w:hAnsi="Symbol"/>
                <w:b/>
              </w:rPr>
            </w:pPr>
            <w:r>
              <w:rPr>
                <w:rFonts w:ascii="Symbol" w:hAnsi="Symbol"/>
                <w:b/>
              </w:rPr>
              <w:t>·</w:t>
            </w:r>
          </w:p>
        </w:tc>
        <w:tc>
          <w:tcPr>
            <w:tcW w:w="9846" w:type="dxa"/>
            <w:tcBorders/>
            <w:vAlign w:val="center"/>
          </w:tcPr>
          <w:p>
            <w:pPr>
              <w:pStyle w:val="TableContents"/>
              <w:bidi w:val="0"/>
              <w:spacing w:before="0" w:after="283"/>
              <w:jc w:val="both"/>
              <w:rPr>
                <w:shd w:fill="FFFFFF" w:val="clear"/>
              </w:rPr>
            </w:pPr>
            <w:r>
              <w:rPr>
                <w:shd w:fill="FFFFFF" w:val="clear"/>
              </w:rPr>
              <w:t>Maintenance of property, plant and equipment;</w:t>
            </w:r>
          </w:p>
        </w:tc>
      </w:tr>
    </w:tbl>
    <w:tbl>
      <w:tblPr>
        <w:tblW w:w="5000" w:type="pct"/>
        <w:jc w:val="left"/>
        <w:tblInd w:w="0" w:type="dxa"/>
        <w:tblLayout w:type="fixed"/>
        <w:tblCellMar>
          <w:top w:w="0" w:type="dxa"/>
          <w:left w:w="0" w:type="dxa"/>
          <w:bottom w:w="0" w:type="dxa"/>
          <w:right w:w="0" w:type="dxa"/>
        </w:tblCellMar>
      </w:tblPr>
      <w:tblGrid>
        <w:gridCol w:w="75"/>
        <w:gridCol w:w="250"/>
        <w:gridCol w:w="9880"/>
      </w:tblGrid>
      <w:tr>
        <w:trPr/>
        <w:tc>
          <w:tcPr>
            <w:tcW w:w="7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rFonts w:ascii="Symbol" w:hAnsi="Symbol"/>
                <w:b/>
              </w:rPr>
            </w:pPr>
            <w:r>
              <w:rPr>
                <w:rFonts w:ascii="Symbol" w:hAnsi="Symbol"/>
                <w:b/>
              </w:rPr>
              <w:t>·</w:t>
            </w:r>
          </w:p>
        </w:tc>
        <w:tc>
          <w:tcPr>
            <w:tcW w:w="9880" w:type="dxa"/>
            <w:tcBorders/>
            <w:vAlign w:val="center"/>
          </w:tcPr>
          <w:p>
            <w:pPr>
              <w:pStyle w:val="TableContents"/>
              <w:bidi w:val="0"/>
              <w:spacing w:before="0" w:after="283"/>
              <w:jc w:val="both"/>
              <w:rPr>
                <w:shd w:fill="FFFFFF" w:val="clear"/>
              </w:rPr>
            </w:pPr>
            <w:r>
              <w:rPr>
                <w:shd w:fill="FFFFFF" w:val="clear"/>
              </w:rPr>
              <w:t>Compliance with laws and governmental approvals;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b/>
              </w:rPr>
            </w:pPr>
            <w:r>
              <w:rPr>
                <w:rFonts w:ascii="Symbol" w:hAnsi="Symbol"/>
                <w:b/>
              </w:rPr>
              <w:t>·</w:t>
            </w:r>
          </w:p>
        </w:tc>
        <w:tc>
          <w:tcPr>
            <w:tcW w:w="10043" w:type="dxa"/>
            <w:tcBorders/>
            <w:vAlign w:val="center"/>
          </w:tcPr>
          <w:p>
            <w:pPr>
              <w:pStyle w:val="TableContents"/>
              <w:bidi w:val="0"/>
              <w:spacing w:before="0" w:after="283"/>
              <w:jc w:val="both"/>
              <w:rPr>
                <w:shd w:fill="FFFFFF" w:val="clear"/>
              </w:rPr>
            </w:pPr>
            <w:r>
              <w:rPr>
                <w:shd w:fill="FFFFFF" w:val="clear"/>
              </w:rPr>
              <w:t>Use the proceeds for general investments, working capital, and general corporate purposes of the Borrower and its Subsidiaries, and ensure no part of the proceeds is used for purchasing or carrying margin stock or for any purpose which violates the provisions;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b/>
              </w:rPr>
            </w:pPr>
            <w:r>
              <w:rPr>
                <w:rFonts w:ascii="Symbol" w:hAnsi="Symbol"/>
                <w:b/>
              </w:rPr>
              <w:t>·</w:t>
            </w:r>
          </w:p>
        </w:tc>
        <w:tc>
          <w:tcPr>
            <w:tcW w:w="10043" w:type="dxa"/>
            <w:tcBorders/>
            <w:vAlign w:val="center"/>
          </w:tcPr>
          <w:p>
            <w:pPr>
              <w:pStyle w:val="TableContents"/>
              <w:bidi w:val="0"/>
              <w:spacing w:before="0" w:after="283"/>
              <w:jc w:val="both"/>
              <w:rPr>
                <w:shd w:fill="FFFFFF" w:val="clear"/>
              </w:rPr>
            </w:pPr>
            <w:r>
              <w:rPr>
                <w:shd w:fill="FFFFFF" w:val="clear"/>
              </w:rPr>
              <w:t>Comply with all applicable Anti-Money Laundering Laws and Anti-Corruption Laws, and maintain policies and procedures designed to ensure compliance with these laws;</w:t>
            </w:r>
          </w:p>
        </w:tc>
      </w:tr>
    </w:tbl>
    <w:tbl>
      <w:tblPr>
        <w:tblW w:w="5000" w:type="pct"/>
        <w:jc w:val="left"/>
        <w:tblInd w:w="0" w:type="dxa"/>
        <w:tblLayout w:type="fixed"/>
        <w:tblCellMar>
          <w:top w:w="0" w:type="dxa"/>
          <w:left w:w="0" w:type="dxa"/>
          <w:bottom w:w="0" w:type="dxa"/>
          <w:right w:w="0" w:type="dxa"/>
        </w:tblCellMar>
      </w:tblPr>
      <w:tblGrid>
        <w:gridCol w:w="50"/>
        <w:gridCol w:w="165"/>
        <w:gridCol w:w="9990"/>
      </w:tblGrid>
      <w:tr>
        <w:trPr/>
        <w:tc>
          <w:tcPr>
            <w:tcW w:w="5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rFonts w:ascii="Symbol" w:hAnsi="Symbol"/>
                <w:b/>
              </w:rPr>
            </w:pPr>
            <w:r>
              <w:rPr>
                <w:rFonts w:ascii="Symbol" w:hAnsi="Symbol"/>
                <w:b/>
              </w:rPr>
              <w:t>·</w:t>
            </w:r>
          </w:p>
        </w:tc>
        <w:tc>
          <w:tcPr>
            <w:tcW w:w="9990" w:type="dxa"/>
            <w:tcBorders/>
            <w:vAlign w:val="center"/>
          </w:tcPr>
          <w:p>
            <w:pPr>
              <w:pStyle w:val="TableContents"/>
              <w:bidi w:val="0"/>
              <w:spacing w:before="0" w:after="283"/>
              <w:jc w:val="both"/>
              <w:rPr>
                <w:shd w:fill="FFFFFF" w:val="clear"/>
              </w:rPr>
            </w:pPr>
            <w:r>
              <w:rPr>
                <w:shd w:fill="FFFFFF" w:val="clear"/>
              </w:rPr>
              <w:t>Filing of 20F on time with the SEC including extensions permitted by the SEC;</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b/>
              </w:rPr>
            </w:pPr>
            <w:r>
              <w:rPr>
                <w:rFonts w:ascii="Symbol" w:hAnsi="Symbol"/>
                <w:b/>
              </w:rPr>
              <w:t>·</w:t>
            </w:r>
          </w:p>
        </w:tc>
        <w:tc>
          <w:tcPr>
            <w:tcW w:w="10043" w:type="dxa"/>
            <w:tcBorders/>
            <w:vAlign w:val="center"/>
          </w:tcPr>
          <w:p>
            <w:pPr>
              <w:pStyle w:val="TableContents"/>
              <w:bidi w:val="0"/>
              <w:spacing w:before="0" w:after="283"/>
              <w:jc w:val="both"/>
              <w:rPr>
                <w:shd w:fill="FFFFFF" w:val="clear"/>
              </w:rPr>
            </w:pPr>
            <w:r>
              <w:rPr>
                <w:shd w:fill="FFFFFF" w:val="clear"/>
              </w:rPr>
              <w:t>Maintain a system of accounting, and keep books, records and accounts as may be required or as may be necessary to permit the preparation of financial statements; and</w:t>
            </w:r>
          </w:p>
        </w:tc>
      </w:tr>
    </w:tbl>
    <w:tbl>
      <w:tblPr>
        <w:tblW w:w="5000" w:type="pct"/>
        <w:jc w:val="left"/>
        <w:tblInd w:w="0" w:type="dxa"/>
        <w:tblLayout w:type="fixed"/>
        <w:tblCellMar>
          <w:top w:w="0" w:type="dxa"/>
          <w:left w:w="0" w:type="dxa"/>
          <w:bottom w:w="0" w:type="dxa"/>
          <w:right w:w="0" w:type="dxa"/>
        </w:tblCellMar>
      </w:tblPr>
      <w:tblGrid>
        <w:gridCol w:w="136"/>
        <w:gridCol w:w="449"/>
        <w:gridCol w:w="9620"/>
      </w:tblGrid>
      <w:tr>
        <w:trPr/>
        <w:tc>
          <w:tcPr>
            <w:tcW w:w="13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rFonts w:ascii="Symbol" w:hAnsi="Symbol"/>
                <w:b/>
              </w:rPr>
            </w:pPr>
            <w:r>
              <w:rPr>
                <w:rFonts w:ascii="Symbol" w:hAnsi="Symbol"/>
                <w:b/>
              </w:rPr>
              <w:t>·</w:t>
            </w:r>
          </w:p>
        </w:tc>
        <w:tc>
          <w:tcPr>
            <w:tcW w:w="9620" w:type="dxa"/>
            <w:tcBorders/>
            <w:vAlign w:val="center"/>
          </w:tcPr>
          <w:p>
            <w:pPr>
              <w:pStyle w:val="TableContents"/>
              <w:bidi w:val="0"/>
              <w:spacing w:before="0" w:after="283"/>
              <w:jc w:val="both"/>
              <w:rPr>
                <w:shd w:fill="FFFFFF" w:val="clear"/>
              </w:rPr>
            </w:pPr>
            <w:r>
              <w:rPr>
                <w:shd w:fill="FFFFFF" w:val="clear"/>
              </w:rPr>
              <w:t>Retaining key management.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0"/>
        <w:gridCol w:w="1858"/>
        <w:gridCol w:w="8127"/>
      </w:tblGrid>
      <w:tr>
        <w:trPr/>
        <w:tc>
          <w:tcPr>
            <w:tcW w:w="220"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pPr>
            <w:r>
              <w:rPr/>
              <w:t>17.</w:t>
            </w:r>
          </w:p>
        </w:tc>
        <w:tc>
          <w:tcPr>
            <w:tcW w:w="8127" w:type="dxa"/>
            <w:tcBorders/>
            <w:vAlign w:val="center"/>
          </w:tcPr>
          <w:p>
            <w:pPr>
              <w:pStyle w:val="TableContents"/>
              <w:bidi w:val="0"/>
              <w:spacing w:before="0" w:after="283"/>
              <w:jc w:val="left"/>
              <w:rPr/>
            </w:pPr>
            <w:r>
              <w:rPr/>
              <w:t>Taxes payable</w:t>
            </w:r>
          </w:p>
        </w:tc>
      </w:tr>
    </w:tbl>
    <w:p>
      <w:pPr>
        <w:pStyle w:val="TextBody"/>
        <w:bidi w:val="0"/>
        <w:spacing w:before="0" w:after="0"/>
        <w:jc w:val="left"/>
        <w:rPr>
          <w:caps w:val="false"/>
          <w:smallCaps w:val="false"/>
        </w:rPr>
      </w:pPr>
      <w:r>
        <w:rPr>
          <w:caps w:val="false"/>
          <w:smallCaps w:val="false"/>
        </w:rPr>
        <w:t> </w:t>
      </w:r>
    </w:p>
    <w:tbl>
      <w:tblPr>
        <w:tblW w:w="5607" w:type="dxa"/>
        <w:jc w:val="left"/>
        <w:tblInd w:w="0" w:type="dxa"/>
        <w:tblLayout w:type="fixed"/>
        <w:tblCellMar>
          <w:top w:w="0" w:type="dxa"/>
          <w:left w:w="0" w:type="dxa"/>
          <w:bottom w:w="0" w:type="dxa"/>
          <w:right w:w="0" w:type="dxa"/>
        </w:tblCellMar>
      </w:tblPr>
      <w:tblGrid>
        <w:gridCol w:w="1910"/>
        <w:gridCol w:w="60"/>
        <w:gridCol w:w="120"/>
        <w:gridCol w:w="1368"/>
        <w:gridCol w:w="120"/>
        <w:gridCol w:w="60"/>
        <w:gridCol w:w="143"/>
        <w:gridCol w:w="1642"/>
        <w:gridCol w:w="184"/>
      </w:tblGrid>
      <w:tr>
        <w:trPr/>
        <w:tc>
          <w:tcPr>
            <w:tcW w:w="1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8" w:type="dxa"/>
            <w:gridSpan w:val="3"/>
            <w:tcBorders>
              <w:bottom w:val="single" w:sz="8" w:space="0" w:color="000000"/>
            </w:tcBorders>
            <w:tcMar>
              <w:bottom w:w="28" w:type="dxa"/>
            </w:tcMar>
            <w:vAlign w:val="center"/>
          </w:tcPr>
          <w:p>
            <w:pPr>
              <w:pStyle w:val="TableContents"/>
              <w:bidi w:val="0"/>
              <w:spacing w:before="0" w:after="283"/>
              <w:jc w:val="right"/>
              <w:rPr>
                <w:b/>
              </w:rPr>
            </w:pPr>
            <w:r>
              <w:rPr>
                <w:b/>
              </w:rPr>
              <w:t>March 31, 2026</w:t>
            </w:r>
          </w:p>
        </w:tc>
        <w:tc>
          <w:tcPr>
            <w:tcW w:w="60" w:type="dxa"/>
            <w:tcBorders/>
            <w:vAlign w:val="center"/>
          </w:tcPr>
          <w:p>
            <w:pPr>
              <w:pStyle w:val="TableContents"/>
              <w:bidi w:val="0"/>
              <w:spacing w:before="0" w:after="283"/>
              <w:jc w:val="left"/>
              <w:rPr/>
            </w:pPr>
            <w:r>
              <w:rPr/>
              <w:t> </w:t>
            </w:r>
          </w:p>
        </w:tc>
        <w:tc>
          <w:tcPr>
            <w:tcW w:w="1969" w:type="dxa"/>
            <w:gridSpan w:val="3"/>
            <w:tcBorders>
              <w:bottom w:val="single" w:sz="8" w:space="0" w:color="000000"/>
            </w:tcBorders>
            <w:tcMar>
              <w:bottom w:w="28" w:type="dxa"/>
            </w:tcMar>
            <w:vAlign w:val="center"/>
          </w:tcPr>
          <w:p>
            <w:pPr>
              <w:pStyle w:val="TableContents"/>
              <w:bidi w:val="0"/>
              <w:spacing w:before="0" w:after="283"/>
              <w:jc w:val="right"/>
              <w:rPr>
                <w:b/>
              </w:rPr>
            </w:pPr>
            <w:r>
              <w:rPr>
                <w:b/>
              </w:rPr>
              <w:t>December 31, 2025</w:t>
            </w:r>
          </w:p>
        </w:tc>
      </w:tr>
      <w:tr>
        <w:trPr/>
        <w:tc>
          <w:tcPr>
            <w:tcW w:w="1910" w:type="dxa"/>
            <w:tcBorders/>
            <w:shd w:fill="FFFFFF" w:val="clear"/>
            <w:vAlign w:val="center"/>
          </w:tcPr>
          <w:p>
            <w:pPr>
              <w:pStyle w:val="TableContents"/>
              <w:bidi w:val="0"/>
              <w:spacing w:before="0" w:after="283"/>
              <w:jc w:val="left"/>
              <w:rPr/>
            </w:pPr>
            <w:r>
              <w:rPr/>
              <w:t>Taxes on revenues</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368" w:type="dxa"/>
            <w:tcBorders/>
            <w:shd w:fill="FFFFFF" w:val="clear"/>
            <w:vAlign w:val="center"/>
          </w:tcPr>
          <w:p>
            <w:pPr>
              <w:pStyle w:val="TableContents"/>
              <w:bidi w:val="0"/>
              <w:spacing w:before="0" w:after="283"/>
              <w:jc w:val="right"/>
              <w:rPr/>
            </w:pPr>
            <w:r>
              <w:rPr/>
              <w:t>1,806</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642" w:type="dxa"/>
            <w:tcBorders/>
            <w:shd w:fill="FFFFFF" w:val="clear"/>
            <w:vAlign w:val="center"/>
          </w:tcPr>
          <w:p>
            <w:pPr>
              <w:pStyle w:val="TableContents"/>
              <w:bidi w:val="0"/>
              <w:spacing w:before="0" w:after="283"/>
              <w:jc w:val="right"/>
              <w:rPr/>
            </w:pPr>
            <w:r>
              <w:rPr/>
              <w:t>2,835</w:t>
            </w:r>
          </w:p>
        </w:tc>
        <w:tc>
          <w:tcPr>
            <w:tcW w:w="184" w:type="dxa"/>
            <w:tcBorders/>
            <w:shd w:fill="FFFFFF" w:val="clear"/>
            <w:vAlign w:val="center"/>
          </w:tcPr>
          <w:p>
            <w:pPr>
              <w:pStyle w:val="TableContents"/>
              <w:bidi w:val="0"/>
              <w:spacing w:before="0" w:after="283"/>
              <w:jc w:val="left"/>
              <w:rPr/>
            </w:pPr>
            <w:r>
              <w:rPr/>
              <w:t> </w:t>
            </w:r>
          </w:p>
        </w:tc>
      </w:tr>
      <w:tr>
        <w:trPr/>
        <w:tc>
          <w:tcPr>
            <w:tcW w:w="1910" w:type="dxa"/>
            <w:tcBorders/>
            <w:shd w:fill="FFFFFF" w:val="clear"/>
            <w:vAlign w:val="center"/>
          </w:tcPr>
          <w:p>
            <w:pPr>
              <w:pStyle w:val="TableContents"/>
              <w:bidi w:val="0"/>
              <w:spacing w:before="0" w:after="283"/>
              <w:jc w:val="left"/>
              <w:rPr/>
            </w:pPr>
            <w:r>
              <w:rPr/>
              <w:t>Income taxes (a)</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368" w:type="dxa"/>
            <w:tcBorders/>
            <w:shd w:fill="FFFFFF" w:val="clear"/>
            <w:vAlign w:val="center"/>
          </w:tcPr>
          <w:p>
            <w:pPr>
              <w:pStyle w:val="TableContents"/>
              <w:bidi w:val="0"/>
              <w:spacing w:before="0" w:after="283"/>
              <w:jc w:val="right"/>
              <w:rPr/>
            </w:pPr>
            <w:r>
              <w:rPr/>
              <w:t>12,008</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642" w:type="dxa"/>
            <w:tcBorders/>
            <w:shd w:fill="FFFFFF" w:val="clear"/>
            <w:vAlign w:val="center"/>
          </w:tcPr>
          <w:p>
            <w:pPr>
              <w:pStyle w:val="TableContents"/>
              <w:bidi w:val="0"/>
              <w:spacing w:before="0" w:after="283"/>
              <w:jc w:val="right"/>
              <w:rPr/>
            </w:pPr>
            <w:r>
              <w:rPr/>
              <w:t>8,380</w:t>
            </w:r>
          </w:p>
        </w:tc>
        <w:tc>
          <w:tcPr>
            <w:tcW w:w="184" w:type="dxa"/>
            <w:tcBorders/>
            <w:shd w:fill="FFFFFF" w:val="clear"/>
            <w:vAlign w:val="center"/>
          </w:tcPr>
          <w:p>
            <w:pPr>
              <w:pStyle w:val="TableContents"/>
              <w:bidi w:val="0"/>
              <w:spacing w:before="0" w:after="283"/>
              <w:jc w:val="left"/>
              <w:rPr/>
            </w:pPr>
            <w:r>
              <w:rPr/>
              <w:t> </w:t>
            </w:r>
          </w:p>
        </w:tc>
      </w:tr>
      <w:tr>
        <w:trPr/>
        <w:tc>
          <w:tcPr>
            <w:tcW w:w="1910" w:type="dxa"/>
            <w:tcBorders/>
            <w:shd w:fill="FFFFFF" w:val="clear"/>
            <w:vAlign w:val="center"/>
          </w:tcPr>
          <w:p>
            <w:pPr>
              <w:pStyle w:val="TableContents"/>
              <w:bidi w:val="0"/>
              <w:spacing w:before="0" w:after="283"/>
              <w:jc w:val="left"/>
              <w:rPr/>
            </w:pPr>
            <w:r>
              <w:rPr/>
              <w:t>Other taxes payable</w:t>
            </w:r>
          </w:p>
        </w:tc>
        <w:tc>
          <w:tcPr>
            <w:tcW w:w="60" w:type="dxa"/>
            <w:tcBorders/>
            <w:shd w:fill="FFFFFF" w:val="clear"/>
            <w:vAlign w:val="center"/>
          </w:tcPr>
          <w:p>
            <w:pPr>
              <w:pStyle w:val="TableContents"/>
              <w:bidi w:val="0"/>
              <w:spacing w:before="0" w:after="283"/>
              <w:jc w:val="left"/>
              <w:rPr/>
            </w:pPr>
            <w:r>
              <w:rPr/>
              <w:t> </w:t>
            </w:r>
          </w:p>
        </w:tc>
        <w:tc>
          <w:tcPr>
            <w:tcW w:w="12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68" w:type="dxa"/>
            <w:tcBorders>
              <w:bottom w:val="single" w:sz="8" w:space="0" w:color="000000"/>
            </w:tcBorders>
            <w:shd w:fill="FFFFFF" w:val="clear"/>
            <w:tcMar>
              <w:bottom w:w="28" w:type="dxa"/>
            </w:tcMar>
            <w:vAlign w:val="center"/>
          </w:tcPr>
          <w:p>
            <w:pPr>
              <w:pStyle w:val="TableContents"/>
              <w:bidi w:val="0"/>
              <w:spacing w:before="0" w:after="283"/>
              <w:jc w:val="right"/>
              <w:rPr/>
            </w:pPr>
            <w:r>
              <w:rPr/>
              <w:t>1,685</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42" w:type="dxa"/>
            <w:tcBorders>
              <w:bottom w:val="single" w:sz="8" w:space="0" w:color="000000"/>
            </w:tcBorders>
            <w:shd w:fill="FFFFFF" w:val="clear"/>
            <w:tcMar>
              <w:bottom w:w="28" w:type="dxa"/>
            </w:tcMar>
            <w:vAlign w:val="center"/>
          </w:tcPr>
          <w:p>
            <w:pPr>
              <w:pStyle w:val="TableContents"/>
              <w:bidi w:val="0"/>
              <w:spacing w:before="0" w:after="283"/>
              <w:jc w:val="right"/>
              <w:rPr/>
            </w:pPr>
            <w:r>
              <w:rPr/>
              <w:t>822</w:t>
            </w:r>
          </w:p>
        </w:tc>
        <w:tc>
          <w:tcPr>
            <w:tcW w:w="184" w:type="dxa"/>
            <w:tcBorders/>
            <w:shd w:fill="FFFFFF" w:val="clear"/>
            <w:vAlign w:val="center"/>
          </w:tcPr>
          <w:p>
            <w:pPr>
              <w:pStyle w:val="TableContents"/>
              <w:bidi w:val="0"/>
              <w:spacing w:before="0" w:after="283"/>
              <w:jc w:val="left"/>
              <w:rPr/>
            </w:pPr>
            <w:r>
              <w:rPr/>
              <w:t> </w:t>
            </w:r>
          </w:p>
        </w:tc>
      </w:tr>
      <w:tr>
        <w:trPr/>
        <w:tc>
          <w:tcPr>
            <w:tcW w:w="1910" w:type="dxa"/>
            <w:tcBorders/>
            <w:shd w:fill="FFFFFF" w:val="clear"/>
            <w:vAlign w:val="center"/>
          </w:tcPr>
          <w:p>
            <w:pPr>
              <w:pStyle w:val="TableContents"/>
              <w:bidi w:val="0"/>
              <w:spacing w:before="0" w:after="283"/>
              <w:jc w:val="left"/>
              <w:rPr>
                <w:b/>
              </w:rPr>
            </w:pPr>
            <w:r>
              <w:rPr>
                <w:b/>
              </w:rPr>
              <w:t>Taxes payable</w:t>
            </w:r>
          </w:p>
        </w:tc>
        <w:tc>
          <w:tcPr>
            <w:tcW w:w="60" w:type="dxa"/>
            <w:tcBorders/>
            <w:shd w:fill="FFFFFF" w:val="clear"/>
            <w:vAlign w:val="center"/>
          </w:tcPr>
          <w:p>
            <w:pPr>
              <w:pStyle w:val="TableContents"/>
              <w:bidi w:val="0"/>
              <w:spacing w:before="0" w:after="283"/>
              <w:jc w:val="left"/>
              <w:rPr/>
            </w:pPr>
            <w:r>
              <w:rPr/>
              <w:t> </w:t>
            </w:r>
          </w:p>
        </w:tc>
        <w:tc>
          <w:tcPr>
            <w:tcW w:w="12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68"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15,499</w:t>
            </w:r>
          </w:p>
        </w:tc>
        <w:tc>
          <w:tcPr>
            <w:tcW w:w="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64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12,037</w:t>
            </w:r>
          </w:p>
        </w:tc>
        <w:tc>
          <w:tcPr>
            <w:tcW w:w="184"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62"/>
        <w:gridCol w:w="9906"/>
      </w:tblGrid>
      <w:tr>
        <w:trPr/>
        <w:tc>
          <w:tcPr>
            <w:tcW w:w="3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(a)</w:t>
            </w:r>
          </w:p>
        </w:tc>
        <w:tc>
          <w:tcPr>
            <w:tcW w:w="9906" w:type="dxa"/>
            <w:tcBorders/>
            <w:vAlign w:val="center"/>
          </w:tcPr>
          <w:p>
            <w:pPr>
              <w:pStyle w:val="TableContents"/>
              <w:bidi w:val="0"/>
              <w:spacing w:before="0" w:after="283"/>
              <w:jc w:val="both"/>
              <w:rPr/>
            </w:pPr>
            <w:r>
              <w:rPr/>
              <w:t>Income taxes payable mainly comprised of income taxes due to tax authorities in Chile, Colombia and the United Kingdom.</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1"/>
        <w:gridCol w:w="1781"/>
        <w:gridCol w:w="8213"/>
      </w:tblGrid>
      <w:tr>
        <w:trPr/>
        <w:tc>
          <w:tcPr>
            <w:tcW w:w="211"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pPr>
            <w:r>
              <w:rPr/>
              <w:t>18.</w:t>
            </w:r>
          </w:p>
        </w:tc>
        <w:tc>
          <w:tcPr>
            <w:tcW w:w="8213" w:type="dxa"/>
            <w:tcBorders/>
            <w:vAlign w:val="center"/>
          </w:tcPr>
          <w:p>
            <w:pPr>
              <w:pStyle w:val="TableContents"/>
              <w:bidi w:val="0"/>
              <w:spacing w:before="0" w:after="283"/>
              <w:jc w:val="left"/>
              <w:rPr/>
            </w:pPr>
            <w:r>
              <w:rPr/>
              <w:t>Other liabilities</w:t>
            </w:r>
          </w:p>
        </w:tc>
      </w:tr>
    </w:tbl>
    <w:p>
      <w:pPr>
        <w:pStyle w:val="TextBody"/>
        <w:bidi w:val="0"/>
        <w:spacing w:before="0" w:after="0"/>
        <w:jc w:val="left"/>
        <w:rPr>
          <w:caps w:val="false"/>
          <w:smallCaps w:val="false"/>
        </w:rPr>
      </w:pPr>
      <w:r>
        <w:rPr>
          <w:caps w:val="false"/>
          <w:smallCaps w:val="false"/>
        </w:rPr>
        <w:t> </w:t>
      </w:r>
    </w:p>
    <w:tbl>
      <w:tblPr>
        <w:tblW w:w="6569" w:type="dxa"/>
        <w:jc w:val="left"/>
        <w:tblInd w:w="0" w:type="dxa"/>
        <w:tblLayout w:type="fixed"/>
        <w:tblCellMar>
          <w:top w:w="0" w:type="dxa"/>
          <w:left w:w="0" w:type="dxa"/>
          <w:bottom w:w="0" w:type="dxa"/>
          <w:right w:w="0" w:type="dxa"/>
        </w:tblCellMar>
      </w:tblPr>
      <w:tblGrid>
        <w:gridCol w:w="2870"/>
        <w:gridCol w:w="60"/>
        <w:gridCol w:w="105"/>
        <w:gridCol w:w="1400"/>
        <w:gridCol w:w="105"/>
        <w:gridCol w:w="60"/>
        <w:gridCol w:w="143"/>
        <w:gridCol w:w="1642"/>
        <w:gridCol w:w="184"/>
      </w:tblGrid>
      <w:tr>
        <w:trPr/>
        <w:tc>
          <w:tcPr>
            <w:tcW w:w="28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3"/>
            <w:tcBorders>
              <w:bottom w:val="single" w:sz="8" w:space="0" w:color="000000"/>
            </w:tcBorders>
            <w:tcMar>
              <w:bottom w:w="28" w:type="dxa"/>
            </w:tcMar>
            <w:vAlign w:val="center"/>
          </w:tcPr>
          <w:p>
            <w:pPr>
              <w:pStyle w:val="TableContents"/>
              <w:bidi w:val="0"/>
              <w:spacing w:before="0" w:after="283"/>
              <w:jc w:val="right"/>
              <w:rPr>
                <w:b/>
              </w:rPr>
            </w:pPr>
            <w:r>
              <w:rPr>
                <w:b/>
              </w:rPr>
              <w:t>March 31, 2026</w:t>
            </w:r>
          </w:p>
        </w:tc>
        <w:tc>
          <w:tcPr>
            <w:tcW w:w="60" w:type="dxa"/>
            <w:tcBorders/>
            <w:vAlign w:val="center"/>
          </w:tcPr>
          <w:p>
            <w:pPr>
              <w:pStyle w:val="TableContents"/>
              <w:bidi w:val="0"/>
              <w:spacing w:before="0" w:after="283"/>
              <w:jc w:val="left"/>
              <w:rPr/>
            </w:pPr>
            <w:r>
              <w:rPr/>
              <w:t> </w:t>
            </w:r>
          </w:p>
        </w:tc>
        <w:tc>
          <w:tcPr>
            <w:tcW w:w="1969" w:type="dxa"/>
            <w:gridSpan w:val="3"/>
            <w:tcBorders>
              <w:bottom w:val="single" w:sz="8" w:space="0" w:color="000000"/>
            </w:tcBorders>
            <w:tcMar>
              <w:bottom w:w="28" w:type="dxa"/>
            </w:tcMar>
            <w:vAlign w:val="center"/>
          </w:tcPr>
          <w:p>
            <w:pPr>
              <w:pStyle w:val="TableContents"/>
              <w:bidi w:val="0"/>
              <w:spacing w:before="0" w:after="283"/>
              <w:jc w:val="right"/>
              <w:rPr>
                <w:b/>
              </w:rPr>
            </w:pPr>
            <w:r>
              <w:rPr>
                <w:b/>
              </w:rPr>
              <w:t>December 31, 2025</w:t>
            </w:r>
          </w:p>
        </w:tc>
      </w:tr>
      <w:tr>
        <w:trPr/>
        <w:tc>
          <w:tcPr>
            <w:tcW w:w="2870" w:type="dxa"/>
            <w:tcBorders/>
            <w:shd w:fill="FFFFFF" w:val="clear"/>
            <w:vAlign w:val="center"/>
          </w:tcPr>
          <w:p>
            <w:pPr>
              <w:pStyle w:val="TableContents"/>
              <w:bidi w:val="0"/>
              <w:spacing w:before="0" w:after="283"/>
              <w:jc w:val="left"/>
              <w:rPr/>
            </w:pPr>
            <w:r>
              <w:rPr/>
              <w:t>Suppliers (a)</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159,552</w:t>
            </w:r>
          </w:p>
        </w:tc>
        <w:tc>
          <w:tcPr>
            <w:tcW w:w="1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642" w:type="dxa"/>
            <w:tcBorders/>
            <w:shd w:fill="FFFFFF" w:val="clear"/>
            <w:vAlign w:val="center"/>
          </w:tcPr>
          <w:p>
            <w:pPr>
              <w:pStyle w:val="TableContents"/>
              <w:bidi w:val="0"/>
              <w:spacing w:before="0" w:after="283"/>
              <w:jc w:val="right"/>
              <w:rPr/>
            </w:pPr>
            <w:r>
              <w:rPr/>
              <w:t>58,841</w:t>
            </w:r>
          </w:p>
        </w:tc>
        <w:tc>
          <w:tcPr>
            <w:tcW w:w="184" w:type="dxa"/>
            <w:tcBorders/>
            <w:shd w:fill="FFFFFF" w:val="clear"/>
            <w:vAlign w:val="center"/>
          </w:tcPr>
          <w:p>
            <w:pPr>
              <w:pStyle w:val="TableContents"/>
              <w:bidi w:val="0"/>
              <w:spacing w:before="0" w:after="283"/>
              <w:jc w:val="left"/>
              <w:rPr/>
            </w:pPr>
            <w:r>
              <w:rPr/>
              <w:t> </w:t>
            </w:r>
          </w:p>
        </w:tc>
      </w:tr>
      <w:tr>
        <w:trPr/>
        <w:tc>
          <w:tcPr>
            <w:tcW w:w="2870" w:type="dxa"/>
            <w:tcBorders/>
            <w:shd w:fill="FFFFFF" w:val="clear"/>
            <w:vAlign w:val="center"/>
          </w:tcPr>
          <w:p>
            <w:pPr>
              <w:pStyle w:val="TableContents"/>
              <w:bidi w:val="0"/>
              <w:spacing w:before="0" w:after="283"/>
              <w:jc w:val="left"/>
              <w:rPr/>
            </w:pPr>
            <w:r>
              <w:rPr/>
              <w:t>Advances to customers</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7,629</w:t>
            </w:r>
          </w:p>
        </w:tc>
        <w:tc>
          <w:tcPr>
            <w:tcW w:w="1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642" w:type="dxa"/>
            <w:tcBorders/>
            <w:shd w:fill="FFFFFF" w:val="clear"/>
            <w:vAlign w:val="center"/>
          </w:tcPr>
          <w:p>
            <w:pPr>
              <w:pStyle w:val="TableContents"/>
              <w:bidi w:val="0"/>
              <w:spacing w:before="0" w:after="283"/>
              <w:jc w:val="right"/>
              <w:rPr/>
            </w:pPr>
            <w:r>
              <w:rPr/>
              <w:t>—  </w:t>
            </w:r>
          </w:p>
        </w:tc>
        <w:tc>
          <w:tcPr>
            <w:tcW w:w="184" w:type="dxa"/>
            <w:tcBorders/>
            <w:shd w:fill="FFFFFF" w:val="clear"/>
            <w:vAlign w:val="center"/>
          </w:tcPr>
          <w:p>
            <w:pPr>
              <w:pStyle w:val="TableContents"/>
              <w:bidi w:val="0"/>
              <w:spacing w:before="0" w:after="283"/>
              <w:jc w:val="left"/>
              <w:rPr/>
            </w:pPr>
            <w:r>
              <w:rPr/>
              <w:t> </w:t>
            </w:r>
          </w:p>
        </w:tc>
      </w:tr>
      <w:tr>
        <w:trPr/>
        <w:tc>
          <w:tcPr>
            <w:tcW w:w="2870" w:type="dxa"/>
            <w:tcBorders/>
            <w:shd w:fill="FFFFFF" w:val="clear"/>
            <w:vAlign w:val="center"/>
          </w:tcPr>
          <w:p>
            <w:pPr>
              <w:pStyle w:val="TableContents"/>
              <w:bidi w:val="0"/>
              <w:spacing w:before="0" w:after="283"/>
              <w:jc w:val="left"/>
              <w:rPr/>
            </w:pPr>
            <w:r>
              <w:rPr/>
              <w:t>Lease liabilities (b)</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5,771</w:t>
            </w:r>
          </w:p>
        </w:tc>
        <w:tc>
          <w:tcPr>
            <w:tcW w:w="1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642" w:type="dxa"/>
            <w:tcBorders/>
            <w:shd w:fill="FFFFFF" w:val="clear"/>
            <w:vAlign w:val="center"/>
          </w:tcPr>
          <w:p>
            <w:pPr>
              <w:pStyle w:val="TableContents"/>
              <w:bidi w:val="0"/>
              <w:spacing w:before="0" w:after="283"/>
              <w:jc w:val="right"/>
              <w:rPr/>
            </w:pPr>
            <w:r>
              <w:rPr/>
              <w:t>4,333</w:t>
            </w:r>
          </w:p>
        </w:tc>
        <w:tc>
          <w:tcPr>
            <w:tcW w:w="184" w:type="dxa"/>
            <w:tcBorders/>
            <w:shd w:fill="FFFFFF" w:val="clear"/>
            <w:vAlign w:val="center"/>
          </w:tcPr>
          <w:p>
            <w:pPr>
              <w:pStyle w:val="TableContents"/>
              <w:bidi w:val="0"/>
              <w:spacing w:before="0" w:after="283"/>
              <w:jc w:val="left"/>
              <w:rPr/>
            </w:pPr>
            <w:r>
              <w:rPr/>
              <w:t> </w:t>
            </w:r>
          </w:p>
        </w:tc>
      </w:tr>
      <w:tr>
        <w:trPr/>
        <w:tc>
          <w:tcPr>
            <w:tcW w:w="2870" w:type="dxa"/>
            <w:tcBorders/>
            <w:shd w:fill="FFFFFF" w:val="clear"/>
            <w:vAlign w:val="center"/>
          </w:tcPr>
          <w:p>
            <w:pPr>
              <w:pStyle w:val="TableContents"/>
              <w:bidi w:val="0"/>
              <w:spacing w:before="0" w:after="283"/>
              <w:jc w:val="left"/>
              <w:rPr/>
            </w:pPr>
            <w:r>
              <w:rPr/>
              <w:t>Unearned revenues (d)</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29,848</w:t>
            </w:r>
          </w:p>
        </w:tc>
        <w:tc>
          <w:tcPr>
            <w:tcW w:w="1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642" w:type="dxa"/>
            <w:tcBorders/>
            <w:shd w:fill="FFFFFF" w:val="clear"/>
            <w:vAlign w:val="center"/>
          </w:tcPr>
          <w:p>
            <w:pPr>
              <w:pStyle w:val="TableContents"/>
              <w:bidi w:val="0"/>
              <w:spacing w:before="0" w:after="283"/>
              <w:jc w:val="right"/>
              <w:rPr/>
            </w:pPr>
            <w:r>
              <w:rPr/>
              <w:t>—  </w:t>
            </w:r>
          </w:p>
        </w:tc>
        <w:tc>
          <w:tcPr>
            <w:tcW w:w="184" w:type="dxa"/>
            <w:tcBorders/>
            <w:shd w:fill="FFFFFF" w:val="clear"/>
            <w:vAlign w:val="center"/>
          </w:tcPr>
          <w:p>
            <w:pPr>
              <w:pStyle w:val="TableContents"/>
              <w:bidi w:val="0"/>
              <w:spacing w:before="0" w:after="283"/>
              <w:jc w:val="left"/>
              <w:rPr/>
            </w:pPr>
            <w:r>
              <w:rPr/>
              <w:t> </w:t>
            </w:r>
          </w:p>
        </w:tc>
      </w:tr>
      <w:tr>
        <w:trPr/>
        <w:tc>
          <w:tcPr>
            <w:tcW w:w="2870" w:type="dxa"/>
            <w:tcBorders/>
            <w:shd w:fill="FFFFFF" w:val="clear"/>
            <w:vAlign w:val="center"/>
          </w:tcPr>
          <w:p>
            <w:pPr>
              <w:pStyle w:val="TableContents"/>
              <w:bidi w:val="0"/>
              <w:spacing w:before="0" w:after="283"/>
              <w:jc w:val="left"/>
              <w:rPr/>
            </w:pPr>
            <w:r>
              <w:rPr/>
              <w:t>Other current liabilities</w:t>
            </w:r>
          </w:p>
        </w:tc>
        <w:tc>
          <w:tcPr>
            <w:tcW w:w="60" w:type="dxa"/>
            <w:tcBorders/>
            <w:shd w:fill="FFFFFF" w:val="clear"/>
            <w:vAlign w:val="center"/>
          </w:tcPr>
          <w:p>
            <w:pPr>
              <w:pStyle w:val="TableContents"/>
              <w:bidi w:val="0"/>
              <w:spacing w:before="0" w:after="283"/>
              <w:jc w:val="left"/>
              <w:rPr/>
            </w:pPr>
            <w:r>
              <w:rPr/>
              <w:t> </w:t>
            </w:r>
          </w:p>
        </w:tc>
        <w:tc>
          <w:tcPr>
            <w:tcW w:w="1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42" w:type="dxa"/>
            <w:tcBorders>
              <w:bottom w:val="single" w:sz="8" w:space="0" w:color="000000"/>
            </w:tcBorders>
            <w:shd w:fill="FFFFFF" w:val="clear"/>
            <w:tcMar>
              <w:bottom w:w="28" w:type="dxa"/>
            </w:tcMar>
            <w:vAlign w:val="center"/>
          </w:tcPr>
          <w:p>
            <w:pPr>
              <w:pStyle w:val="TableContents"/>
              <w:bidi w:val="0"/>
              <w:spacing w:before="0" w:after="283"/>
              <w:jc w:val="right"/>
              <w:rPr/>
            </w:pPr>
            <w:r>
              <w:rPr/>
              <w:t>573</w:t>
            </w:r>
          </w:p>
        </w:tc>
        <w:tc>
          <w:tcPr>
            <w:tcW w:w="184" w:type="dxa"/>
            <w:tcBorders/>
            <w:shd w:fill="FFFFFF" w:val="clear"/>
            <w:vAlign w:val="center"/>
          </w:tcPr>
          <w:p>
            <w:pPr>
              <w:pStyle w:val="TableContents"/>
              <w:bidi w:val="0"/>
              <w:spacing w:before="0" w:after="283"/>
              <w:jc w:val="left"/>
              <w:rPr/>
            </w:pPr>
            <w:r>
              <w:rPr/>
              <w:t> </w:t>
            </w:r>
          </w:p>
        </w:tc>
      </w:tr>
      <w:tr>
        <w:trPr/>
        <w:tc>
          <w:tcPr>
            <w:tcW w:w="2870" w:type="dxa"/>
            <w:tcBorders/>
            <w:shd w:fill="FFFFFF" w:val="clear"/>
            <w:vAlign w:val="center"/>
          </w:tcPr>
          <w:p>
            <w:pPr>
              <w:pStyle w:val="TableContents"/>
              <w:bidi w:val="0"/>
              <w:spacing w:before="0" w:after="283"/>
              <w:jc w:val="left"/>
              <w:rPr>
                <w:b/>
              </w:rPr>
            </w:pPr>
            <w:r>
              <w:rPr>
                <w:b/>
              </w:rPr>
              <w:t>Other current liabilities</w:t>
            </w:r>
          </w:p>
        </w:tc>
        <w:tc>
          <w:tcPr>
            <w:tcW w:w="60" w:type="dxa"/>
            <w:tcBorders/>
            <w:shd w:fill="FFFFFF" w:val="clear"/>
            <w:vAlign w:val="center"/>
          </w:tcPr>
          <w:p>
            <w:pPr>
              <w:pStyle w:val="TableContents"/>
              <w:bidi w:val="0"/>
              <w:spacing w:before="0" w:after="283"/>
              <w:jc w:val="left"/>
              <w:rPr/>
            </w:pPr>
            <w:r>
              <w:rPr/>
              <w:t> </w:t>
            </w:r>
          </w:p>
        </w:tc>
        <w:tc>
          <w:tcPr>
            <w:tcW w:w="10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202,800</w:t>
            </w:r>
          </w:p>
        </w:tc>
        <w:tc>
          <w:tcPr>
            <w:tcW w:w="1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64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63,747</w:t>
            </w:r>
          </w:p>
        </w:tc>
        <w:tc>
          <w:tcPr>
            <w:tcW w:w="184" w:type="dxa"/>
            <w:tcBorders/>
            <w:shd w:fill="FFFFFF" w:val="clear"/>
            <w:vAlign w:val="center"/>
          </w:tcPr>
          <w:p>
            <w:pPr>
              <w:pStyle w:val="TableContents"/>
              <w:bidi w:val="0"/>
              <w:spacing w:before="0" w:after="283"/>
              <w:jc w:val="left"/>
              <w:rPr/>
            </w:pPr>
            <w:r>
              <w:rPr/>
              <w:t> </w:t>
            </w:r>
          </w:p>
        </w:tc>
      </w:tr>
      <w:tr>
        <w:trPr/>
        <w:tc>
          <w:tcPr>
            <w:tcW w:w="28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642" w:type="dxa"/>
            <w:tcBorders/>
            <w:shd w:fill="FFFFFF" w:val="clear"/>
            <w:vAlign w:val="center"/>
          </w:tcPr>
          <w:p>
            <w:pPr>
              <w:pStyle w:val="TableContents"/>
              <w:bidi w:val="0"/>
              <w:spacing w:before="0" w:after="283"/>
              <w:jc w:val="right"/>
              <w:rPr/>
            </w:pPr>
            <w:r>
              <w:rPr/>
              <w:t> </w:t>
            </w:r>
          </w:p>
        </w:tc>
        <w:tc>
          <w:tcPr>
            <w:tcW w:w="184" w:type="dxa"/>
            <w:tcBorders/>
            <w:shd w:fill="FFFFFF" w:val="clear"/>
            <w:vAlign w:val="center"/>
          </w:tcPr>
          <w:p>
            <w:pPr>
              <w:pStyle w:val="TableContents"/>
              <w:bidi w:val="0"/>
              <w:spacing w:before="0" w:after="283"/>
              <w:jc w:val="left"/>
              <w:rPr/>
            </w:pPr>
            <w:r>
              <w:rPr/>
              <w:t> </w:t>
            </w:r>
          </w:p>
        </w:tc>
      </w:tr>
      <w:tr>
        <w:trPr/>
        <w:tc>
          <w:tcPr>
            <w:tcW w:w="2870" w:type="dxa"/>
            <w:tcBorders/>
            <w:shd w:fill="FFFFFF" w:val="clear"/>
            <w:vAlign w:val="center"/>
          </w:tcPr>
          <w:p>
            <w:pPr>
              <w:pStyle w:val="TableContents"/>
              <w:bidi w:val="0"/>
              <w:spacing w:before="0" w:after="283"/>
              <w:jc w:val="left"/>
              <w:rPr/>
            </w:pPr>
            <w:r>
              <w:rPr/>
              <w:t>Asset-backed payable (c)</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69,476</w:t>
            </w:r>
          </w:p>
        </w:tc>
        <w:tc>
          <w:tcPr>
            <w:tcW w:w="1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642" w:type="dxa"/>
            <w:tcBorders/>
            <w:shd w:fill="FFFFFF" w:val="clear"/>
            <w:vAlign w:val="center"/>
          </w:tcPr>
          <w:p>
            <w:pPr>
              <w:pStyle w:val="TableContents"/>
              <w:bidi w:val="0"/>
              <w:spacing w:before="0" w:after="283"/>
              <w:jc w:val="right"/>
              <w:rPr/>
            </w:pPr>
            <w:r>
              <w:rPr/>
              <w:t>68,374</w:t>
            </w:r>
          </w:p>
        </w:tc>
        <w:tc>
          <w:tcPr>
            <w:tcW w:w="184" w:type="dxa"/>
            <w:tcBorders/>
            <w:shd w:fill="FFFFFF" w:val="clear"/>
            <w:vAlign w:val="center"/>
          </w:tcPr>
          <w:p>
            <w:pPr>
              <w:pStyle w:val="TableContents"/>
              <w:bidi w:val="0"/>
              <w:spacing w:before="0" w:after="283"/>
              <w:jc w:val="left"/>
              <w:rPr/>
            </w:pPr>
            <w:r>
              <w:rPr/>
              <w:t> </w:t>
            </w:r>
          </w:p>
        </w:tc>
      </w:tr>
      <w:tr>
        <w:trPr/>
        <w:tc>
          <w:tcPr>
            <w:tcW w:w="2870" w:type="dxa"/>
            <w:tcBorders/>
            <w:shd w:fill="FFFFFF" w:val="clear"/>
            <w:vAlign w:val="center"/>
          </w:tcPr>
          <w:p>
            <w:pPr>
              <w:pStyle w:val="TableContents"/>
              <w:bidi w:val="0"/>
              <w:spacing w:before="0" w:after="283"/>
              <w:jc w:val="left"/>
              <w:rPr/>
            </w:pPr>
            <w:r>
              <w:rPr/>
              <w:t>Lease liabilities (b)</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17,434</w:t>
            </w:r>
          </w:p>
        </w:tc>
        <w:tc>
          <w:tcPr>
            <w:tcW w:w="1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1642" w:type="dxa"/>
            <w:tcBorders/>
            <w:shd w:fill="FFFFFF" w:val="clear"/>
            <w:vAlign w:val="center"/>
          </w:tcPr>
          <w:p>
            <w:pPr>
              <w:pStyle w:val="TableContents"/>
              <w:bidi w:val="0"/>
              <w:spacing w:before="0" w:after="283"/>
              <w:jc w:val="right"/>
              <w:rPr/>
            </w:pPr>
            <w:r>
              <w:rPr/>
              <w:t>19,483</w:t>
            </w:r>
          </w:p>
        </w:tc>
        <w:tc>
          <w:tcPr>
            <w:tcW w:w="184" w:type="dxa"/>
            <w:tcBorders/>
            <w:shd w:fill="FFFFFF" w:val="clear"/>
            <w:vAlign w:val="center"/>
          </w:tcPr>
          <w:p>
            <w:pPr>
              <w:pStyle w:val="TableContents"/>
              <w:bidi w:val="0"/>
              <w:spacing w:before="0" w:after="283"/>
              <w:jc w:val="left"/>
              <w:rPr/>
            </w:pPr>
            <w:r>
              <w:rPr/>
              <w:t> </w:t>
            </w:r>
          </w:p>
        </w:tc>
      </w:tr>
      <w:tr>
        <w:trPr/>
        <w:tc>
          <w:tcPr>
            <w:tcW w:w="2870" w:type="dxa"/>
            <w:tcBorders/>
            <w:shd w:fill="FFFFFF" w:val="clear"/>
            <w:vAlign w:val="center"/>
          </w:tcPr>
          <w:p>
            <w:pPr>
              <w:pStyle w:val="TableContents"/>
              <w:bidi w:val="0"/>
              <w:spacing w:before="0" w:after="283"/>
              <w:jc w:val="left"/>
              <w:rPr/>
            </w:pPr>
            <w:r>
              <w:rPr/>
              <w:t>Other non-current liabilities</w:t>
            </w:r>
          </w:p>
        </w:tc>
        <w:tc>
          <w:tcPr>
            <w:tcW w:w="60" w:type="dxa"/>
            <w:tcBorders/>
            <w:shd w:fill="FFFFFF" w:val="clear"/>
            <w:vAlign w:val="center"/>
          </w:tcPr>
          <w:p>
            <w:pPr>
              <w:pStyle w:val="TableContents"/>
              <w:bidi w:val="0"/>
              <w:spacing w:before="0" w:after="283"/>
              <w:jc w:val="left"/>
              <w:rPr/>
            </w:pPr>
            <w:r>
              <w:rPr/>
              <w:t> </w:t>
            </w:r>
          </w:p>
        </w:tc>
        <w:tc>
          <w:tcPr>
            <w:tcW w:w="1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pPr>
            <w:r>
              <w:rPr/>
              <w:t>333</w:t>
            </w:r>
          </w:p>
        </w:tc>
        <w:tc>
          <w:tcPr>
            <w:tcW w:w="1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42" w:type="dxa"/>
            <w:tcBorders>
              <w:bottom w:val="single" w:sz="8" w:space="0" w:color="000000"/>
            </w:tcBorders>
            <w:shd w:fill="FFFFFF" w:val="clear"/>
            <w:tcMar>
              <w:bottom w:w="28" w:type="dxa"/>
            </w:tcMar>
            <w:vAlign w:val="center"/>
          </w:tcPr>
          <w:p>
            <w:pPr>
              <w:pStyle w:val="TableContents"/>
              <w:bidi w:val="0"/>
              <w:spacing w:before="0" w:after="283"/>
              <w:jc w:val="right"/>
              <w:rPr/>
            </w:pPr>
            <w:r>
              <w:rPr/>
              <w:t>268</w:t>
            </w:r>
          </w:p>
        </w:tc>
        <w:tc>
          <w:tcPr>
            <w:tcW w:w="184" w:type="dxa"/>
            <w:tcBorders/>
            <w:shd w:fill="FFFFFF" w:val="clear"/>
            <w:vAlign w:val="center"/>
          </w:tcPr>
          <w:p>
            <w:pPr>
              <w:pStyle w:val="TableContents"/>
              <w:bidi w:val="0"/>
              <w:spacing w:before="0" w:after="283"/>
              <w:jc w:val="left"/>
              <w:rPr/>
            </w:pPr>
            <w:r>
              <w:rPr/>
              <w:t> </w:t>
            </w:r>
          </w:p>
        </w:tc>
      </w:tr>
      <w:tr>
        <w:trPr/>
        <w:tc>
          <w:tcPr>
            <w:tcW w:w="2870" w:type="dxa"/>
            <w:tcBorders/>
            <w:shd w:fill="FFFFFF" w:val="clear"/>
            <w:vAlign w:val="center"/>
          </w:tcPr>
          <w:p>
            <w:pPr>
              <w:pStyle w:val="TableContents"/>
              <w:bidi w:val="0"/>
              <w:spacing w:before="0" w:after="283"/>
              <w:jc w:val="left"/>
              <w:rPr>
                <w:b/>
              </w:rPr>
            </w:pPr>
            <w:r>
              <w:rPr>
                <w:b/>
              </w:rPr>
              <w:t>Other non-current liabilities</w:t>
            </w:r>
          </w:p>
        </w:tc>
        <w:tc>
          <w:tcPr>
            <w:tcW w:w="60" w:type="dxa"/>
            <w:tcBorders/>
            <w:shd w:fill="FFFFFF" w:val="clear"/>
            <w:vAlign w:val="center"/>
          </w:tcPr>
          <w:p>
            <w:pPr>
              <w:pStyle w:val="TableContents"/>
              <w:bidi w:val="0"/>
              <w:spacing w:before="0" w:after="283"/>
              <w:jc w:val="left"/>
              <w:rPr/>
            </w:pPr>
            <w:r>
              <w:rPr/>
              <w:t> </w:t>
            </w:r>
          </w:p>
        </w:tc>
        <w:tc>
          <w:tcPr>
            <w:tcW w:w="10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87,243</w:t>
            </w:r>
          </w:p>
        </w:tc>
        <w:tc>
          <w:tcPr>
            <w:tcW w:w="1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64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88,125</w:t>
            </w:r>
          </w:p>
        </w:tc>
        <w:tc>
          <w:tcPr>
            <w:tcW w:w="184"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71"/>
        <w:gridCol w:w="9897"/>
      </w:tblGrid>
      <w:tr>
        <w:trPr/>
        <w:tc>
          <w:tcPr>
            <w:tcW w:w="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(a)</w:t>
            </w:r>
          </w:p>
        </w:tc>
        <w:tc>
          <w:tcPr>
            <w:tcW w:w="9897" w:type="dxa"/>
            <w:tcBorders/>
            <w:vAlign w:val="center"/>
          </w:tcPr>
          <w:p>
            <w:pPr>
              <w:pStyle w:val="TableContents"/>
              <w:bidi w:val="0"/>
              <w:spacing w:before="0" w:after="283"/>
              <w:jc w:val="both"/>
              <w:rPr/>
            </w:pPr>
            <w:r>
              <w:rPr/>
              <w:t>The supplier balance for March 31, 2026, includes US$ 146 million for Tria due to increased energy trading.</w:t>
            </w:r>
          </w:p>
        </w:tc>
      </w:tr>
    </w:tbl>
    <w:tbl>
      <w:tblPr>
        <w:tblW w:w="5000" w:type="pct"/>
        <w:jc w:val="left"/>
        <w:tblInd w:w="0" w:type="dxa"/>
        <w:tblLayout w:type="fixed"/>
        <w:tblCellMar>
          <w:top w:w="0" w:type="dxa"/>
          <w:left w:w="0" w:type="dxa"/>
          <w:bottom w:w="0" w:type="dxa"/>
          <w:right w:w="0" w:type="dxa"/>
        </w:tblCellMar>
      </w:tblPr>
      <w:tblGrid>
        <w:gridCol w:w="37"/>
        <w:gridCol w:w="246"/>
        <w:gridCol w:w="9922"/>
      </w:tblGrid>
      <w:tr>
        <w:trPr/>
        <w:tc>
          <w:tcPr>
            <w:tcW w:w="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(b)</w:t>
            </w:r>
          </w:p>
        </w:tc>
        <w:tc>
          <w:tcPr>
            <w:tcW w:w="9922" w:type="dxa"/>
            <w:tcBorders/>
            <w:vAlign w:val="center"/>
          </w:tcPr>
          <w:p>
            <w:pPr>
              <w:pStyle w:val="TableContents"/>
              <w:bidi w:val="0"/>
              <w:spacing w:before="0" w:after="283"/>
              <w:jc w:val="both"/>
              <w:rPr/>
            </w:pPr>
            <w:r>
              <w:rPr/>
              <w:t>The Company is the lessee in lease agreements for which the underlying assets are the office spaces located in Grand Cayman, Bogotá, London, New York, Montevideo, Santiago, São Paulo and Medellín as disclosed in note 21(a).</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21 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2"/>
        </w:rPr>
        <w:t>Patria Investments Limited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condensed consolidated interim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December 31, 2025, and for the three-month periods ended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of United States dollars - US$, except where otherwise stated)</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4"/>
        <w:gridCol w:w="9954"/>
      </w:tblGrid>
      <w:tr>
        <w:trPr/>
        <w:tc>
          <w:tcPr>
            <w:tcW w:w="3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pPr>
            <w:r>
              <w:rPr/>
              <w:t>(c)</w:t>
            </w:r>
          </w:p>
        </w:tc>
        <w:tc>
          <w:tcPr>
            <w:tcW w:w="9954" w:type="dxa"/>
            <w:tcBorders/>
            <w:vAlign w:val="center"/>
          </w:tcPr>
          <w:p>
            <w:pPr>
              <w:pStyle w:val="TableContents"/>
              <w:bidi w:val="0"/>
              <w:spacing w:before="0" w:after="283"/>
              <w:jc w:val="both"/>
              <w:rPr/>
            </w:pPr>
            <w:r>
              <w:rPr/>
              <w:t>The Company entered into an agreement with a financial institution selling US$75.0 million accounts receivable from PBPE Fund IV at a discounted amount of US$66.9 million (refer to Note 8(b) in these condensed consolidated interim financial statements) and incurred an agreement fee of US$0.7 million. The selling price of US$66.9 million is accounted for at amortized cost and discounted at an effective interest rate of 6.08% per. The liability is to be settled by June 2027.</w:t>
            </w:r>
          </w:p>
        </w:tc>
      </w:tr>
    </w:tbl>
    <w:tbl>
      <w:tblPr>
        <w:tblW w:w="5000" w:type="pct"/>
        <w:jc w:val="left"/>
        <w:tblInd w:w="0" w:type="dxa"/>
        <w:tblLayout w:type="fixed"/>
        <w:tblCellMar>
          <w:top w:w="0" w:type="dxa"/>
          <w:left w:w="0" w:type="dxa"/>
          <w:bottom w:w="0" w:type="dxa"/>
          <w:right w:w="0" w:type="dxa"/>
        </w:tblCellMar>
      </w:tblPr>
      <w:tblGrid>
        <w:gridCol w:w="37"/>
        <w:gridCol w:w="241"/>
        <w:gridCol w:w="9927"/>
      </w:tblGrid>
      <w:tr>
        <w:trPr/>
        <w:tc>
          <w:tcPr>
            <w:tcW w:w="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(d)</w:t>
            </w:r>
          </w:p>
        </w:tc>
        <w:tc>
          <w:tcPr>
            <w:tcW w:w="9927" w:type="dxa"/>
            <w:tcBorders/>
            <w:vAlign w:val="center"/>
          </w:tcPr>
          <w:p>
            <w:pPr>
              <w:pStyle w:val="TableContents"/>
              <w:bidi w:val="0"/>
              <w:spacing w:before="0" w:after="283"/>
              <w:jc w:val="both"/>
              <w:rPr/>
            </w:pPr>
            <w:r>
              <w:rPr/>
              <w:t>Unearned revenue represents management fees invoiced where the payment has been received in advance. The services will be provided during the second quarter of 2026 with management fees to be recognized in the condensed consolidated statement of profit or loss then.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8"/>
        <w:gridCol w:w="1842"/>
        <w:gridCol w:w="8145"/>
      </w:tblGrid>
      <w:tr>
        <w:trPr/>
        <w:tc>
          <w:tcPr>
            <w:tcW w:w="218"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pPr>
            <w:r>
              <w:rPr/>
              <w:t>19.</w:t>
            </w:r>
          </w:p>
        </w:tc>
        <w:tc>
          <w:tcPr>
            <w:tcW w:w="8145" w:type="dxa"/>
            <w:tcBorders/>
            <w:vAlign w:val="center"/>
          </w:tcPr>
          <w:p>
            <w:pPr>
              <w:pStyle w:val="TableContents"/>
              <w:bidi w:val="0"/>
              <w:spacing w:before="0" w:after="283"/>
              <w:jc w:val="left"/>
              <w:rPr/>
            </w:pPr>
            <w:r>
              <w:rPr/>
              <w:t>Deferred taxes</w:t>
            </w:r>
          </w:p>
        </w:tc>
      </w:tr>
    </w:tbl>
    <w:p>
      <w:pPr>
        <w:pStyle w:val="TextBody"/>
        <w:bidi w:val="0"/>
        <w:spacing w:before="0" w:after="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1857"/>
        <w:gridCol w:w="1008"/>
        <w:gridCol w:w="668"/>
        <w:gridCol w:w="880"/>
        <w:gridCol w:w="836"/>
        <w:gridCol w:w="773"/>
        <w:gridCol w:w="1008"/>
        <w:gridCol w:w="668"/>
        <w:gridCol w:w="880"/>
        <w:gridCol w:w="836"/>
        <w:gridCol w:w="791"/>
      </w:tblGrid>
      <w:tr>
        <w:trPr/>
        <w:tc>
          <w:tcPr>
            <w:tcW w:w="1857" w:type="dxa"/>
            <w:vMerge w:val="restart"/>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i/>
                <w:sz w:val="20"/>
              </w:rPr>
            </w:pPr>
            <w:r>
              <w:rPr>
                <w:b/>
                <w:i/>
                <w:sz w:val="20"/>
              </w:rPr>
              <w:t>Temporary differences</w:t>
            </w:r>
          </w:p>
        </w:tc>
        <w:tc>
          <w:tcPr>
            <w:tcW w:w="1008" w:type="dxa"/>
            <w:vMerge w:val="restart"/>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December 31, 2024</w:t>
            </w:r>
          </w:p>
        </w:tc>
        <w:tc>
          <w:tcPr>
            <w:tcW w:w="2384" w:type="dxa"/>
            <w:gridSpan w:val="3"/>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(Charged)/credited</w:t>
            </w:r>
          </w:p>
        </w:tc>
        <w:tc>
          <w:tcPr>
            <w:tcW w:w="773" w:type="dxa"/>
            <w:tcBorders>
              <w:top w:val="single" w:sz="8" w:space="0" w:color="000000"/>
              <w:right w:val="single" w:sz="8" w:space="0" w:color="000000"/>
            </w:tcBorders>
            <w:tcMar>
              <w:left w:w="0" w:type="dxa"/>
              <w:bottom w:w="0" w:type="dxa"/>
            </w:tcMar>
            <w:vAlign w:val="center"/>
          </w:tcPr>
          <w:p>
            <w:pPr>
              <w:pStyle w:val="TableContents"/>
              <w:bidi w:val="0"/>
              <w:spacing w:before="0" w:after="283"/>
              <w:jc w:val="center"/>
              <w:rPr>
                <w:b/>
                <w:sz w:val="20"/>
              </w:rPr>
            </w:pPr>
            <w:r>
              <w:rPr>
                <w:b/>
                <w:sz w:val="20"/>
              </w:rPr>
              <w:t>March 31, 2025</w:t>
            </w:r>
          </w:p>
        </w:tc>
        <w:tc>
          <w:tcPr>
            <w:tcW w:w="1008" w:type="dxa"/>
            <w:tcBorders>
              <w:top w:val="single" w:sz="8" w:space="0" w:color="000000"/>
              <w:right w:val="single" w:sz="8" w:space="0" w:color="000000"/>
            </w:tcBorders>
            <w:tcMar>
              <w:left w:w="0" w:type="dxa"/>
              <w:bottom w:w="0" w:type="dxa"/>
            </w:tcMar>
            <w:vAlign w:val="center"/>
          </w:tcPr>
          <w:p>
            <w:pPr>
              <w:pStyle w:val="TableContents"/>
              <w:bidi w:val="0"/>
              <w:spacing w:before="0" w:after="283"/>
              <w:jc w:val="center"/>
              <w:rPr>
                <w:b/>
                <w:sz w:val="20"/>
              </w:rPr>
            </w:pPr>
            <w:r>
              <w:rPr>
                <w:b/>
                <w:sz w:val="20"/>
              </w:rPr>
              <w:t>December 31, 2025</w:t>
            </w:r>
          </w:p>
        </w:tc>
        <w:tc>
          <w:tcPr>
            <w:tcW w:w="2384"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center"/>
              <w:rPr>
                <w:sz w:val="20"/>
              </w:rPr>
            </w:pPr>
            <w:r>
              <w:rPr>
                <w:sz w:val="20"/>
              </w:rPr>
              <w:t>(Charged)/credited</w:t>
            </w:r>
          </w:p>
        </w:tc>
        <w:tc>
          <w:tcPr>
            <w:tcW w:w="791" w:type="dxa"/>
            <w:tcBorders>
              <w:top w:val="single" w:sz="8" w:space="0" w:color="000000"/>
              <w:right w:val="single" w:sz="8" w:space="0" w:color="000000"/>
            </w:tcBorders>
            <w:tcMar>
              <w:left w:w="0" w:type="dxa"/>
              <w:bottom w:w="0" w:type="dxa"/>
            </w:tcMar>
            <w:vAlign w:val="center"/>
          </w:tcPr>
          <w:p>
            <w:pPr>
              <w:pStyle w:val="TableContents"/>
              <w:bidi w:val="0"/>
              <w:spacing w:before="0" w:after="283"/>
              <w:jc w:val="center"/>
              <w:rPr>
                <w:b/>
                <w:sz w:val="20"/>
              </w:rPr>
            </w:pPr>
            <w:r>
              <w:rPr>
                <w:b/>
                <w:sz w:val="20"/>
              </w:rPr>
              <w:t>March 31, 2026</w:t>
            </w:r>
          </w:p>
        </w:tc>
      </w:tr>
      <w:tr>
        <w:trPr/>
        <w:tc>
          <w:tcPr>
            <w:tcW w:w="1857" w:type="dxa"/>
            <w:vMerge w:val="continue"/>
            <w:tcBorders>
              <w:top w:val="single" w:sz="8" w:space="0" w:color="000000"/>
              <w:left w:val="single" w:sz="8" w:space="0" w:color="000000"/>
              <w:bottom w:val="single" w:sz="8" w:space="0" w:color="000000"/>
              <w:right w:val="single" w:sz="8" w:space="0" w:color="000000"/>
            </w:tcBorders>
            <w:vAlign w:val="center"/>
          </w:tcPr>
          <w:p>
            <w:pPr>
              <w:pStyle w:val="Normal"/>
              <w:bidi w:val="0"/>
              <w:jc w:val="left"/>
              <w:rPr/>
            </w:pPr>
            <w:r>
              <w:rPr/>
            </w:r>
          </w:p>
        </w:tc>
        <w:tc>
          <w:tcPr>
            <w:tcW w:w="1008" w:type="dxa"/>
            <w:vMerge w:val="continue"/>
            <w:tcBorders>
              <w:top w:val="single" w:sz="8" w:space="0" w:color="000000"/>
              <w:bottom w:val="single" w:sz="8" w:space="0" w:color="000000"/>
              <w:right w:val="single" w:sz="8" w:space="0" w:color="000000"/>
            </w:tcBorders>
            <w:tcMar>
              <w:left w:w="0" w:type="dxa"/>
            </w:tcMar>
            <w:vAlign w:val="center"/>
          </w:tcPr>
          <w:p>
            <w:pPr>
              <w:pStyle w:val="Normal"/>
              <w:bidi w:val="0"/>
              <w:jc w:val="left"/>
              <w:rPr/>
            </w:pPr>
            <w:r>
              <w:rPr/>
            </w:r>
          </w:p>
        </w:tc>
        <w:tc>
          <w:tcPr>
            <w:tcW w:w="668" w:type="dxa"/>
            <w:tcBorders>
              <w:bottom w:val="single" w:sz="8" w:space="0" w:color="000000"/>
            </w:tcBorders>
            <w:tcMar>
              <w:top w:w="0" w:type="dxa"/>
              <w:left w:w="0" w:type="dxa"/>
              <w:right w:w="0" w:type="dxa"/>
            </w:tcMar>
            <w:vAlign w:val="center"/>
          </w:tcPr>
          <w:p>
            <w:pPr>
              <w:pStyle w:val="TableContents"/>
              <w:bidi w:val="0"/>
              <w:spacing w:before="0" w:after="283"/>
              <w:jc w:val="center"/>
              <w:rPr>
                <w:sz w:val="20"/>
              </w:rPr>
            </w:pPr>
            <w:r>
              <w:rPr>
                <w:sz w:val="20"/>
              </w:rPr>
              <w:t>to profit or loss</w:t>
            </w:r>
          </w:p>
        </w:tc>
        <w:tc>
          <w:tcPr>
            <w:tcW w:w="880" w:type="dxa"/>
            <w:tcBorders>
              <w:bottom w:val="single" w:sz="8" w:space="0" w:color="000000"/>
            </w:tcBorders>
            <w:tcMar>
              <w:top w:w="0" w:type="dxa"/>
              <w:left w:w="0" w:type="dxa"/>
              <w:right w:w="0" w:type="dxa"/>
            </w:tcMar>
            <w:vAlign w:val="center"/>
          </w:tcPr>
          <w:p>
            <w:pPr>
              <w:pStyle w:val="TableContents"/>
              <w:bidi w:val="0"/>
              <w:spacing w:before="0" w:after="283"/>
              <w:jc w:val="center"/>
              <w:rPr>
                <w:sz w:val="20"/>
              </w:rPr>
            </w:pPr>
            <w:r>
              <w:rPr>
                <w:sz w:val="20"/>
              </w:rPr>
              <w:t>directly to equity / CTA</w:t>
            </w:r>
          </w:p>
        </w:tc>
        <w:tc>
          <w:tcPr>
            <w:tcW w:w="83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to goodwill (c)</w:t>
            </w:r>
          </w:p>
        </w:tc>
        <w:tc>
          <w:tcPr>
            <w:tcW w:w="77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100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668" w:type="dxa"/>
            <w:tcBorders>
              <w:bottom w:val="single" w:sz="8" w:space="0" w:color="000000"/>
            </w:tcBorders>
            <w:tcMar>
              <w:top w:w="0" w:type="dxa"/>
              <w:left w:w="0" w:type="dxa"/>
              <w:right w:w="0" w:type="dxa"/>
            </w:tcMar>
            <w:vAlign w:val="center"/>
          </w:tcPr>
          <w:p>
            <w:pPr>
              <w:pStyle w:val="TableContents"/>
              <w:bidi w:val="0"/>
              <w:spacing w:before="0" w:after="283"/>
              <w:jc w:val="center"/>
              <w:rPr>
                <w:sz w:val="20"/>
              </w:rPr>
            </w:pPr>
            <w:r>
              <w:rPr>
                <w:sz w:val="20"/>
              </w:rPr>
              <w:t>to profit or loss</w:t>
            </w:r>
          </w:p>
        </w:tc>
        <w:tc>
          <w:tcPr>
            <w:tcW w:w="880" w:type="dxa"/>
            <w:tcBorders>
              <w:bottom w:val="single" w:sz="8" w:space="0" w:color="000000"/>
            </w:tcBorders>
            <w:tcMar>
              <w:top w:w="0" w:type="dxa"/>
              <w:left w:w="0" w:type="dxa"/>
              <w:right w:w="0" w:type="dxa"/>
            </w:tcMar>
            <w:vAlign w:val="center"/>
          </w:tcPr>
          <w:p>
            <w:pPr>
              <w:pStyle w:val="TableContents"/>
              <w:bidi w:val="0"/>
              <w:spacing w:before="0" w:after="283"/>
              <w:jc w:val="center"/>
              <w:rPr>
                <w:sz w:val="20"/>
              </w:rPr>
            </w:pPr>
            <w:r>
              <w:rPr>
                <w:sz w:val="20"/>
              </w:rPr>
              <w:t>directly to equity / CTA</w:t>
            </w:r>
          </w:p>
        </w:tc>
        <w:tc>
          <w:tcPr>
            <w:tcW w:w="83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to goodwill (c)</w:t>
            </w:r>
          </w:p>
        </w:tc>
        <w:tc>
          <w:tcPr>
            <w:tcW w:w="79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1857"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pPr>
            <w:r>
              <w:rPr/>
              <w:t> </w:t>
            </w:r>
          </w:p>
        </w:tc>
        <w:tc>
          <w:tcPr>
            <w:tcW w:w="1008" w:type="dxa"/>
            <w:tcBorders>
              <w:right w:val="single" w:sz="8" w:space="0" w:color="000000"/>
            </w:tcBorders>
            <w:tcMar>
              <w:top w:w="0" w:type="dxa"/>
              <w:left w:w="0" w:type="dxa"/>
              <w:bottom w:w="0" w:type="dxa"/>
            </w:tcMar>
            <w:vAlign w:val="center"/>
          </w:tcPr>
          <w:p>
            <w:pPr>
              <w:pStyle w:val="TableContents"/>
              <w:bidi w:val="0"/>
              <w:spacing w:before="0" w:after="283"/>
              <w:jc w:val="right"/>
              <w:rPr/>
            </w:pPr>
            <w:r>
              <w:rPr/>
              <w:t> </w:t>
            </w:r>
          </w:p>
        </w:tc>
        <w:tc>
          <w:tcPr>
            <w:tcW w:w="668" w:type="dxa"/>
            <w:tcBorders/>
            <w:tcMar>
              <w:top w:w="0" w:type="dxa"/>
              <w:left w:w="0" w:type="dxa"/>
              <w:bottom w:w="0" w:type="dxa"/>
              <w:right w:w="0" w:type="dxa"/>
            </w:tcMar>
            <w:vAlign w:val="center"/>
          </w:tcPr>
          <w:p>
            <w:pPr>
              <w:pStyle w:val="TableContents"/>
              <w:bidi w:val="0"/>
              <w:spacing w:before="0" w:after="283"/>
              <w:jc w:val="right"/>
              <w:rPr/>
            </w:pPr>
            <w:r>
              <w:rPr/>
              <w:t> </w:t>
            </w:r>
          </w:p>
        </w:tc>
        <w:tc>
          <w:tcPr>
            <w:tcW w:w="880" w:type="dxa"/>
            <w:tcBorders/>
            <w:tcMar>
              <w:top w:w="0" w:type="dxa"/>
              <w:left w:w="0" w:type="dxa"/>
              <w:bottom w:w="0" w:type="dxa"/>
              <w:right w:w="0" w:type="dxa"/>
            </w:tcMar>
            <w:vAlign w:val="center"/>
          </w:tcPr>
          <w:p>
            <w:pPr>
              <w:pStyle w:val="TableContents"/>
              <w:bidi w:val="0"/>
              <w:spacing w:before="0" w:after="283"/>
              <w:jc w:val="right"/>
              <w:rPr/>
            </w:pPr>
            <w:r>
              <w:rPr/>
              <w:t> </w:t>
            </w:r>
          </w:p>
        </w:tc>
        <w:tc>
          <w:tcPr>
            <w:tcW w:w="836" w:type="dxa"/>
            <w:tcBorders>
              <w:right w:val="single" w:sz="8" w:space="0" w:color="000000"/>
            </w:tcBorders>
            <w:tcMar>
              <w:top w:w="0" w:type="dxa"/>
              <w:left w:w="0" w:type="dxa"/>
              <w:bottom w:w="0" w:type="dxa"/>
            </w:tcMar>
            <w:vAlign w:val="center"/>
          </w:tcPr>
          <w:p>
            <w:pPr>
              <w:pStyle w:val="TableContents"/>
              <w:bidi w:val="0"/>
              <w:spacing w:before="0" w:after="283"/>
              <w:jc w:val="right"/>
              <w:rPr/>
            </w:pPr>
            <w:r>
              <w:rPr/>
              <w:t> </w:t>
            </w:r>
          </w:p>
        </w:tc>
        <w:tc>
          <w:tcPr>
            <w:tcW w:w="773" w:type="dxa"/>
            <w:tcBorders>
              <w:right w:val="single" w:sz="8" w:space="0" w:color="000000"/>
            </w:tcBorders>
            <w:tcMar>
              <w:top w:w="0" w:type="dxa"/>
              <w:left w:w="0" w:type="dxa"/>
              <w:bottom w:w="0" w:type="dxa"/>
            </w:tcMar>
            <w:vAlign w:val="center"/>
          </w:tcPr>
          <w:p>
            <w:pPr>
              <w:pStyle w:val="TableContents"/>
              <w:bidi w:val="0"/>
              <w:spacing w:before="0" w:after="283"/>
              <w:jc w:val="right"/>
              <w:rPr/>
            </w:pPr>
            <w:r>
              <w:rPr/>
              <w:t> </w:t>
            </w:r>
          </w:p>
        </w:tc>
        <w:tc>
          <w:tcPr>
            <w:tcW w:w="1008" w:type="dxa"/>
            <w:tcBorders>
              <w:right w:val="single" w:sz="8" w:space="0" w:color="000000"/>
            </w:tcBorders>
            <w:tcMar>
              <w:top w:w="0" w:type="dxa"/>
              <w:left w:w="0" w:type="dxa"/>
              <w:bottom w:w="0" w:type="dxa"/>
            </w:tcMar>
            <w:vAlign w:val="center"/>
          </w:tcPr>
          <w:p>
            <w:pPr>
              <w:pStyle w:val="TableContents"/>
              <w:bidi w:val="0"/>
              <w:spacing w:before="0" w:after="283"/>
              <w:jc w:val="right"/>
              <w:rPr/>
            </w:pPr>
            <w:r>
              <w:rPr/>
              <w:t> </w:t>
            </w:r>
          </w:p>
        </w:tc>
        <w:tc>
          <w:tcPr>
            <w:tcW w:w="668" w:type="dxa"/>
            <w:tcBorders/>
            <w:tcMar>
              <w:top w:w="0" w:type="dxa"/>
              <w:left w:w="0" w:type="dxa"/>
              <w:bottom w:w="0" w:type="dxa"/>
              <w:right w:w="0" w:type="dxa"/>
            </w:tcMar>
            <w:vAlign w:val="center"/>
          </w:tcPr>
          <w:p>
            <w:pPr>
              <w:pStyle w:val="TableContents"/>
              <w:bidi w:val="0"/>
              <w:spacing w:before="0" w:after="283"/>
              <w:jc w:val="right"/>
              <w:rPr/>
            </w:pPr>
            <w:r>
              <w:rPr/>
              <w:t> </w:t>
            </w:r>
          </w:p>
        </w:tc>
        <w:tc>
          <w:tcPr>
            <w:tcW w:w="880" w:type="dxa"/>
            <w:tcBorders/>
            <w:tcMar>
              <w:top w:w="0" w:type="dxa"/>
              <w:left w:w="0" w:type="dxa"/>
              <w:bottom w:w="0" w:type="dxa"/>
              <w:right w:w="0" w:type="dxa"/>
            </w:tcMar>
            <w:vAlign w:val="center"/>
          </w:tcPr>
          <w:p>
            <w:pPr>
              <w:pStyle w:val="TableContents"/>
              <w:bidi w:val="0"/>
              <w:spacing w:before="0" w:after="283"/>
              <w:jc w:val="right"/>
              <w:rPr/>
            </w:pPr>
            <w:r>
              <w:rPr/>
              <w:t> </w:t>
            </w:r>
          </w:p>
        </w:tc>
        <w:tc>
          <w:tcPr>
            <w:tcW w:w="836" w:type="dxa"/>
            <w:tcBorders>
              <w:right w:val="single" w:sz="8" w:space="0" w:color="000000"/>
            </w:tcBorders>
            <w:tcMar>
              <w:top w:w="0" w:type="dxa"/>
              <w:left w:w="0" w:type="dxa"/>
              <w:bottom w:w="0" w:type="dxa"/>
            </w:tcMar>
            <w:vAlign w:val="center"/>
          </w:tcPr>
          <w:p>
            <w:pPr>
              <w:pStyle w:val="TableContents"/>
              <w:bidi w:val="0"/>
              <w:spacing w:before="0" w:after="283"/>
              <w:jc w:val="right"/>
              <w:rPr/>
            </w:pPr>
            <w:r>
              <w:rPr/>
              <w:t> </w:t>
            </w:r>
          </w:p>
        </w:tc>
        <w:tc>
          <w:tcPr>
            <w:tcW w:w="791" w:type="dxa"/>
            <w:tcBorders>
              <w:right w:val="single" w:sz="8" w:space="0" w:color="000000"/>
            </w:tcBorders>
            <w:tcMar>
              <w:top w:w="0" w:type="dxa"/>
              <w:left w:w="0" w:type="dxa"/>
              <w:bottom w:w="0" w:type="dxa"/>
            </w:tcMar>
            <w:vAlign w:val="center"/>
          </w:tcPr>
          <w:p>
            <w:pPr>
              <w:pStyle w:val="TableContents"/>
              <w:bidi w:val="0"/>
              <w:spacing w:before="0" w:after="283"/>
              <w:jc w:val="right"/>
              <w:rPr/>
            </w:pPr>
            <w:r>
              <w:rPr/>
              <w:t> </w:t>
            </w:r>
          </w:p>
        </w:tc>
      </w:tr>
      <w:tr>
        <w:trPr/>
        <w:tc>
          <w:tcPr>
            <w:tcW w:w="1857"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20"/>
              </w:rPr>
            </w:pPr>
            <w:r>
              <w:rPr>
                <w:sz w:val="20"/>
              </w:rPr>
              <w:t>Derivative options</w:t>
            </w:r>
          </w:p>
        </w:tc>
        <w:tc>
          <w:tcPr>
            <w:tcW w:w="1008" w:type="dxa"/>
            <w:tcBorders>
              <w:right w:val="single" w:sz="8" w:space="0" w:color="000000"/>
            </w:tcBorders>
            <w:tcMar>
              <w:top w:w="0" w:type="dxa"/>
              <w:left w:w="0" w:type="dxa"/>
              <w:bottom w:w="0" w:type="dxa"/>
            </w:tcMar>
            <w:vAlign w:val="center"/>
          </w:tcPr>
          <w:p>
            <w:pPr>
              <w:pStyle w:val="TableContents"/>
              <w:bidi w:val="0"/>
              <w:spacing w:before="0" w:after="283"/>
              <w:jc w:val="right"/>
              <w:rPr>
                <w:b/>
                <w:sz w:val="20"/>
              </w:rPr>
            </w:pPr>
            <w:r>
              <w:rPr>
                <w:b/>
                <w:sz w:val="20"/>
              </w:rPr>
              <w:t xml:space="preserve">- </w:t>
            </w:r>
          </w:p>
        </w:tc>
        <w:tc>
          <w:tcPr>
            <w:tcW w:w="668" w:type="dxa"/>
            <w:tcBorders/>
            <w:tcMar>
              <w:top w:w="0" w:type="dxa"/>
              <w:left w:w="0" w:type="dxa"/>
              <w:bottom w:w="0" w:type="dxa"/>
              <w:right w:w="0" w:type="dxa"/>
            </w:tcMar>
            <w:vAlign w:val="center"/>
          </w:tcPr>
          <w:p>
            <w:pPr>
              <w:pStyle w:val="TableContents"/>
              <w:bidi w:val="0"/>
              <w:spacing w:before="0" w:after="283"/>
              <w:jc w:val="right"/>
              <w:rPr>
                <w:sz w:val="20"/>
              </w:rPr>
            </w:pPr>
            <w:r>
              <w:rPr>
                <w:sz w:val="20"/>
              </w:rPr>
              <w:t>-</w:t>
            </w:r>
          </w:p>
        </w:tc>
        <w:tc>
          <w:tcPr>
            <w:tcW w:w="880" w:type="dxa"/>
            <w:tcBorders/>
            <w:tcMar>
              <w:top w:w="0" w:type="dxa"/>
              <w:left w:w="0" w:type="dxa"/>
              <w:bottom w:w="0" w:type="dxa"/>
              <w:right w:w="0" w:type="dxa"/>
            </w:tcMar>
            <w:vAlign w:val="center"/>
          </w:tcPr>
          <w:p>
            <w:pPr>
              <w:pStyle w:val="TableContents"/>
              <w:bidi w:val="0"/>
              <w:spacing w:before="0" w:after="283"/>
              <w:jc w:val="right"/>
              <w:rPr>
                <w:sz w:val="20"/>
              </w:rPr>
            </w:pPr>
            <w:r>
              <w:rPr>
                <w:sz w:val="20"/>
              </w:rPr>
              <w:t>-</w:t>
            </w:r>
          </w:p>
        </w:tc>
        <w:tc>
          <w:tcPr>
            <w:tcW w:w="836" w:type="dxa"/>
            <w:tcBorders>
              <w:right w:val="single" w:sz="8" w:space="0" w:color="000000"/>
            </w:tcBorders>
            <w:tcMar>
              <w:top w:w="0" w:type="dxa"/>
              <w:left w:w="0" w:type="dxa"/>
              <w:bottom w:w="0" w:type="dxa"/>
            </w:tcMar>
            <w:vAlign w:val="center"/>
          </w:tcPr>
          <w:p>
            <w:pPr>
              <w:pStyle w:val="TableContents"/>
              <w:bidi w:val="0"/>
              <w:spacing w:before="0" w:after="283"/>
              <w:jc w:val="right"/>
              <w:rPr>
                <w:b/>
                <w:sz w:val="20"/>
              </w:rPr>
            </w:pPr>
            <w:r>
              <w:rPr>
                <w:b/>
                <w:sz w:val="20"/>
              </w:rPr>
              <w:t>-</w:t>
            </w:r>
          </w:p>
        </w:tc>
        <w:tc>
          <w:tcPr>
            <w:tcW w:w="773" w:type="dxa"/>
            <w:tcBorders>
              <w:right w:val="single" w:sz="8" w:space="0" w:color="000000"/>
            </w:tcBorders>
            <w:tcMar>
              <w:top w:w="0" w:type="dxa"/>
              <w:left w:w="0" w:type="dxa"/>
              <w:bottom w:w="0" w:type="dxa"/>
            </w:tcMar>
            <w:vAlign w:val="center"/>
          </w:tcPr>
          <w:p>
            <w:pPr>
              <w:pStyle w:val="TableContents"/>
              <w:bidi w:val="0"/>
              <w:spacing w:before="0" w:after="283"/>
              <w:jc w:val="right"/>
              <w:rPr>
                <w:b/>
                <w:sz w:val="20"/>
              </w:rPr>
            </w:pPr>
            <w:r>
              <w:rPr>
                <w:b/>
                <w:sz w:val="20"/>
              </w:rPr>
              <w:t xml:space="preserve">- </w:t>
            </w:r>
          </w:p>
        </w:tc>
        <w:tc>
          <w:tcPr>
            <w:tcW w:w="1008" w:type="dxa"/>
            <w:tcBorders>
              <w:right w:val="single" w:sz="8" w:space="0" w:color="000000"/>
            </w:tcBorders>
            <w:tcMar>
              <w:top w:w="0" w:type="dxa"/>
              <w:left w:w="0" w:type="dxa"/>
              <w:bottom w:w="0" w:type="dxa"/>
            </w:tcMar>
            <w:vAlign w:val="center"/>
          </w:tcPr>
          <w:p>
            <w:pPr>
              <w:pStyle w:val="TableContents"/>
              <w:bidi w:val="0"/>
              <w:spacing w:before="0" w:after="283"/>
              <w:jc w:val="right"/>
              <w:rPr>
                <w:b/>
                <w:sz w:val="20"/>
              </w:rPr>
            </w:pPr>
            <w:r>
              <w:rPr>
                <w:b/>
                <w:sz w:val="20"/>
              </w:rPr>
              <w:t xml:space="preserve">- </w:t>
            </w:r>
          </w:p>
        </w:tc>
        <w:tc>
          <w:tcPr>
            <w:tcW w:w="668" w:type="dxa"/>
            <w:tcBorders/>
            <w:tcMar>
              <w:top w:w="0" w:type="dxa"/>
              <w:left w:w="0" w:type="dxa"/>
              <w:bottom w:w="0" w:type="dxa"/>
              <w:right w:w="0" w:type="dxa"/>
            </w:tcMar>
            <w:vAlign w:val="center"/>
          </w:tcPr>
          <w:p>
            <w:pPr>
              <w:pStyle w:val="TableContents"/>
              <w:bidi w:val="0"/>
              <w:spacing w:before="0" w:after="283"/>
              <w:jc w:val="right"/>
              <w:rPr>
                <w:sz w:val="20"/>
              </w:rPr>
            </w:pPr>
            <w:r>
              <w:rPr>
                <w:sz w:val="20"/>
              </w:rPr>
              <w:t>-</w:t>
            </w:r>
          </w:p>
        </w:tc>
        <w:tc>
          <w:tcPr>
            <w:tcW w:w="880" w:type="dxa"/>
            <w:tcBorders/>
            <w:tcMar>
              <w:top w:w="0" w:type="dxa"/>
              <w:left w:w="0" w:type="dxa"/>
              <w:bottom w:w="0" w:type="dxa"/>
              <w:right w:w="0" w:type="dxa"/>
            </w:tcMar>
            <w:vAlign w:val="center"/>
          </w:tcPr>
          <w:p>
            <w:pPr>
              <w:pStyle w:val="TableContents"/>
              <w:bidi w:val="0"/>
              <w:spacing w:before="0" w:after="283"/>
              <w:jc w:val="right"/>
              <w:rPr>
                <w:sz w:val="20"/>
              </w:rPr>
            </w:pPr>
            <w:r>
              <w:rPr>
                <w:sz w:val="20"/>
              </w:rPr>
              <w:t>-</w:t>
            </w:r>
          </w:p>
        </w:tc>
        <w:tc>
          <w:tcPr>
            <w:tcW w:w="836" w:type="dxa"/>
            <w:tcBorders>
              <w:right w:val="single" w:sz="8" w:space="0" w:color="000000"/>
            </w:tcBorders>
            <w:tcMar>
              <w:top w:w="0" w:type="dxa"/>
              <w:left w:w="0" w:type="dxa"/>
              <w:bottom w:w="0" w:type="dxa"/>
            </w:tcMar>
            <w:vAlign w:val="center"/>
          </w:tcPr>
          <w:p>
            <w:pPr>
              <w:pStyle w:val="TableContents"/>
              <w:bidi w:val="0"/>
              <w:spacing w:before="0" w:after="283"/>
              <w:jc w:val="right"/>
              <w:rPr>
                <w:b/>
                <w:sz w:val="20"/>
              </w:rPr>
            </w:pPr>
            <w:r>
              <w:rPr>
                <w:b/>
                <w:sz w:val="20"/>
              </w:rPr>
              <w:t>-</w:t>
            </w:r>
          </w:p>
        </w:tc>
        <w:tc>
          <w:tcPr>
            <w:tcW w:w="791" w:type="dxa"/>
            <w:tcBorders>
              <w:right w:val="single" w:sz="8" w:space="0" w:color="000000"/>
            </w:tcBorders>
            <w:tcMar>
              <w:top w:w="0" w:type="dxa"/>
              <w:left w:w="0" w:type="dxa"/>
              <w:bottom w:w="0" w:type="dxa"/>
            </w:tcMar>
            <w:vAlign w:val="center"/>
          </w:tcPr>
          <w:p>
            <w:pPr>
              <w:pStyle w:val="TableContents"/>
              <w:bidi w:val="0"/>
              <w:spacing w:before="0" w:after="283"/>
              <w:jc w:val="right"/>
              <w:rPr>
                <w:b/>
                <w:sz w:val="20"/>
              </w:rPr>
            </w:pPr>
            <w:r>
              <w:rPr>
                <w:b/>
                <w:sz w:val="20"/>
              </w:rPr>
              <w:t xml:space="preserve">- </w:t>
            </w:r>
          </w:p>
        </w:tc>
      </w:tr>
      <w:tr>
        <w:trPr/>
        <w:tc>
          <w:tcPr>
            <w:tcW w:w="1857"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20"/>
              </w:rPr>
            </w:pPr>
            <w:r>
              <w:rPr>
                <w:sz w:val="20"/>
              </w:rPr>
              <w:t xml:space="preserve">Employee profit sharing provision and other personnel accruals </w:t>
            </w:r>
          </w:p>
        </w:tc>
        <w:tc>
          <w:tcPr>
            <w:tcW w:w="1008" w:type="dxa"/>
            <w:tcBorders>
              <w:right w:val="single" w:sz="8" w:space="0" w:color="000000"/>
            </w:tcBorders>
            <w:tcMar>
              <w:top w:w="0" w:type="dxa"/>
              <w:left w:w="0" w:type="dxa"/>
              <w:bottom w:w="0" w:type="dxa"/>
            </w:tcMar>
            <w:vAlign w:val="center"/>
          </w:tcPr>
          <w:p>
            <w:pPr>
              <w:pStyle w:val="TableContents"/>
              <w:bidi w:val="0"/>
              <w:spacing w:before="0" w:after="283"/>
              <w:jc w:val="right"/>
              <w:rPr>
                <w:b/>
                <w:sz w:val="20"/>
              </w:rPr>
            </w:pPr>
            <w:r>
              <w:rPr>
                <w:b/>
                <w:sz w:val="20"/>
              </w:rPr>
              <w:t>6,756</w:t>
            </w:r>
          </w:p>
        </w:tc>
        <w:tc>
          <w:tcPr>
            <w:tcW w:w="668" w:type="dxa"/>
            <w:tcBorders/>
            <w:tcMar>
              <w:top w:w="0" w:type="dxa"/>
              <w:left w:w="0" w:type="dxa"/>
              <w:bottom w:w="0" w:type="dxa"/>
              <w:right w:w="0" w:type="dxa"/>
            </w:tcMar>
            <w:vAlign w:val="center"/>
          </w:tcPr>
          <w:p>
            <w:pPr>
              <w:pStyle w:val="TableContents"/>
              <w:bidi w:val="0"/>
              <w:spacing w:before="0" w:after="283"/>
              <w:jc w:val="right"/>
              <w:rPr>
                <w:sz w:val="20"/>
              </w:rPr>
            </w:pPr>
            <w:r>
              <w:rPr>
                <w:sz w:val="20"/>
              </w:rPr>
              <w:t>(3,034)</w:t>
            </w:r>
          </w:p>
        </w:tc>
        <w:tc>
          <w:tcPr>
            <w:tcW w:w="880" w:type="dxa"/>
            <w:tcBorders/>
            <w:tcMar>
              <w:top w:w="0" w:type="dxa"/>
              <w:left w:w="0" w:type="dxa"/>
              <w:bottom w:w="0" w:type="dxa"/>
              <w:right w:w="0" w:type="dxa"/>
            </w:tcMar>
            <w:vAlign w:val="center"/>
          </w:tcPr>
          <w:p>
            <w:pPr>
              <w:pStyle w:val="TableContents"/>
              <w:bidi w:val="0"/>
              <w:spacing w:before="0" w:after="283"/>
              <w:jc w:val="right"/>
              <w:rPr>
                <w:sz w:val="20"/>
              </w:rPr>
            </w:pPr>
            <w:r>
              <w:rPr>
                <w:sz w:val="20"/>
              </w:rPr>
              <w:t>424</w:t>
            </w:r>
          </w:p>
        </w:tc>
        <w:tc>
          <w:tcPr>
            <w:tcW w:w="836" w:type="dxa"/>
            <w:tcBorders>
              <w:right w:val="single" w:sz="8" w:space="0" w:color="000000"/>
            </w:tcBorders>
            <w:tcMar>
              <w:top w:w="0" w:type="dxa"/>
              <w:left w:w="0" w:type="dxa"/>
              <w:bottom w:w="0" w:type="dxa"/>
            </w:tcMar>
            <w:vAlign w:val="center"/>
          </w:tcPr>
          <w:p>
            <w:pPr>
              <w:pStyle w:val="TableContents"/>
              <w:bidi w:val="0"/>
              <w:spacing w:before="0" w:after="283"/>
              <w:jc w:val="right"/>
              <w:rPr>
                <w:b/>
                <w:sz w:val="20"/>
              </w:rPr>
            </w:pPr>
            <w:r>
              <w:rPr>
                <w:b/>
                <w:sz w:val="20"/>
              </w:rPr>
              <w:t>-</w:t>
            </w:r>
          </w:p>
        </w:tc>
        <w:tc>
          <w:tcPr>
            <w:tcW w:w="773" w:type="dxa"/>
            <w:tcBorders>
              <w:right w:val="single" w:sz="8" w:space="0" w:color="000000"/>
            </w:tcBorders>
            <w:tcMar>
              <w:top w:w="0" w:type="dxa"/>
              <w:left w:w="0" w:type="dxa"/>
              <w:bottom w:w="0" w:type="dxa"/>
            </w:tcMar>
            <w:vAlign w:val="center"/>
          </w:tcPr>
          <w:p>
            <w:pPr>
              <w:pStyle w:val="TableContents"/>
              <w:bidi w:val="0"/>
              <w:spacing w:before="0" w:after="283"/>
              <w:jc w:val="right"/>
              <w:rPr>
                <w:b/>
                <w:sz w:val="20"/>
              </w:rPr>
            </w:pPr>
            <w:r>
              <w:rPr>
                <w:b/>
                <w:sz w:val="20"/>
              </w:rPr>
              <w:t>4,146</w:t>
            </w:r>
          </w:p>
        </w:tc>
        <w:tc>
          <w:tcPr>
            <w:tcW w:w="1008" w:type="dxa"/>
            <w:tcBorders>
              <w:right w:val="single" w:sz="8" w:space="0" w:color="000000"/>
            </w:tcBorders>
            <w:tcMar>
              <w:top w:w="0" w:type="dxa"/>
              <w:left w:w="0" w:type="dxa"/>
              <w:bottom w:w="0" w:type="dxa"/>
            </w:tcMar>
            <w:vAlign w:val="center"/>
          </w:tcPr>
          <w:p>
            <w:pPr>
              <w:pStyle w:val="TableContents"/>
              <w:bidi w:val="0"/>
              <w:spacing w:before="0" w:after="283"/>
              <w:jc w:val="right"/>
              <w:rPr>
                <w:b/>
                <w:sz w:val="20"/>
              </w:rPr>
            </w:pPr>
            <w:r>
              <w:rPr>
                <w:b/>
                <w:sz w:val="20"/>
              </w:rPr>
              <w:t>6,270</w:t>
            </w:r>
          </w:p>
        </w:tc>
        <w:tc>
          <w:tcPr>
            <w:tcW w:w="668" w:type="dxa"/>
            <w:tcBorders/>
            <w:tcMar>
              <w:top w:w="0" w:type="dxa"/>
              <w:left w:w="0" w:type="dxa"/>
              <w:bottom w:w="0" w:type="dxa"/>
              <w:right w:w="0" w:type="dxa"/>
            </w:tcMar>
            <w:vAlign w:val="center"/>
          </w:tcPr>
          <w:p>
            <w:pPr>
              <w:pStyle w:val="TableContents"/>
              <w:bidi w:val="0"/>
              <w:spacing w:before="0" w:after="283"/>
              <w:jc w:val="right"/>
              <w:rPr>
                <w:sz w:val="20"/>
              </w:rPr>
            </w:pPr>
            <w:r>
              <w:rPr>
                <w:sz w:val="20"/>
              </w:rPr>
              <w:t>(4,852)</w:t>
            </w:r>
          </w:p>
        </w:tc>
        <w:tc>
          <w:tcPr>
            <w:tcW w:w="880" w:type="dxa"/>
            <w:tcBorders/>
            <w:tcMar>
              <w:top w:w="0" w:type="dxa"/>
              <w:left w:w="0" w:type="dxa"/>
              <w:bottom w:w="0" w:type="dxa"/>
              <w:right w:w="0" w:type="dxa"/>
            </w:tcMar>
            <w:vAlign w:val="center"/>
          </w:tcPr>
          <w:p>
            <w:pPr>
              <w:pStyle w:val="TableContents"/>
              <w:bidi w:val="0"/>
              <w:spacing w:before="0" w:after="283"/>
              <w:jc w:val="right"/>
              <w:rPr>
                <w:sz w:val="20"/>
              </w:rPr>
            </w:pPr>
            <w:r>
              <w:rPr>
                <w:sz w:val="20"/>
              </w:rPr>
              <w:t>2,770</w:t>
            </w:r>
          </w:p>
        </w:tc>
        <w:tc>
          <w:tcPr>
            <w:tcW w:w="836" w:type="dxa"/>
            <w:tcBorders>
              <w:right w:val="single" w:sz="8" w:space="0" w:color="000000"/>
            </w:tcBorders>
            <w:tcMar>
              <w:top w:w="0" w:type="dxa"/>
              <w:left w:w="0" w:type="dxa"/>
              <w:bottom w:w="0" w:type="dxa"/>
            </w:tcMar>
            <w:vAlign w:val="center"/>
          </w:tcPr>
          <w:p>
            <w:pPr>
              <w:pStyle w:val="TableContents"/>
              <w:bidi w:val="0"/>
              <w:spacing w:before="0" w:after="283"/>
              <w:jc w:val="right"/>
              <w:rPr>
                <w:b/>
                <w:sz w:val="20"/>
              </w:rPr>
            </w:pPr>
            <w:r>
              <w:rPr>
                <w:b/>
                <w:sz w:val="20"/>
              </w:rPr>
              <w:t>-</w:t>
            </w:r>
          </w:p>
        </w:tc>
        <w:tc>
          <w:tcPr>
            <w:tcW w:w="791" w:type="dxa"/>
            <w:tcBorders>
              <w:right w:val="single" w:sz="8" w:space="0" w:color="000000"/>
            </w:tcBorders>
            <w:tcMar>
              <w:top w:w="0" w:type="dxa"/>
              <w:left w:w="0" w:type="dxa"/>
              <w:bottom w:w="0" w:type="dxa"/>
            </w:tcMar>
            <w:vAlign w:val="center"/>
          </w:tcPr>
          <w:p>
            <w:pPr>
              <w:pStyle w:val="TableContents"/>
              <w:bidi w:val="0"/>
              <w:spacing w:before="0" w:after="283"/>
              <w:jc w:val="right"/>
              <w:rPr>
                <w:b/>
                <w:sz w:val="20"/>
              </w:rPr>
            </w:pPr>
            <w:r>
              <w:rPr>
                <w:b/>
                <w:sz w:val="20"/>
              </w:rPr>
              <w:t>4,188</w:t>
            </w:r>
          </w:p>
        </w:tc>
      </w:tr>
      <w:tr>
        <w:trPr/>
        <w:tc>
          <w:tcPr>
            <w:tcW w:w="1857"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20"/>
              </w:rPr>
            </w:pPr>
            <w:r>
              <w:rPr>
                <w:sz w:val="20"/>
              </w:rPr>
              <w:t xml:space="preserve">Intangible assets from business combinations </w:t>
            </w:r>
          </w:p>
        </w:tc>
        <w:tc>
          <w:tcPr>
            <w:tcW w:w="1008" w:type="dxa"/>
            <w:tcBorders>
              <w:right w:val="single" w:sz="8" w:space="0" w:color="000000"/>
            </w:tcBorders>
            <w:tcMar>
              <w:top w:w="0" w:type="dxa"/>
              <w:left w:w="0" w:type="dxa"/>
              <w:bottom w:w="0" w:type="dxa"/>
            </w:tcMar>
            <w:vAlign w:val="center"/>
          </w:tcPr>
          <w:p>
            <w:pPr>
              <w:pStyle w:val="TableContents"/>
              <w:bidi w:val="0"/>
              <w:spacing w:before="0" w:after="283"/>
              <w:jc w:val="right"/>
              <w:rPr>
                <w:b/>
                <w:sz w:val="20"/>
              </w:rPr>
            </w:pPr>
            <w:r>
              <w:rPr>
                <w:b/>
                <w:sz w:val="20"/>
              </w:rPr>
              <w:t>1,777</w:t>
            </w:r>
          </w:p>
        </w:tc>
        <w:tc>
          <w:tcPr>
            <w:tcW w:w="668" w:type="dxa"/>
            <w:tcBorders/>
            <w:tcMar>
              <w:top w:w="0" w:type="dxa"/>
              <w:left w:w="0" w:type="dxa"/>
              <w:bottom w:w="0" w:type="dxa"/>
              <w:right w:w="0" w:type="dxa"/>
            </w:tcMar>
            <w:vAlign w:val="center"/>
          </w:tcPr>
          <w:p>
            <w:pPr>
              <w:pStyle w:val="TableContents"/>
              <w:bidi w:val="0"/>
              <w:spacing w:before="0" w:after="283"/>
              <w:jc w:val="right"/>
              <w:rPr>
                <w:sz w:val="20"/>
              </w:rPr>
            </w:pPr>
            <w:r>
              <w:rPr>
                <w:sz w:val="20"/>
              </w:rPr>
              <w:t>9,584</w:t>
            </w:r>
          </w:p>
        </w:tc>
        <w:tc>
          <w:tcPr>
            <w:tcW w:w="880" w:type="dxa"/>
            <w:tcBorders/>
            <w:tcMar>
              <w:top w:w="0" w:type="dxa"/>
              <w:left w:w="0" w:type="dxa"/>
              <w:bottom w:w="0" w:type="dxa"/>
              <w:right w:w="0" w:type="dxa"/>
            </w:tcMar>
            <w:vAlign w:val="center"/>
          </w:tcPr>
          <w:p>
            <w:pPr>
              <w:pStyle w:val="TableContents"/>
              <w:bidi w:val="0"/>
              <w:spacing w:before="0" w:after="283"/>
              <w:jc w:val="right"/>
              <w:rPr>
                <w:sz w:val="20"/>
              </w:rPr>
            </w:pPr>
            <w:r>
              <w:rPr>
                <w:sz w:val="20"/>
              </w:rPr>
              <w:t>1,710</w:t>
            </w:r>
          </w:p>
        </w:tc>
        <w:tc>
          <w:tcPr>
            <w:tcW w:w="836" w:type="dxa"/>
            <w:tcBorders>
              <w:right w:val="single" w:sz="8" w:space="0" w:color="000000"/>
            </w:tcBorders>
            <w:tcMar>
              <w:top w:w="0" w:type="dxa"/>
              <w:left w:w="0" w:type="dxa"/>
              <w:bottom w:w="0" w:type="dxa"/>
            </w:tcMar>
            <w:vAlign w:val="center"/>
          </w:tcPr>
          <w:p>
            <w:pPr>
              <w:pStyle w:val="TableContents"/>
              <w:bidi w:val="0"/>
              <w:spacing w:before="0" w:after="283"/>
              <w:jc w:val="right"/>
              <w:rPr>
                <w:sz w:val="20"/>
              </w:rPr>
            </w:pPr>
            <w:r>
              <w:rPr>
                <w:sz w:val="20"/>
              </w:rPr>
              <w:t>(58,230)</w:t>
            </w:r>
          </w:p>
        </w:tc>
        <w:tc>
          <w:tcPr>
            <w:tcW w:w="773" w:type="dxa"/>
            <w:tcBorders>
              <w:right w:val="single" w:sz="8" w:space="0" w:color="000000"/>
            </w:tcBorders>
            <w:tcMar>
              <w:top w:w="0" w:type="dxa"/>
              <w:left w:w="0" w:type="dxa"/>
              <w:bottom w:w="0" w:type="dxa"/>
            </w:tcMar>
            <w:vAlign w:val="center"/>
          </w:tcPr>
          <w:p>
            <w:pPr>
              <w:pStyle w:val="TableContents"/>
              <w:bidi w:val="0"/>
              <w:spacing w:before="0" w:after="283"/>
              <w:jc w:val="right"/>
              <w:rPr>
                <w:b/>
                <w:sz w:val="20"/>
              </w:rPr>
            </w:pPr>
            <w:r>
              <w:rPr>
                <w:b/>
                <w:sz w:val="20"/>
              </w:rPr>
              <w:t>(45,159)</w:t>
            </w:r>
          </w:p>
        </w:tc>
        <w:tc>
          <w:tcPr>
            <w:tcW w:w="1008" w:type="dxa"/>
            <w:tcBorders>
              <w:right w:val="single" w:sz="8" w:space="0" w:color="000000"/>
            </w:tcBorders>
            <w:tcMar>
              <w:top w:w="0" w:type="dxa"/>
              <w:left w:w="0" w:type="dxa"/>
              <w:bottom w:w="0" w:type="dxa"/>
            </w:tcMar>
            <w:vAlign w:val="center"/>
          </w:tcPr>
          <w:p>
            <w:pPr>
              <w:pStyle w:val="TableContents"/>
              <w:bidi w:val="0"/>
              <w:spacing w:before="0" w:after="283"/>
              <w:jc w:val="right"/>
              <w:rPr>
                <w:b/>
                <w:sz w:val="20"/>
              </w:rPr>
            </w:pPr>
            <w:r>
              <w:rPr>
                <w:b/>
                <w:sz w:val="20"/>
              </w:rPr>
              <w:t>(42,561)</w:t>
            </w:r>
          </w:p>
        </w:tc>
        <w:tc>
          <w:tcPr>
            <w:tcW w:w="668" w:type="dxa"/>
            <w:tcBorders/>
            <w:tcMar>
              <w:top w:w="0" w:type="dxa"/>
              <w:left w:w="0" w:type="dxa"/>
              <w:bottom w:w="0" w:type="dxa"/>
              <w:right w:w="0" w:type="dxa"/>
            </w:tcMar>
            <w:vAlign w:val="center"/>
          </w:tcPr>
          <w:p>
            <w:pPr>
              <w:pStyle w:val="TableContents"/>
              <w:bidi w:val="0"/>
              <w:spacing w:before="0" w:after="283"/>
              <w:jc w:val="right"/>
              <w:rPr>
                <w:sz w:val="20"/>
              </w:rPr>
            </w:pPr>
            <w:r>
              <w:rPr>
                <w:sz w:val="20"/>
              </w:rPr>
              <w:t>1,452</w:t>
            </w:r>
          </w:p>
        </w:tc>
        <w:tc>
          <w:tcPr>
            <w:tcW w:w="880" w:type="dxa"/>
            <w:tcBorders/>
            <w:tcMar>
              <w:top w:w="0" w:type="dxa"/>
              <w:left w:w="0" w:type="dxa"/>
              <w:bottom w:w="0" w:type="dxa"/>
              <w:right w:w="0" w:type="dxa"/>
            </w:tcMar>
            <w:vAlign w:val="center"/>
          </w:tcPr>
          <w:p>
            <w:pPr>
              <w:pStyle w:val="TableContents"/>
              <w:bidi w:val="0"/>
              <w:spacing w:before="0" w:after="283"/>
              <w:jc w:val="right"/>
              <w:rPr>
                <w:sz w:val="20"/>
              </w:rPr>
            </w:pPr>
            <w:r>
              <w:rPr>
                <w:sz w:val="20"/>
              </w:rPr>
              <w:t>(88)</w:t>
            </w:r>
          </w:p>
        </w:tc>
        <w:tc>
          <w:tcPr>
            <w:tcW w:w="836" w:type="dxa"/>
            <w:tcBorders>
              <w:right w:val="single" w:sz="8" w:space="0" w:color="000000"/>
            </w:tcBorders>
            <w:tcMar>
              <w:top w:w="0" w:type="dxa"/>
              <w:left w:w="0" w:type="dxa"/>
              <w:bottom w:w="0" w:type="dxa"/>
            </w:tcMar>
            <w:vAlign w:val="center"/>
          </w:tcPr>
          <w:p>
            <w:pPr>
              <w:pStyle w:val="TableContents"/>
              <w:bidi w:val="0"/>
              <w:spacing w:before="0" w:after="283"/>
              <w:jc w:val="right"/>
              <w:rPr>
                <w:sz w:val="20"/>
              </w:rPr>
            </w:pPr>
            <w:r>
              <w:rPr>
                <w:sz w:val="20"/>
              </w:rPr>
              <w:t>(8,537)</w:t>
            </w:r>
          </w:p>
        </w:tc>
        <w:tc>
          <w:tcPr>
            <w:tcW w:w="791" w:type="dxa"/>
            <w:tcBorders>
              <w:right w:val="single" w:sz="8" w:space="0" w:color="000000"/>
            </w:tcBorders>
            <w:tcMar>
              <w:top w:w="0" w:type="dxa"/>
              <w:left w:w="0" w:type="dxa"/>
              <w:bottom w:w="0" w:type="dxa"/>
            </w:tcMar>
            <w:vAlign w:val="center"/>
          </w:tcPr>
          <w:p>
            <w:pPr>
              <w:pStyle w:val="TableContents"/>
              <w:bidi w:val="0"/>
              <w:spacing w:before="0" w:after="283"/>
              <w:jc w:val="right"/>
              <w:rPr>
                <w:b/>
                <w:sz w:val="20"/>
              </w:rPr>
            </w:pPr>
            <w:r>
              <w:rPr>
                <w:b/>
                <w:sz w:val="20"/>
              </w:rPr>
              <w:t>(49,734)</w:t>
            </w:r>
          </w:p>
        </w:tc>
      </w:tr>
      <w:tr>
        <w:trPr/>
        <w:tc>
          <w:tcPr>
            <w:tcW w:w="1857"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20"/>
              </w:rPr>
            </w:pPr>
            <w:r>
              <w:rPr>
                <w:sz w:val="20"/>
              </w:rPr>
              <w:t>Deferred consideration from business combinations</w:t>
            </w:r>
          </w:p>
        </w:tc>
        <w:tc>
          <w:tcPr>
            <w:tcW w:w="1008" w:type="dxa"/>
            <w:tcBorders>
              <w:right w:val="single" w:sz="8" w:space="0" w:color="000000"/>
            </w:tcBorders>
            <w:tcMar>
              <w:top w:w="0" w:type="dxa"/>
              <w:left w:w="0" w:type="dxa"/>
              <w:bottom w:w="0" w:type="dxa"/>
            </w:tcMar>
            <w:vAlign w:val="center"/>
          </w:tcPr>
          <w:p>
            <w:pPr>
              <w:pStyle w:val="TableContents"/>
              <w:bidi w:val="0"/>
              <w:spacing w:before="0" w:after="283"/>
              <w:jc w:val="right"/>
              <w:rPr>
                <w:b/>
                <w:sz w:val="20"/>
              </w:rPr>
            </w:pPr>
            <w:r>
              <w:rPr>
                <w:b/>
                <w:sz w:val="20"/>
              </w:rPr>
              <w:t>650</w:t>
            </w:r>
          </w:p>
        </w:tc>
        <w:tc>
          <w:tcPr>
            <w:tcW w:w="668" w:type="dxa"/>
            <w:tcBorders/>
            <w:tcMar>
              <w:top w:w="0" w:type="dxa"/>
              <w:left w:w="0" w:type="dxa"/>
              <w:bottom w:w="0" w:type="dxa"/>
              <w:right w:w="0" w:type="dxa"/>
            </w:tcMar>
            <w:vAlign w:val="center"/>
          </w:tcPr>
          <w:p>
            <w:pPr>
              <w:pStyle w:val="TableContents"/>
              <w:bidi w:val="0"/>
              <w:spacing w:before="0" w:after="283"/>
              <w:jc w:val="right"/>
              <w:rPr>
                <w:sz w:val="20"/>
              </w:rPr>
            </w:pPr>
            <w:r>
              <w:rPr>
                <w:sz w:val="20"/>
              </w:rPr>
              <w:t>177</w:t>
            </w:r>
          </w:p>
        </w:tc>
        <w:tc>
          <w:tcPr>
            <w:tcW w:w="880" w:type="dxa"/>
            <w:tcBorders/>
            <w:tcMar>
              <w:top w:w="0" w:type="dxa"/>
              <w:left w:w="0" w:type="dxa"/>
              <w:bottom w:w="0" w:type="dxa"/>
              <w:right w:w="0" w:type="dxa"/>
            </w:tcMar>
            <w:vAlign w:val="center"/>
          </w:tcPr>
          <w:p>
            <w:pPr>
              <w:pStyle w:val="TableContents"/>
              <w:bidi w:val="0"/>
              <w:spacing w:before="0" w:after="283"/>
              <w:jc w:val="right"/>
              <w:rPr>
                <w:sz w:val="20"/>
              </w:rPr>
            </w:pPr>
            <w:r>
              <w:rPr>
                <w:sz w:val="20"/>
              </w:rPr>
              <w:t>56</w:t>
            </w:r>
          </w:p>
        </w:tc>
        <w:tc>
          <w:tcPr>
            <w:tcW w:w="836" w:type="dxa"/>
            <w:tcBorders>
              <w:right w:val="single" w:sz="8" w:space="0" w:color="000000"/>
            </w:tcBorders>
            <w:tcMar>
              <w:top w:w="0" w:type="dxa"/>
              <w:left w:w="0" w:type="dxa"/>
              <w:bottom w:w="0" w:type="dxa"/>
            </w:tcMar>
            <w:vAlign w:val="center"/>
          </w:tcPr>
          <w:p>
            <w:pPr>
              <w:pStyle w:val="TableContents"/>
              <w:bidi w:val="0"/>
              <w:spacing w:before="0" w:after="283"/>
              <w:jc w:val="right"/>
              <w:rPr>
                <w:b/>
                <w:sz w:val="20"/>
              </w:rPr>
            </w:pPr>
            <w:r>
              <w:rPr>
                <w:b/>
                <w:sz w:val="20"/>
              </w:rPr>
              <w:t>-</w:t>
            </w:r>
          </w:p>
        </w:tc>
        <w:tc>
          <w:tcPr>
            <w:tcW w:w="773" w:type="dxa"/>
            <w:tcBorders>
              <w:right w:val="single" w:sz="8" w:space="0" w:color="000000"/>
            </w:tcBorders>
            <w:tcMar>
              <w:top w:w="0" w:type="dxa"/>
              <w:left w:w="0" w:type="dxa"/>
              <w:bottom w:w="0" w:type="dxa"/>
            </w:tcMar>
            <w:vAlign w:val="center"/>
          </w:tcPr>
          <w:p>
            <w:pPr>
              <w:pStyle w:val="TableContents"/>
              <w:bidi w:val="0"/>
              <w:spacing w:before="0" w:after="283"/>
              <w:jc w:val="right"/>
              <w:rPr>
                <w:b/>
                <w:sz w:val="20"/>
              </w:rPr>
            </w:pPr>
            <w:r>
              <w:rPr>
                <w:b/>
                <w:sz w:val="20"/>
              </w:rPr>
              <w:t>883</w:t>
            </w:r>
          </w:p>
        </w:tc>
        <w:tc>
          <w:tcPr>
            <w:tcW w:w="1008" w:type="dxa"/>
            <w:tcBorders>
              <w:right w:val="single" w:sz="8" w:space="0" w:color="000000"/>
            </w:tcBorders>
            <w:tcMar>
              <w:top w:w="0" w:type="dxa"/>
              <w:left w:w="0" w:type="dxa"/>
              <w:bottom w:w="0" w:type="dxa"/>
            </w:tcMar>
            <w:vAlign w:val="center"/>
          </w:tcPr>
          <w:p>
            <w:pPr>
              <w:pStyle w:val="TableContents"/>
              <w:bidi w:val="0"/>
              <w:spacing w:before="0" w:after="283"/>
              <w:jc w:val="right"/>
              <w:rPr>
                <w:b/>
                <w:sz w:val="20"/>
              </w:rPr>
            </w:pPr>
            <w:r>
              <w:rPr>
                <w:b/>
                <w:sz w:val="20"/>
              </w:rPr>
              <w:t>615</w:t>
            </w:r>
          </w:p>
        </w:tc>
        <w:tc>
          <w:tcPr>
            <w:tcW w:w="668" w:type="dxa"/>
            <w:tcBorders/>
            <w:tcMar>
              <w:top w:w="0" w:type="dxa"/>
              <w:left w:w="0" w:type="dxa"/>
              <w:bottom w:w="0" w:type="dxa"/>
              <w:right w:w="0" w:type="dxa"/>
            </w:tcMar>
            <w:vAlign w:val="center"/>
          </w:tcPr>
          <w:p>
            <w:pPr>
              <w:pStyle w:val="TableContents"/>
              <w:bidi w:val="0"/>
              <w:spacing w:before="0" w:after="283"/>
              <w:jc w:val="right"/>
              <w:rPr>
                <w:sz w:val="20"/>
              </w:rPr>
            </w:pPr>
            <w:r>
              <w:rPr>
                <w:sz w:val="20"/>
              </w:rPr>
              <w:t>372</w:t>
            </w:r>
          </w:p>
        </w:tc>
        <w:tc>
          <w:tcPr>
            <w:tcW w:w="880" w:type="dxa"/>
            <w:tcBorders/>
            <w:tcMar>
              <w:top w:w="0" w:type="dxa"/>
              <w:left w:w="0" w:type="dxa"/>
              <w:bottom w:w="0" w:type="dxa"/>
              <w:right w:w="0" w:type="dxa"/>
            </w:tcMar>
            <w:vAlign w:val="center"/>
          </w:tcPr>
          <w:p>
            <w:pPr>
              <w:pStyle w:val="TableContents"/>
              <w:bidi w:val="0"/>
              <w:spacing w:before="0" w:after="283"/>
              <w:jc w:val="right"/>
              <w:rPr>
                <w:sz w:val="20"/>
              </w:rPr>
            </w:pPr>
            <w:r>
              <w:rPr>
                <w:sz w:val="20"/>
              </w:rPr>
              <w:t>312</w:t>
            </w:r>
          </w:p>
        </w:tc>
        <w:tc>
          <w:tcPr>
            <w:tcW w:w="836" w:type="dxa"/>
            <w:tcBorders>
              <w:right w:val="single" w:sz="8" w:space="0" w:color="000000"/>
            </w:tcBorders>
            <w:tcMar>
              <w:top w:w="0" w:type="dxa"/>
              <w:left w:w="0" w:type="dxa"/>
              <w:bottom w:w="0" w:type="dxa"/>
            </w:tcMar>
            <w:vAlign w:val="center"/>
          </w:tcPr>
          <w:p>
            <w:pPr>
              <w:pStyle w:val="TableContents"/>
              <w:bidi w:val="0"/>
              <w:spacing w:before="0" w:after="283"/>
              <w:jc w:val="right"/>
              <w:rPr>
                <w:b/>
                <w:sz w:val="20"/>
              </w:rPr>
            </w:pPr>
            <w:r>
              <w:rPr>
                <w:b/>
                <w:sz w:val="20"/>
              </w:rPr>
              <w:t>-</w:t>
            </w:r>
          </w:p>
        </w:tc>
        <w:tc>
          <w:tcPr>
            <w:tcW w:w="791" w:type="dxa"/>
            <w:tcBorders>
              <w:right w:val="single" w:sz="8" w:space="0" w:color="000000"/>
            </w:tcBorders>
            <w:tcMar>
              <w:top w:w="0" w:type="dxa"/>
              <w:left w:w="0" w:type="dxa"/>
              <w:bottom w:w="0" w:type="dxa"/>
            </w:tcMar>
            <w:vAlign w:val="center"/>
          </w:tcPr>
          <w:p>
            <w:pPr>
              <w:pStyle w:val="TableContents"/>
              <w:bidi w:val="0"/>
              <w:spacing w:before="0" w:after="283"/>
              <w:jc w:val="right"/>
              <w:rPr>
                <w:b/>
                <w:sz w:val="20"/>
              </w:rPr>
            </w:pPr>
            <w:r>
              <w:rPr>
                <w:b/>
                <w:sz w:val="20"/>
              </w:rPr>
              <w:t>1,299</w:t>
            </w:r>
          </w:p>
        </w:tc>
      </w:tr>
      <w:tr>
        <w:trPr/>
        <w:tc>
          <w:tcPr>
            <w:tcW w:w="1857"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20"/>
              </w:rPr>
            </w:pPr>
            <w:r>
              <w:rPr>
                <w:sz w:val="20"/>
              </w:rPr>
              <w:t>Price adjustment from business combination</w:t>
            </w:r>
          </w:p>
        </w:tc>
        <w:tc>
          <w:tcPr>
            <w:tcW w:w="1008" w:type="dxa"/>
            <w:tcBorders>
              <w:right w:val="single" w:sz="8" w:space="0" w:color="000000"/>
            </w:tcBorders>
            <w:tcMar>
              <w:top w:w="0" w:type="dxa"/>
              <w:left w:w="0" w:type="dxa"/>
              <w:bottom w:w="0" w:type="dxa"/>
            </w:tcMar>
            <w:vAlign w:val="center"/>
          </w:tcPr>
          <w:p>
            <w:pPr>
              <w:pStyle w:val="TableContents"/>
              <w:bidi w:val="0"/>
              <w:spacing w:before="0" w:after="283"/>
              <w:jc w:val="right"/>
              <w:rPr>
                <w:b/>
                <w:sz w:val="20"/>
              </w:rPr>
            </w:pPr>
            <w:r>
              <w:rPr>
                <w:b/>
                <w:sz w:val="20"/>
              </w:rPr>
              <w:t>-</w:t>
            </w:r>
          </w:p>
        </w:tc>
        <w:tc>
          <w:tcPr>
            <w:tcW w:w="668" w:type="dxa"/>
            <w:tcBorders/>
            <w:tcMar>
              <w:top w:w="0" w:type="dxa"/>
              <w:left w:w="0" w:type="dxa"/>
              <w:bottom w:w="0" w:type="dxa"/>
              <w:right w:w="0" w:type="dxa"/>
            </w:tcMar>
            <w:vAlign w:val="center"/>
          </w:tcPr>
          <w:p>
            <w:pPr>
              <w:pStyle w:val="TableContents"/>
              <w:bidi w:val="0"/>
              <w:spacing w:before="0" w:after="283"/>
              <w:jc w:val="right"/>
              <w:rPr>
                <w:b/>
                <w:sz w:val="20"/>
              </w:rPr>
            </w:pPr>
            <w:r>
              <w:rPr>
                <w:b/>
                <w:sz w:val="20"/>
              </w:rPr>
              <w:t>-</w:t>
            </w:r>
          </w:p>
        </w:tc>
        <w:tc>
          <w:tcPr>
            <w:tcW w:w="880" w:type="dxa"/>
            <w:tcBorders/>
            <w:tcMar>
              <w:top w:w="0" w:type="dxa"/>
              <w:left w:w="0" w:type="dxa"/>
              <w:bottom w:w="0" w:type="dxa"/>
              <w:right w:w="0" w:type="dxa"/>
            </w:tcMar>
            <w:vAlign w:val="center"/>
          </w:tcPr>
          <w:p>
            <w:pPr>
              <w:pStyle w:val="TableContents"/>
              <w:bidi w:val="0"/>
              <w:spacing w:before="0" w:after="283"/>
              <w:jc w:val="right"/>
              <w:rPr>
                <w:b/>
                <w:sz w:val="20"/>
              </w:rPr>
            </w:pPr>
            <w:r>
              <w:rPr>
                <w:b/>
                <w:sz w:val="20"/>
              </w:rPr>
              <w:t>-</w:t>
            </w:r>
          </w:p>
        </w:tc>
        <w:tc>
          <w:tcPr>
            <w:tcW w:w="836" w:type="dxa"/>
            <w:tcBorders>
              <w:right w:val="single" w:sz="8" w:space="0" w:color="000000"/>
            </w:tcBorders>
            <w:tcMar>
              <w:top w:w="0" w:type="dxa"/>
              <w:left w:w="0" w:type="dxa"/>
              <w:bottom w:w="0" w:type="dxa"/>
            </w:tcMar>
            <w:vAlign w:val="center"/>
          </w:tcPr>
          <w:p>
            <w:pPr>
              <w:pStyle w:val="TableContents"/>
              <w:bidi w:val="0"/>
              <w:spacing w:before="0" w:after="283"/>
              <w:jc w:val="right"/>
              <w:rPr>
                <w:b/>
                <w:sz w:val="20"/>
              </w:rPr>
            </w:pPr>
            <w:r>
              <w:rPr>
                <w:b/>
                <w:sz w:val="20"/>
              </w:rPr>
              <w:t>-</w:t>
            </w:r>
          </w:p>
        </w:tc>
        <w:tc>
          <w:tcPr>
            <w:tcW w:w="773" w:type="dxa"/>
            <w:tcBorders>
              <w:right w:val="single" w:sz="8" w:space="0" w:color="000000"/>
            </w:tcBorders>
            <w:tcMar>
              <w:top w:w="0" w:type="dxa"/>
              <w:left w:w="0" w:type="dxa"/>
              <w:bottom w:w="0" w:type="dxa"/>
            </w:tcMar>
            <w:vAlign w:val="center"/>
          </w:tcPr>
          <w:p>
            <w:pPr>
              <w:pStyle w:val="TableContents"/>
              <w:bidi w:val="0"/>
              <w:spacing w:before="0" w:after="283"/>
              <w:jc w:val="right"/>
              <w:rPr>
                <w:b/>
                <w:sz w:val="20"/>
              </w:rPr>
            </w:pPr>
            <w:r>
              <w:rPr>
                <w:b/>
                <w:sz w:val="20"/>
              </w:rPr>
              <w:t>-</w:t>
            </w:r>
          </w:p>
        </w:tc>
        <w:tc>
          <w:tcPr>
            <w:tcW w:w="1008" w:type="dxa"/>
            <w:tcBorders>
              <w:right w:val="single" w:sz="8" w:space="0" w:color="000000"/>
            </w:tcBorders>
            <w:tcMar>
              <w:top w:w="0" w:type="dxa"/>
              <w:left w:w="0" w:type="dxa"/>
              <w:bottom w:w="0" w:type="dxa"/>
            </w:tcMar>
            <w:vAlign w:val="center"/>
          </w:tcPr>
          <w:p>
            <w:pPr>
              <w:pStyle w:val="TableContents"/>
              <w:bidi w:val="0"/>
              <w:spacing w:before="0" w:after="283"/>
              <w:jc w:val="right"/>
              <w:rPr>
                <w:b/>
                <w:sz w:val="20"/>
              </w:rPr>
            </w:pPr>
            <w:r>
              <w:rPr>
                <w:b/>
                <w:sz w:val="20"/>
              </w:rPr>
              <w:t>-</w:t>
            </w:r>
          </w:p>
        </w:tc>
        <w:tc>
          <w:tcPr>
            <w:tcW w:w="668" w:type="dxa"/>
            <w:tcBorders/>
            <w:tcMar>
              <w:top w:w="0" w:type="dxa"/>
              <w:left w:w="0" w:type="dxa"/>
              <w:bottom w:w="0" w:type="dxa"/>
              <w:right w:w="0" w:type="dxa"/>
            </w:tcMar>
            <w:vAlign w:val="center"/>
          </w:tcPr>
          <w:p>
            <w:pPr>
              <w:pStyle w:val="TableContents"/>
              <w:bidi w:val="0"/>
              <w:spacing w:before="0" w:after="283"/>
              <w:jc w:val="right"/>
              <w:rPr>
                <w:sz w:val="20"/>
              </w:rPr>
            </w:pPr>
            <w:r>
              <w:rPr>
                <w:sz w:val="20"/>
              </w:rPr>
              <w:t>1,608</w:t>
            </w:r>
          </w:p>
        </w:tc>
        <w:tc>
          <w:tcPr>
            <w:tcW w:w="880" w:type="dxa"/>
            <w:tcBorders/>
            <w:tcMar>
              <w:top w:w="0" w:type="dxa"/>
              <w:left w:w="0" w:type="dxa"/>
              <w:bottom w:w="0" w:type="dxa"/>
              <w:right w:w="0" w:type="dxa"/>
            </w:tcMar>
            <w:vAlign w:val="center"/>
          </w:tcPr>
          <w:p>
            <w:pPr>
              <w:pStyle w:val="TableContents"/>
              <w:bidi w:val="0"/>
              <w:spacing w:before="0" w:after="283"/>
              <w:jc w:val="right"/>
              <w:rPr>
                <w:sz w:val="20"/>
              </w:rPr>
            </w:pPr>
            <w:r>
              <w:rPr>
                <w:sz w:val="20"/>
              </w:rPr>
              <w:t>(872)</w:t>
            </w:r>
          </w:p>
        </w:tc>
        <w:tc>
          <w:tcPr>
            <w:tcW w:w="836" w:type="dxa"/>
            <w:tcBorders>
              <w:right w:val="single" w:sz="8" w:space="0" w:color="000000"/>
            </w:tcBorders>
            <w:tcMar>
              <w:top w:w="0" w:type="dxa"/>
              <w:left w:w="0" w:type="dxa"/>
              <w:bottom w:w="0" w:type="dxa"/>
            </w:tcMar>
            <w:vAlign w:val="center"/>
          </w:tcPr>
          <w:p>
            <w:pPr>
              <w:pStyle w:val="TableContents"/>
              <w:bidi w:val="0"/>
              <w:spacing w:before="0" w:after="283"/>
              <w:jc w:val="right"/>
              <w:rPr>
                <w:sz w:val="20"/>
              </w:rPr>
            </w:pPr>
            <w:r>
              <w:rPr>
                <w:sz w:val="20"/>
              </w:rPr>
              <w:t>4,639</w:t>
            </w:r>
          </w:p>
        </w:tc>
        <w:tc>
          <w:tcPr>
            <w:tcW w:w="791" w:type="dxa"/>
            <w:tcBorders>
              <w:right w:val="single" w:sz="8" w:space="0" w:color="000000"/>
            </w:tcBorders>
            <w:tcMar>
              <w:top w:w="0" w:type="dxa"/>
              <w:left w:w="0" w:type="dxa"/>
              <w:bottom w:w="0" w:type="dxa"/>
            </w:tcMar>
            <w:vAlign w:val="center"/>
          </w:tcPr>
          <w:p>
            <w:pPr>
              <w:pStyle w:val="TableContents"/>
              <w:bidi w:val="0"/>
              <w:spacing w:before="0" w:after="283"/>
              <w:jc w:val="right"/>
              <w:rPr>
                <w:b/>
                <w:sz w:val="20"/>
              </w:rPr>
            </w:pPr>
            <w:r>
              <w:rPr>
                <w:b/>
                <w:sz w:val="20"/>
              </w:rPr>
              <w:t>5,375</w:t>
            </w:r>
          </w:p>
        </w:tc>
      </w:tr>
      <w:tr>
        <w:trPr/>
        <w:tc>
          <w:tcPr>
            <w:tcW w:w="1857"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20"/>
              </w:rPr>
            </w:pPr>
            <w:r>
              <w:rPr>
                <w:sz w:val="20"/>
              </w:rPr>
              <w:t xml:space="preserve">Contingent consideration payable </w:t>
            </w:r>
          </w:p>
        </w:tc>
        <w:tc>
          <w:tcPr>
            <w:tcW w:w="1008" w:type="dxa"/>
            <w:tcBorders>
              <w:right w:val="single" w:sz="8" w:space="0" w:color="000000"/>
            </w:tcBorders>
            <w:tcMar>
              <w:top w:w="0" w:type="dxa"/>
              <w:left w:w="0" w:type="dxa"/>
              <w:bottom w:w="0" w:type="dxa"/>
            </w:tcMar>
            <w:vAlign w:val="center"/>
          </w:tcPr>
          <w:p>
            <w:pPr>
              <w:pStyle w:val="TableContents"/>
              <w:bidi w:val="0"/>
              <w:spacing w:before="0" w:after="283"/>
              <w:jc w:val="right"/>
              <w:rPr>
                <w:b/>
                <w:sz w:val="20"/>
              </w:rPr>
            </w:pPr>
            <w:r>
              <w:rPr>
                <w:b/>
                <w:sz w:val="20"/>
              </w:rPr>
              <w:t>4,818</w:t>
            </w:r>
          </w:p>
        </w:tc>
        <w:tc>
          <w:tcPr>
            <w:tcW w:w="668" w:type="dxa"/>
            <w:tcBorders/>
            <w:tcMar>
              <w:top w:w="0" w:type="dxa"/>
              <w:left w:w="0" w:type="dxa"/>
              <w:bottom w:w="0" w:type="dxa"/>
              <w:right w:w="0" w:type="dxa"/>
            </w:tcMar>
            <w:vAlign w:val="center"/>
          </w:tcPr>
          <w:p>
            <w:pPr>
              <w:pStyle w:val="TableContents"/>
              <w:bidi w:val="0"/>
              <w:spacing w:before="0" w:after="283"/>
              <w:jc w:val="right"/>
              <w:rPr>
                <w:sz w:val="20"/>
              </w:rPr>
            </w:pPr>
            <w:r>
              <w:rPr>
                <w:sz w:val="20"/>
              </w:rPr>
              <w:t>-</w:t>
            </w:r>
          </w:p>
        </w:tc>
        <w:tc>
          <w:tcPr>
            <w:tcW w:w="880" w:type="dxa"/>
            <w:tcBorders/>
            <w:tcMar>
              <w:top w:w="0" w:type="dxa"/>
              <w:left w:w="0" w:type="dxa"/>
              <w:bottom w:w="0" w:type="dxa"/>
              <w:right w:w="0" w:type="dxa"/>
            </w:tcMar>
            <w:vAlign w:val="center"/>
          </w:tcPr>
          <w:p>
            <w:pPr>
              <w:pStyle w:val="TableContents"/>
              <w:bidi w:val="0"/>
              <w:spacing w:before="0" w:after="283"/>
              <w:jc w:val="right"/>
              <w:rPr>
                <w:sz w:val="20"/>
              </w:rPr>
            </w:pPr>
            <w:r>
              <w:rPr>
                <w:sz w:val="20"/>
              </w:rPr>
              <w:t>377</w:t>
            </w:r>
          </w:p>
        </w:tc>
        <w:tc>
          <w:tcPr>
            <w:tcW w:w="836" w:type="dxa"/>
            <w:tcBorders>
              <w:right w:val="single" w:sz="8" w:space="0" w:color="000000"/>
            </w:tcBorders>
            <w:tcMar>
              <w:top w:w="0" w:type="dxa"/>
              <w:left w:w="0" w:type="dxa"/>
              <w:bottom w:w="0" w:type="dxa"/>
            </w:tcMar>
            <w:vAlign w:val="center"/>
          </w:tcPr>
          <w:p>
            <w:pPr>
              <w:pStyle w:val="TableContents"/>
              <w:bidi w:val="0"/>
              <w:spacing w:before="0" w:after="283"/>
              <w:jc w:val="right"/>
              <w:rPr>
                <w:b/>
                <w:sz w:val="20"/>
              </w:rPr>
            </w:pPr>
            <w:r>
              <w:rPr>
                <w:b/>
                <w:sz w:val="20"/>
              </w:rPr>
              <w:t>-</w:t>
            </w:r>
          </w:p>
        </w:tc>
        <w:tc>
          <w:tcPr>
            <w:tcW w:w="773" w:type="dxa"/>
            <w:tcBorders>
              <w:right w:val="single" w:sz="8" w:space="0" w:color="000000"/>
            </w:tcBorders>
            <w:tcMar>
              <w:top w:w="0" w:type="dxa"/>
              <w:left w:w="0" w:type="dxa"/>
              <w:bottom w:w="0" w:type="dxa"/>
            </w:tcMar>
            <w:vAlign w:val="center"/>
          </w:tcPr>
          <w:p>
            <w:pPr>
              <w:pStyle w:val="TableContents"/>
              <w:bidi w:val="0"/>
              <w:spacing w:before="0" w:after="283"/>
              <w:jc w:val="right"/>
              <w:rPr>
                <w:b/>
                <w:sz w:val="20"/>
              </w:rPr>
            </w:pPr>
            <w:r>
              <w:rPr>
                <w:b/>
                <w:sz w:val="20"/>
              </w:rPr>
              <w:t>5,195</w:t>
            </w:r>
          </w:p>
        </w:tc>
        <w:tc>
          <w:tcPr>
            <w:tcW w:w="1008" w:type="dxa"/>
            <w:tcBorders>
              <w:right w:val="single" w:sz="8" w:space="0" w:color="000000"/>
            </w:tcBorders>
            <w:tcMar>
              <w:top w:w="0" w:type="dxa"/>
              <w:left w:w="0" w:type="dxa"/>
              <w:bottom w:w="0" w:type="dxa"/>
            </w:tcMar>
            <w:vAlign w:val="center"/>
          </w:tcPr>
          <w:p>
            <w:pPr>
              <w:pStyle w:val="TableContents"/>
              <w:bidi w:val="0"/>
              <w:spacing w:before="0" w:after="283"/>
              <w:jc w:val="right"/>
              <w:rPr>
                <w:b/>
                <w:sz w:val="20"/>
              </w:rPr>
            </w:pPr>
            <w:r>
              <w:rPr>
                <w:b/>
                <w:sz w:val="20"/>
              </w:rPr>
              <w:t>5,469</w:t>
            </w:r>
          </w:p>
        </w:tc>
        <w:tc>
          <w:tcPr>
            <w:tcW w:w="668" w:type="dxa"/>
            <w:tcBorders/>
            <w:tcMar>
              <w:top w:w="0" w:type="dxa"/>
              <w:left w:w="0" w:type="dxa"/>
              <w:bottom w:w="0" w:type="dxa"/>
              <w:right w:w="0" w:type="dxa"/>
            </w:tcMar>
            <w:vAlign w:val="center"/>
          </w:tcPr>
          <w:p>
            <w:pPr>
              <w:pStyle w:val="TableContents"/>
              <w:bidi w:val="0"/>
              <w:spacing w:before="0" w:after="283"/>
              <w:jc w:val="right"/>
              <w:rPr>
                <w:sz w:val="20"/>
              </w:rPr>
            </w:pPr>
            <w:r>
              <w:rPr>
                <w:sz w:val="20"/>
              </w:rPr>
              <w:t>1</w:t>
            </w:r>
          </w:p>
        </w:tc>
        <w:tc>
          <w:tcPr>
            <w:tcW w:w="880" w:type="dxa"/>
            <w:tcBorders/>
            <w:tcMar>
              <w:top w:w="0" w:type="dxa"/>
              <w:left w:w="0" w:type="dxa"/>
              <w:bottom w:w="0" w:type="dxa"/>
              <w:right w:w="0" w:type="dxa"/>
            </w:tcMar>
            <w:vAlign w:val="center"/>
          </w:tcPr>
          <w:p>
            <w:pPr>
              <w:pStyle w:val="TableContents"/>
              <w:bidi w:val="0"/>
              <w:spacing w:before="0" w:after="283"/>
              <w:jc w:val="right"/>
              <w:rPr>
                <w:sz w:val="20"/>
              </w:rPr>
            </w:pPr>
            <w:r>
              <w:rPr>
                <w:sz w:val="20"/>
              </w:rPr>
              <w:t>(126)</w:t>
            </w:r>
          </w:p>
        </w:tc>
        <w:tc>
          <w:tcPr>
            <w:tcW w:w="836" w:type="dxa"/>
            <w:tcBorders>
              <w:right w:val="single" w:sz="8" w:space="0" w:color="000000"/>
            </w:tcBorders>
            <w:tcMar>
              <w:top w:w="0" w:type="dxa"/>
              <w:left w:w="0" w:type="dxa"/>
              <w:bottom w:w="0" w:type="dxa"/>
            </w:tcMar>
            <w:vAlign w:val="center"/>
          </w:tcPr>
          <w:p>
            <w:pPr>
              <w:pStyle w:val="TableContents"/>
              <w:bidi w:val="0"/>
              <w:spacing w:before="0" w:after="283"/>
              <w:jc w:val="right"/>
              <w:rPr>
                <w:sz w:val="20"/>
              </w:rPr>
            </w:pPr>
            <w:r>
              <w:rPr>
                <w:sz w:val="20"/>
              </w:rPr>
              <w:t>(5,378)</w:t>
            </w:r>
          </w:p>
        </w:tc>
        <w:tc>
          <w:tcPr>
            <w:tcW w:w="791" w:type="dxa"/>
            <w:tcBorders>
              <w:right w:val="single" w:sz="8" w:space="0" w:color="000000"/>
            </w:tcBorders>
            <w:tcMar>
              <w:top w:w="0" w:type="dxa"/>
              <w:left w:w="0" w:type="dxa"/>
              <w:bottom w:w="0" w:type="dxa"/>
            </w:tcMar>
            <w:vAlign w:val="center"/>
          </w:tcPr>
          <w:p>
            <w:pPr>
              <w:pStyle w:val="TableContents"/>
              <w:bidi w:val="0"/>
              <w:spacing w:before="0" w:after="283"/>
              <w:jc w:val="right"/>
              <w:rPr>
                <w:b/>
                <w:sz w:val="20"/>
              </w:rPr>
            </w:pPr>
            <w:r>
              <w:rPr>
                <w:b/>
                <w:sz w:val="20"/>
              </w:rPr>
              <w:t>(34)</w:t>
            </w:r>
          </w:p>
        </w:tc>
      </w:tr>
      <w:tr>
        <w:trPr/>
        <w:tc>
          <w:tcPr>
            <w:tcW w:w="1857"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20"/>
              </w:rPr>
            </w:pPr>
            <w:r>
              <w:rPr>
                <w:sz w:val="20"/>
              </w:rPr>
              <w:t>Tax losses (a)</w:t>
            </w:r>
          </w:p>
        </w:tc>
        <w:tc>
          <w:tcPr>
            <w:tcW w:w="1008" w:type="dxa"/>
            <w:tcBorders>
              <w:right w:val="single" w:sz="8" w:space="0" w:color="000000"/>
            </w:tcBorders>
            <w:tcMar>
              <w:top w:w="0" w:type="dxa"/>
              <w:left w:w="0" w:type="dxa"/>
              <w:bottom w:w="0" w:type="dxa"/>
            </w:tcMar>
            <w:vAlign w:val="center"/>
          </w:tcPr>
          <w:p>
            <w:pPr>
              <w:pStyle w:val="TableContents"/>
              <w:bidi w:val="0"/>
              <w:spacing w:before="0" w:after="283"/>
              <w:jc w:val="right"/>
              <w:rPr>
                <w:b/>
                <w:sz w:val="20"/>
              </w:rPr>
            </w:pPr>
            <w:r>
              <w:rPr>
                <w:b/>
                <w:sz w:val="20"/>
              </w:rPr>
              <w:t>1,946</w:t>
            </w:r>
          </w:p>
        </w:tc>
        <w:tc>
          <w:tcPr>
            <w:tcW w:w="668" w:type="dxa"/>
            <w:tcBorders/>
            <w:tcMar>
              <w:top w:w="0" w:type="dxa"/>
              <w:left w:w="0" w:type="dxa"/>
              <w:bottom w:w="0" w:type="dxa"/>
              <w:right w:w="0" w:type="dxa"/>
            </w:tcMar>
            <w:vAlign w:val="center"/>
          </w:tcPr>
          <w:p>
            <w:pPr>
              <w:pStyle w:val="TableContents"/>
              <w:bidi w:val="0"/>
              <w:spacing w:before="0" w:after="283"/>
              <w:jc w:val="right"/>
              <w:rPr>
                <w:sz w:val="20"/>
              </w:rPr>
            </w:pPr>
            <w:r>
              <w:rPr>
                <w:sz w:val="20"/>
              </w:rPr>
              <w:t>144</w:t>
            </w:r>
          </w:p>
        </w:tc>
        <w:tc>
          <w:tcPr>
            <w:tcW w:w="880" w:type="dxa"/>
            <w:tcBorders/>
            <w:tcMar>
              <w:top w:w="0" w:type="dxa"/>
              <w:left w:w="0" w:type="dxa"/>
              <w:bottom w:w="0" w:type="dxa"/>
              <w:right w:w="0" w:type="dxa"/>
            </w:tcMar>
            <w:vAlign w:val="center"/>
          </w:tcPr>
          <w:p>
            <w:pPr>
              <w:pStyle w:val="TableContents"/>
              <w:bidi w:val="0"/>
              <w:spacing w:before="0" w:after="283"/>
              <w:jc w:val="right"/>
              <w:rPr>
                <w:sz w:val="20"/>
              </w:rPr>
            </w:pPr>
            <w:r>
              <w:rPr>
                <w:sz w:val="20"/>
              </w:rPr>
              <w:t>154</w:t>
            </w:r>
          </w:p>
        </w:tc>
        <w:tc>
          <w:tcPr>
            <w:tcW w:w="836" w:type="dxa"/>
            <w:tcBorders>
              <w:right w:val="single" w:sz="8" w:space="0" w:color="000000"/>
            </w:tcBorders>
            <w:tcMar>
              <w:top w:w="0" w:type="dxa"/>
              <w:left w:w="0" w:type="dxa"/>
              <w:bottom w:w="0" w:type="dxa"/>
            </w:tcMar>
            <w:vAlign w:val="center"/>
          </w:tcPr>
          <w:p>
            <w:pPr>
              <w:pStyle w:val="TableContents"/>
              <w:bidi w:val="0"/>
              <w:spacing w:before="0" w:after="283"/>
              <w:jc w:val="right"/>
              <w:rPr>
                <w:b/>
                <w:sz w:val="20"/>
              </w:rPr>
            </w:pPr>
            <w:r>
              <w:rPr>
                <w:b/>
                <w:sz w:val="20"/>
              </w:rPr>
              <w:t>-</w:t>
            </w:r>
          </w:p>
        </w:tc>
        <w:tc>
          <w:tcPr>
            <w:tcW w:w="773" w:type="dxa"/>
            <w:tcBorders>
              <w:right w:val="single" w:sz="8" w:space="0" w:color="000000"/>
            </w:tcBorders>
            <w:tcMar>
              <w:top w:w="0" w:type="dxa"/>
              <w:left w:w="0" w:type="dxa"/>
              <w:bottom w:w="0" w:type="dxa"/>
            </w:tcMar>
            <w:vAlign w:val="center"/>
          </w:tcPr>
          <w:p>
            <w:pPr>
              <w:pStyle w:val="TableContents"/>
              <w:bidi w:val="0"/>
              <w:spacing w:before="0" w:after="283"/>
              <w:jc w:val="right"/>
              <w:rPr>
                <w:b/>
                <w:sz w:val="20"/>
              </w:rPr>
            </w:pPr>
            <w:r>
              <w:rPr>
                <w:b/>
                <w:sz w:val="20"/>
              </w:rPr>
              <w:t>2,244</w:t>
            </w:r>
          </w:p>
        </w:tc>
        <w:tc>
          <w:tcPr>
            <w:tcW w:w="1008" w:type="dxa"/>
            <w:tcBorders>
              <w:right w:val="single" w:sz="8" w:space="0" w:color="000000"/>
            </w:tcBorders>
            <w:tcMar>
              <w:top w:w="0" w:type="dxa"/>
              <w:left w:w="0" w:type="dxa"/>
              <w:bottom w:w="0" w:type="dxa"/>
            </w:tcMar>
            <w:vAlign w:val="center"/>
          </w:tcPr>
          <w:p>
            <w:pPr>
              <w:pStyle w:val="TableContents"/>
              <w:bidi w:val="0"/>
              <w:spacing w:before="0" w:after="283"/>
              <w:jc w:val="right"/>
              <w:rPr>
                <w:b/>
                <w:sz w:val="20"/>
              </w:rPr>
            </w:pPr>
            <w:r>
              <w:rPr>
                <w:b/>
                <w:sz w:val="20"/>
              </w:rPr>
              <w:t>2,158</w:t>
            </w:r>
          </w:p>
        </w:tc>
        <w:tc>
          <w:tcPr>
            <w:tcW w:w="668" w:type="dxa"/>
            <w:tcBorders/>
            <w:tcMar>
              <w:top w:w="0" w:type="dxa"/>
              <w:left w:w="0" w:type="dxa"/>
              <w:bottom w:w="0" w:type="dxa"/>
              <w:right w:w="0" w:type="dxa"/>
            </w:tcMar>
            <w:vAlign w:val="center"/>
          </w:tcPr>
          <w:p>
            <w:pPr>
              <w:pStyle w:val="TableContents"/>
              <w:bidi w:val="0"/>
              <w:spacing w:before="0" w:after="283"/>
              <w:jc w:val="right"/>
              <w:rPr>
                <w:sz w:val="20"/>
              </w:rPr>
            </w:pPr>
            <w:r>
              <w:rPr>
                <w:sz w:val="20"/>
              </w:rPr>
              <w:t>1,342</w:t>
            </w:r>
          </w:p>
        </w:tc>
        <w:tc>
          <w:tcPr>
            <w:tcW w:w="880" w:type="dxa"/>
            <w:tcBorders/>
            <w:tcMar>
              <w:top w:w="0" w:type="dxa"/>
              <w:left w:w="0" w:type="dxa"/>
              <w:bottom w:w="0" w:type="dxa"/>
              <w:right w:w="0" w:type="dxa"/>
            </w:tcMar>
            <w:vAlign w:val="center"/>
          </w:tcPr>
          <w:p>
            <w:pPr>
              <w:pStyle w:val="TableContents"/>
              <w:bidi w:val="0"/>
              <w:spacing w:before="0" w:after="283"/>
              <w:jc w:val="right"/>
              <w:rPr>
                <w:sz w:val="20"/>
              </w:rPr>
            </w:pPr>
            <w:r>
              <w:rPr>
                <w:sz w:val="20"/>
              </w:rPr>
              <w:t>87</w:t>
            </w:r>
          </w:p>
        </w:tc>
        <w:tc>
          <w:tcPr>
            <w:tcW w:w="836" w:type="dxa"/>
            <w:tcBorders>
              <w:right w:val="single" w:sz="8" w:space="0" w:color="000000"/>
            </w:tcBorders>
            <w:tcMar>
              <w:top w:w="0" w:type="dxa"/>
              <w:left w:w="0" w:type="dxa"/>
              <w:bottom w:w="0" w:type="dxa"/>
            </w:tcMar>
            <w:vAlign w:val="center"/>
          </w:tcPr>
          <w:p>
            <w:pPr>
              <w:pStyle w:val="TableContents"/>
              <w:bidi w:val="0"/>
              <w:spacing w:before="0" w:after="283"/>
              <w:jc w:val="right"/>
              <w:rPr>
                <w:b/>
                <w:sz w:val="20"/>
              </w:rPr>
            </w:pPr>
            <w:r>
              <w:rPr>
                <w:b/>
                <w:sz w:val="20"/>
              </w:rPr>
              <w:t>-</w:t>
            </w:r>
          </w:p>
        </w:tc>
        <w:tc>
          <w:tcPr>
            <w:tcW w:w="791" w:type="dxa"/>
            <w:tcBorders>
              <w:right w:val="single" w:sz="8" w:space="0" w:color="000000"/>
            </w:tcBorders>
            <w:tcMar>
              <w:top w:w="0" w:type="dxa"/>
              <w:left w:w="0" w:type="dxa"/>
              <w:bottom w:w="0" w:type="dxa"/>
            </w:tcMar>
            <w:vAlign w:val="center"/>
          </w:tcPr>
          <w:p>
            <w:pPr>
              <w:pStyle w:val="TableContents"/>
              <w:bidi w:val="0"/>
              <w:spacing w:before="0" w:after="283"/>
              <w:jc w:val="right"/>
              <w:rPr>
                <w:b/>
                <w:sz w:val="20"/>
              </w:rPr>
            </w:pPr>
            <w:r>
              <w:rPr>
                <w:b/>
                <w:sz w:val="20"/>
              </w:rPr>
              <w:t>3,587</w:t>
            </w:r>
          </w:p>
        </w:tc>
      </w:tr>
      <w:tr>
        <w:trPr/>
        <w:tc>
          <w:tcPr>
            <w:tcW w:w="1857"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20"/>
              </w:rPr>
            </w:pPr>
            <w:r>
              <w:rPr>
                <w:sz w:val="20"/>
              </w:rPr>
              <w:t>Tax on Accrual for expenses</w:t>
            </w:r>
          </w:p>
        </w:tc>
        <w:tc>
          <w:tcPr>
            <w:tcW w:w="1008" w:type="dxa"/>
            <w:tcBorders>
              <w:right w:val="single" w:sz="8" w:space="0" w:color="000000"/>
            </w:tcBorders>
            <w:tcMar>
              <w:top w:w="0" w:type="dxa"/>
              <w:left w:w="0" w:type="dxa"/>
              <w:bottom w:w="0" w:type="dxa"/>
            </w:tcMar>
            <w:vAlign w:val="center"/>
          </w:tcPr>
          <w:p>
            <w:pPr>
              <w:pStyle w:val="TableContents"/>
              <w:bidi w:val="0"/>
              <w:spacing w:before="0" w:after="283"/>
              <w:jc w:val="right"/>
              <w:rPr>
                <w:b/>
                <w:sz w:val="20"/>
              </w:rPr>
            </w:pPr>
            <w:r>
              <w:rPr>
                <w:b/>
                <w:sz w:val="20"/>
              </w:rPr>
              <w:t>581</w:t>
            </w:r>
          </w:p>
        </w:tc>
        <w:tc>
          <w:tcPr>
            <w:tcW w:w="668" w:type="dxa"/>
            <w:tcBorders/>
            <w:tcMar>
              <w:top w:w="0" w:type="dxa"/>
              <w:left w:w="0" w:type="dxa"/>
              <w:bottom w:w="0" w:type="dxa"/>
              <w:right w:w="0" w:type="dxa"/>
            </w:tcMar>
            <w:vAlign w:val="center"/>
          </w:tcPr>
          <w:p>
            <w:pPr>
              <w:pStyle w:val="TableContents"/>
              <w:bidi w:val="0"/>
              <w:spacing w:before="0" w:after="283"/>
              <w:jc w:val="right"/>
              <w:rPr>
                <w:sz w:val="20"/>
              </w:rPr>
            </w:pPr>
            <w:r>
              <w:rPr>
                <w:sz w:val="20"/>
              </w:rPr>
              <w:t>(12)</w:t>
            </w:r>
          </w:p>
        </w:tc>
        <w:tc>
          <w:tcPr>
            <w:tcW w:w="880" w:type="dxa"/>
            <w:tcBorders/>
            <w:tcMar>
              <w:top w:w="0" w:type="dxa"/>
              <w:left w:w="0" w:type="dxa"/>
              <w:bottom w:w="0" w:type="dxa"/>
              <w:right w:w="0" w:type="dxa"/>
            </w:tcMar>
            <w:vAlign w:val="center"/>
          </w:tcPr>
          <w:p>
            <w:pPr>
              <w:pStyle w:val="TableContents"/>
              <w:bidi w:val="0"/>
              <w:spacing w:before="0" w:after="283"/>
              <w:jc w:val="right"/>
              <w:rPr>
                <w:sz w:val="20"/>
              </w:rPr>
            </w:pPr>
            <w:r>
              <w:rPr>
                <w:sz w:val="20"/>
              </w:rPr>
              <w:t>20</w:t>
            </w:r>
          </w:p>
        </w:tc>
        <w:tc>
          <w:tcPr>
            <w:tcW w:w="836" w:type="dxa"/>
            <w:tcBorders>
              <w:right w:val="single" w:sz="8" w:space="0" w:color="000000"/>
            </w:tcBorders>
            <w:tcMar>
              <w:top w:w="0" w:type="dxa"/>
              <w:left w:w="0" w:type="dxa"/>
              <w:bottom w:w="0" w:type="dxa"/>
            </w:tcMar>
            <w:vAlign w:val="center"/>
          </w:tcPr>
          <w:p>
            <w:pPr>
              <w:pStyle w:val="TableContents"/>
              <w:bidi w:val="0"/>
              <w:spacing w:before="0" w:after="283"/>
              <w:jc w:val="right"/>
              <w:rPr>
                <w:b/>
                <w:sz w:val="20"/>
              </w:rPr>
            </w:pPr>
            <w:r>
              <w:rPr>
                <w:b/>
                <w:sz w:val="20"/>
              </w:rPr>
              <w:t>-</w:t>
            </w:r>
          </w:p>
        </w:tc>
        <w:tc>
          <w:tcPr>
            <w:tcW w:w="773" w:type="dxa"/>
            <w:tcBorders>
              <w:right w:val="single" w:sz="8" w:space="0" w:color="000000"/>
            </w:tcBorders>
            <w:tcMar>
              <w:top w:w="0" w:type="dxa"/>
              <w:left w:w="0" w:type="dxa"/>
              <w:bottom w:w="0" w:type="dxa"/>
            </w:tcMar>
            <w:vAlign w:val="center"/>
          </w:tcPr>
          <w:p>
            <w:pPr>
              <w:pStyle w:val="TableContents"/>
              <w:bidi w:val="0"/>
              <w:spacing w:before="0" w:after="283"/>
              <w:jc w:val="right"/>
              <w:rPr>
                <w:b/>
                <w:sz w:val="20"/>
              </w:rPr>
            </w:pPr>
            <w:r>
              <w:rPr>
                <w:b/>
                <w:sz w:val="20"/>
              </w:rPr>
              <w:t>589</w:t>
            </w:r>
          </w:p>
        </w:tc>
        <w:tc>
          <w:tcPr>
            <w:tcW w:w="1008" w:type="dxa"/>
            <w:tcBorders>
              <w:right w:val="single" w:sz="8" w:space="0" w:color="000000"/>
            </w:tcBorders>
            <w:tcMar>
              <w:top w:w="0" w:type="dxa"/>
              <w:left w:w="0" w:type="dxa"/>
              <w:bottom w:w="0" w:type="dxa"/>
            </w:tcMar>
            <w:vAlign w:val="center"/>
          </w:tcPr>
          <w:p>
            <w:pPr>
              <w:pStyle w:val="TableContents"/>
              <w:bidi w:val="0"/>
              <w:spacing w:before="0" w:after="283"/>
              <w:jc w:val="right"/>
              <w:rPr>
                <w:b/>
                <w:sz w:val="20"/>
              </w:rPr>
            </w:pPr>
            <w:r>
              <w:rPr>
                <w:b/>
                <w:sz w:val="20"/>
              </w:rPr>
              <w:t>2,416</w:t>
            </w:r>
          </w:p>
        </w:tc>
        <w:tc>
          <w:tcPr>
            <w:tcW w:w="668" w:type="dxa"/>
            <w:tcBorders/>
            <w:tcMar>
              <w:top w:w="0" w:type="dxa"/>
              <w:left w:w="0" w:type="dxa"/>
              <w:bottom w:w="0" w:type="dxa"/>
              <w:right w:w="0" w:type="dxa"/>
            </w:tcMar>
            <w:vAlign w:val="center"/>
          </w:tcPr>
          <w:p>
            <w:pPr>
              <w:pStyle w:val="TableContents"/>
              <w:bidi w:val="0"/>
              <w:spacing w:before="0" w:after="283"/>
              <w:jc w:val="right"/>
              <w:rPr>
                <w:sz w:val="20"/>
              </w:rPr>
            </w:pPr>
            <w:r>
              <w:rPr>
                <w:sz w:val="20"/>
              </w:rPr>
              <w:t>1,819</w:t>
            </w:r>
          </w:p>
        </w:tc>
        <w:tc>
          <w:tcPr>
            <w:tcW w:w="880" w:type="dxa"/>
            <w:tcBorders/>
            <w:tcMar>
              <w:top w:w="0" w:type="dxa"/>
              <w:left w:w="0" w:type="dxa"/>
              <w:bottom w:w="0" w:type="dxa"/>
              <w:right w:w="0" w:type="dxa"/>
            </w:tcMar>
            <w:vAlign w:val="center"/>
          </w:tcPr>
          <w:p>
            <w:pPr>
              <w:pStyle w:val="TableContents"/>
              <w:bidi w:val="0"/>
              <w:spacing w:before="0" w:after="283"/>
              <w:jc w:val="right"/>
              <w:rPr>
                <w:sz w:val="20"/>
              </w:rPr>
            </w:pPr>
            <w:r>
              <w:rPr>
                <w:sz w:val="20"/>
              </w:rPr>
              <w:t>(1,457)</w:t>
            </w:r>
          </w:p>
        </w:tc>
        <w:tc>
          <w:tcPr>
            <w:tcW w:w="836" w:type="dxa"/>
            <w:tcBorders>
              <w:right w:val="single" w:sz="8" w:space="0" w:color="000000"/>
            </w:tcBorders>
            <w:tcMar>
              <w:top w:w="0" w:type="dxa"/>
              <w:left w:w="0" w:type="dxa"/>
              <w:bottom w:w="0" w:type="dxa"/>
            </w:tcMar>
            <w:vAlign w:val="center"/>
          </w:tcPr>
          <w:p>
            <w:pPr>
              <w:pStyle w:val="TableContents"/>
              <w:bidi w:val="0"/>
              <w:spacing w:before="0" w:after="283"/>
              <w:jc w:val="right"/>
              <w:rPr>
                <w:b/>
                <w:sz w:val="20"/>
              </w:rPr>
            </w:pPr>
            <w:r>
              <w:rPr>
                <w:b/>
                <w:sz w:val="20"/>
              </w:rPr>
              <w:t>-</w:t>
            </w:r>
          </w:p>
        </w:tc>
        <w:tc>
          <w:tcPr>
            <w:tcW w:w="791" w:type="dxa"/>
            <w:tcBorders>
              <w:right w:val="single" w:sz="8" w:space="0" w:color="000000"/>
            </w:tcBorders>
            <w:tcMar>
              <w:top w:w="0" w:type="dxa"/>
              <w:left w:w="0" w:type="dxa"/>
              <w:bottom w:w="0" w:type="dxa"/>
            </w:tcMar>
            <w:vAlign w:val="center"/>
          </w:tcPr>
          <w:p>
            <w:pPr>
              <w:pStyle w:val="TableContents"/>
              <w:bidi w:val="0"/>
              <w:spacing w:before="0" w:after="283"/>
              <w:jc w:val="right"/>
              <w:rPr>
                <w:b/>
                <w:sz w:val="20"/>
              </w:rPr>
            </w:pPr>
            <w:r>
              <w:rPr>
                <w:b/>
                <w:sz w:val="20"/>
              </w:rPr>
              <w:t>2,778</w:t>
            </w:r>
          </w:p>
        </w:tc>
      </w:tr>
      <w:tr>
        <w:trPr/>
        <w:tc>
          <w:tcPr>
            <w:tcW w:w="1857"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20"/>
              </w:rPr>
            </w:pPr>
            <w:r>
              <w:rPr>
                <w:sz w:val="20"/>
              </w:rPr>
              <w:t>Tax depreciation of fixed assets</w:t>
            </w:r>
          </w:p>
        </w:tc>
        <w:tc>
          <w:tcPr>
            <w:tcW w:w="1008" w:type="dxa"/>
            <w:tcBorders>
              <w:right w:val="single" w:sz="8" w:space="0" w:color="000000"/>
            </w:tcBorders>
            <w:tcMar>
              <w:top w:w="0" w:type="dxa"/>
              <w:left w:w="0" w:type="dxa"/>
              <w:bottom w:w="0" w:type="dxa"/>
            </w:tcMar>
            <w:vAlign w:val="center"/>
          </w:tcPr>
          <w:p>
            <w:pPr>
              <w:pStyle w:val="TableContents"/>
              <w:bidi w:val="0"/>
              <w:spacing w:before="0" w:after="283"/>
              <w:jc w:val="right"/>
              <w:rPr>
                <w:b/>
                <w:sz w:val="20"/>
              </w:rPr>
            </w:pPr>
            <w:r>
              <w:rPr>
                <w:b/>
                <w:sz w:val="20"/>
              </w:rPr>
              <w:t>(272)</w:t>
            </w:r>
          </w:p>
        </w:tc>
        <w:tc>
          <w:tcPr>
            <w:tcW w:w="668" w:type="dxa"/>
            <w:tcBorders/>
            <w:tcMar>
              <w:top w:w="0" w:type="dxa"/>
              <w:left w:w="0" w:type="dxa"/>
              <w:bottom w:w="0" w:type="dxa"/>
              <w:right w:w="0" w:type="dxa"/>
            </w:tcMar>
            <w:vAlign w:val="center"/>
          </w:tcPr>
          <w:p>
            <w:pPr>
              <w:pStyle w:val="TableContents"/>
              <w:bidi w:val="0"/>
              <w:spacing w:before="0" w:after="283"/>
              <w:jc w:val="right"/>
              <w:rPr>
                <w:sz w:val="20"/>
              </w:rPr>
            </w:pPr>
            <w:r>
              <w:rPr>
                <w:sz w:val="20"/>
              </w:rPr>
              <w:t>(24)</w:t>
            </w:r>
          </w:p>
        </w:tc>
        <w:tc>
          <w:tcPr>
            <w:tcW w:w="880" w:type="dxa"/>
            <w:tcBorders/>
            <w:tcMar>
              <w:top w:w="0" w:type="dxa"/>
              <w:left w:w="0" w:type="dxa"/>
              <w:bottom w:w="0" w:type="dxa"/>
              <w:right w:w="0" w:type="dxa"/>
            </w:tcMar>
            <w:vAlign w:val="center"/>
          </w:tcPr>
          <w:p>
            <w:pPr>
              <w:pStyle w:val="TableContents"/>
              <w:bidi w:val="0"/>
              <w:spacing w:before="0" w:after="283"/>
              <w:jc w:val="right"/>
              <w:rPr>
                <w:sz w:val="20"/>
              </w:rPr>
            </w:pPr>
            <w:r>
              <w:rPr>
                <w:sz w:val="20"/>
              </w:rPr>
              <w:t>(14)</w:t>
            </w:r>
          </w:p>
        </w:tc>
        <w:tc>
          <w:tcPr>
            <w:tcW w:w="836" w:type="dxa"/>
            <w:tcBorders>
              <w:right w:val="single" w:sz="8" w:space="0" w:color="000000"/>
            </w:tcBorders>
            <w:tcMar>
              <w:top w:w="0" w:type="dxa"/>
              <w:left w:w="0" w:type="dxa"/>
              <w:bottom w:w="0" w:type="dxa"/>
            </w:tcMar>
            <w:vAlign w:val="center"/>
          </w:tcPr>
          <w:p>
            <w:pPr>
              <w:pStyle w:val="TableContents"/>
              <w:bidi w:val="0"/>
              <w:spacing w:before="0" w:after="283"/>
              <w:jc w:val="right"/>
              <w:rPr>
                <w:b/>
                <w:sz w:val="20"/>
              </w:rPr>
            </w:pPr>
            <w:r>
              <w:rPr>
                <w:b/>
                <w:sz w:val="20"/>
              </w:rPr>
              <w:t>-</w:t>
            </w:r>
          </w:p>
        </w:tc>
        <w:tc>
          <w:tcPr>
            <w:tcW w:w="773" w:type="dxa"/>
            <w:tcBorders>
              <w:right w:val="single" w:sz="8" w:space="0" w:color="000000"/>
            </w:tcBorders>
            <w:tcMar>
              <w:top w:w="0" w:type="dxa"/>
              <w:left w:w="0" w:type="dxa"/>
              <w:bottom w:w="0" w:type="dxa"/>
            </w:tcMar>
            <w:vAlign w:val="center"/>
          </w:tcPr>
          <w:p>
            <w:pPr>
              <w:pStyle w:val="TableContents"/>
              <w:bidi w:val="0"/>
              <w:spacing w:before="0" w:after="283"/>
              <w:jc w:val="right"/>
              <w:rPr>
                <w:b/>
                <w:sz w:val="20"/>
              </w:rPr>
            </w:pPr>
            <w:r>
              <w:rPr>
                <w:b/>
                <w:sz w:val="20"/>
              </w:rPr>
              <w:t>(310)</w:t>
            </w:r>
          </w:p>
        </w:tc>
        <w:tc>
          <w:tcPr>
            <w:tcW w:w="1008" w:type="dxa"/>
            <w:tcBorders>
              <w:right w:val="single" w:sz="8" w:space="0" w:color="000000"/>
            </w:tcBorders>
            <w:tcMar>
              <w:top w:w="0" w:type="dxa"/>
              <w:left w:w="0" w:type="dxa"/>
              <w:bottom w:w="0" w:type="dxa"/>
            </w:tcMar>
            <w:vAlign w:val="center"/>
          </w:tcPr>
          <w:p>
            <w:pPr>
              <w:pStyle w:val="TableContents"/>
              <w:bidi w:val="0"/>
              <w:spacing w:before="0" w:after="283"/>
              <w:jc w:val="right"/>
              <w:rPr>
                <w:b/>
                <w:sz w:val="20"/>
              </w:rPr>
            </w:pPr>
            <w:r>
              <w:rPr>
                <w:b/>
                <w:sz w:val="20"/>
              </w:rPr>
              <w:t>(352)</w:t>
            </w:r>
          </w:p>
        </w:tc>
        <w:tc>
          <w:tcPr>
            <w:tcW w:w="668" w:type="dxa"/>
            <w:tcBorders/>
            <w:tcMar>
              <w:top w:w="0" w:type="dxa"/>
              <w:left w:w="0" w:type="dxa"/>
              <w:bottom w:w="0" w:type="dxa"/>
              <w:right w:w="0" w:type="dxa"/>
            </w:tcMar>
            <w:vAlign w:val="center"/>
          </w:tcPr>
          <w:p>
            <w:pPr>
              <w:pStyle w:val="TableContents"/>
              <w:bidi w:val="0"/>
              <w:spacing w:before="0" w:after="283"/>
              <w:jc w:val="right"/>
              <w:rPr>
                <w:sz w:val="20"/>
              </w:rPr>
            </w:pPr>
            <w:r>
              <w:rPr>
                <w:sz w:val="20"/>
              </w:rPr>
              <w:t>37</w:t>
            </w:r>
          </w:p>
        </w:tc>
        <w:tc>
          <w:tcPr>
            <w:tcW w:w="880" w:type="dxa"/>
            <w:tcBorders/>
            <w:tcMar>
              <w:top w:w="0" w:type="dxa"/>
              <w:left w:w="0" w:type="dxa"/>
              <w:bottom w:w="0" w:type="dxa"/>
              <w:right w:w="0" w:type="dxa"/>
            </w:tcMar>
            <w:vAlign w:val="center"/>
          </w:tcPr>
          <w:p>
            <w:pPr>
              <w:pStyle w:val="TableContents"/>
              <w:bidi w:val="0"/>
              <w:spacing w:before="0" w:after="283"/>
              <w:jc w:val="right"/>
              <w:rPr>
                <w:b/>
                <w:sz w:val="20"/>
              </w:rPr>
            </w:pPr>
            <w:r>
              <w:rPr>
                <w:b/>
                <w:sz w:val="20"/>
              </w:rPr>
              <w:t>-</w:t>
            </w:r>
          </w:p>
        </w:tc>
        <w:tc>
          <w:tcPr>
            <w:tcW w:w="836" w:type="dxa"/>
            <w:tcBorders>
              <w:right w:val="single" w:sz="8" w:space="0" w:color="000000"/>
            </w:tcBorders>
            <w:tcMar>
              <w:top w:w="0" w:type="dxa"/>
              <w:left w:w="0" w:type="dxa"/>
              <w:bottom w:w="0" w:type="dxa"/>
            </w:tcMar>
            <w:vAlign w:val="center"/>
          </w:tcPr>
          <w:p>
            <w:pPr>
              <w:pStyle w:val="TableContents"/>
              <w:bidi w:val="0"/>
              <w:spacing w:before="0" w:after="283"/>
              <w:jc w:val="right"/>
              <w:rPr>
                <w:b/>
                <w:sz w:val="20"/>
              </w:rPr>
            </w:pPr>
            <w:r>
              <w:rPr>
                <w:b/>
                <w:sz w:val="20"/>
              </w:rPr>
              <w:t>-</w:t>
            </w:r>
          </w:p>
        </w:tc>
        <w:tc>
          <w:tcPr>
            <w:tcW w:w="791" w:type="dxa"/>
            <w:tcBorders>
              <w:right w:val="single" w:sz="8" w:space="0" w:color="000000"/>
            </w:tcBorders>
            <w:tcMar>
              <w:top w:w="0" w:type="dxa"/>
              <w:left w:w="0" w:type="dxa"/>
              <w:bottom w:w="0" w:type="dxa"/>
            </w:tcMar>
            <w:vAlign w:val="center"/>
          </w:tcPr>
          <w:p>
            <w:pPr>
              <w:pStyle w:val="TableContents"/>
              <w:bidi w:val="0"/>
              <w:spacing w:before="0" w:after="283"/>
              <w:jc w:val="right"/>
              <w:rPr>
                <w:b/>
                <w:sz w:val="20"/>
              </w:rPr>
            </w:pPr>
            <w:r>
              <w:rPr>
                <w:b/>
                <w:sz w:val="20"/>
              </w:rPr>
              <w:t>(315)</w:t>
            </w:r>
          </w:p>
        </w:tc>
      </w:tr>
      <w:tr>
        <w:trPr/>
        <w:tc>
          <w:tcPr>
            <w:tcW w:w="1857"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20"/>
              </w:rPr>
            </w:pPr>
            <w:r>
              <w:rPr>
                <w:sz w:val="20"/>
              </w:rPr>
              <w:t>Deferred tax on performance fees - IFRS 15</w:t>
            </w:r>
          </w:p>
        </w:tc>
        <w:tc>
          <w:tcPr>
            <w:tcW w:w="1008" w:type="dxa"/>
            <w:tcBorders>
              <w:right w:val="single" w:sz="8" w:space="0" w:color="000000"/>
            </w:tcBorders>
            <w:tcMar>
              <w:top w:w="0" w:type="dxa"/>
              <w:left w:w="0" w:type="dxa"/>
              <w:bottom w:w="0" w:type="dxa"/>
            </w:tcMar>
            <w:vAlign w:val="center"/>
          </w:tcPr>
          <w:p>
            <w:pPr>
              <w:pStyle w:val="TableContents"/>
              <w:bidi w:val="0"/>
              <w:spacing w:before="0" w:after="283"/>
              <w:jc w:val="right"/>
              <w:rPr>
                <w:b/>
                <w:sz w:val="20"/>
              </w:rPr>
            </w:pPr>
            <w:r>
              <w:rPr>
                <w:b/>
                <w:sz w:val="20"/>
              </w:rPr>
              <w:t>(52)</w:t>
            </w:r>
          </w:p>
        </w:tc>
        <w:tc>
          <w:tcPr>
            <w:tcW w:w="668" w:type="dxa"/>
            <w:tcBorders/>
            <w:tcMar>
              <w:top w:w="0" w:type="dxa"/>
              <w:left w:w="0" w:type="dxa"/>
              <w:bottom w:w="0" w:type="dxa"/>
              <w:right w:w="0" w:type="dxa"/>
            </w:tcMar>
            <w:vAlign w:val="center"/>
          </w:tcPr>
          <w:p>
            <w:pPr>
              <w:pStyle w:val="TableContents"/>
              <w:bidi w:val="0"/>
              <w:spacing w:before="0" w:after="283"/>
              <w:jc w:val="right"/>
              <w:rPr>
                <w:sz w:val="20"/>
              </w:rPr>
            </w:pPr>
            <w:r>
              <w:rPr>
                <w:sz w:val="20"/>
              </w:rPr>
              <w:t>-</w:t>
            </w:r>
          </w:p>
        </w:tc>
        <w:tc>
          <w:tcPr>
            <w:tcW w:w="880" w:type="dxa"/>
            <w:tcBorders/>
            <w:tcMar>
              <w:top w:w="0" w:type="dxa"/>
              <w:left w:w="0" w:type="dxa"/>
              <w:bottom w:w="0" w:type="dxa"/>
              <w:right w:w="0" w:type="dxa"/>
            </w:tcMar>
            <w:vAlign w:val="center"/>
          </w:tcPr>
          <w:p>
            <w:pPr>
              <w:pStyle w:val="TableContents"/>
              <w:bidi w:val="0"/>
              <w:spacing w:before="0" w:after="283"/>
              <w:jc w:val="right"/>
              <w:rPr>
                <w:sz w:val="20"/>
              </w:rPr>
            </w:pPr>
            <w:r>
              <w:rPr>
                <w:sz w:val="20"/>
              </w:rPr>
              <w:t>28</w:t>
            </w:r>
          </w:p>
        </w:tc>
        <w:tc>
          <w:tcPr>
            <w:tcW w:w="836" w:type="dxa"/>
            <w:tcBorders>
              <w:right w:val="single" w:sz="8" w:space="0" w:color="000000"/>
            </w:tcBorders>
            <w:tcMar>
              <w:top w:w="0" w:type="dxa"/>
              <w:left w:w="0" w:type="dxa"/>
              <w:bottom w:w="0" w:type="dxa"/>
            </w:tcMar>
            <w:vAlign w:val="center"/>
          </w:tcPr>
          <w:p>
            <w:pPr>
              <w:pStyle w:val="TableContents"/>
              <w:bidi w:val="0"/>
              <w:spacing w:before="0" w:after="283"/>
              <w:jc w:val="right"/>
              <w:rPr>
                <w:b/>
                <w:sz w:val="20"/>
              </w:rPr>
            </w:pPr>
            <w:r>
              <w:rPr>
                <w:b/>
                <w:sz w:val="20"/>
              </w:rPr>
              <w:t>-</w:t>
            </w:r>
          </w:p>
        </w:tc>
        <w:tc>
          <w:tcPr>
            <w:tcW w:w="773" w:type="dxa"/>
            <w:tcBorders>
              <w:right w:val="single" w:sz="8" w:space="0" w:color="000000"/>
            </w:tcBorders>
            <w:tcMar>
              <w:top w:w="0" w:type="dxa"/>
              <w:left w:w="0" w:type="dxa"/>
              <w:bottom w:w="0" w:type="dxa"/>
            </w:tcMar>
            <w:vAlign w:val="center"/>
          </w:tcPr>
          <w:p>
            <w:pPr>
              <w:pStyle w:val="TableContents"/>
              <w:bidi w:val="0"/>
              <w:spacing w:before="0" w:after="283"/>
              <w:jc w:val="right"/>
              <w:rPr>
                <w:b/>
                <w:sz w:val="20"/>
              </w:rPr>
            </w:pPr>
            <w:r>
              <w:rPr>
                <w:b/>
                <w:sz w:val="20"/>
              </w:rPr>
              <w:t>(24)</w:t>
            </w:r>
          </w:p>
        </w:tc>
        <w:tc>
          <w:tcPr>
            <w:tcW w:w="1008" w:type="dxa"/>
            <w:tcBorders>
              <w:right w:val="single" w:sz="8" w:space="0" w:color="000000"/>
            </w:tcBorders>
            <w:tcMar>
              <w:top w:w="0" w:type="dxa"/>
              <w:left w:w="0" w:type="dxa"/>
              <w:bottom w:w="0" w:type="dxa"/>
            </w:tcMar>
            <w:vAlign w:val="center"/>
          </w:tcPr>
          <w:p>
            <w:pPr>
              <w:pStyle w:val="TableContents"/>
              <w:bidi w:val="0"/>
              <w:spacing w:before="0" w:after="283"/>
              <w:jc w:val="right"/>
              <w:rPr>
                <w:b/>
                <w:sz w:val="20"/>
              </w:rPr>
            </w:pPr>
            <w:r>
              <w:rPr>
                <w:b/>
                <w:sz w:val="20"/>
              </w:rPr>
              <w:t>(1,059)</w:t>
            </w:r>
          </w:p>
        </w:tc>
        <w:tc>
          <w:tcPr>
            <w:tcW w:w="668" w:type="dxa"/>
            <w:tcBorders/>
            <w:tcMar>
              <w:top w:w="0" w:type="dxa"/>
              <w:left w:w="0" w:type="dxa"/>
              <w:bottom w:w="0" w:type="dxa"/>
              <w:right w:w="0" w:type="dxa"/>
            </w:tcMar>
            <w:vAlign w:val="center"/>
          </w:tcPr>
          <w:p>
            <w:pPr>
              <w:pStyle w:val="TableContents"/>
              <w:bidi w:val="0"/>
              <w:spacing w:before="0" w:after="283"/>
              <w:jc w:val="right"/>
              <w:rPr>
                <w:sz w:val="20"/>
              </w:rPr>
            </w:pPr>
            <w:r>
              <w:rPr>
                <w:sz w:val="20"/>
              </w:rPr>
              <w:t>-</w:t>
            </w:r>
          </w:p>
        </w:tc>
        <w:tc>
          <w:tcPr>
            <w:tcW w:w="880" w:type="dxa"/>
            <w:tcBorders/>
            <w:tcMar>
              <w:top w:w="0" w:type="dxa"/>
              <w:left w:w="0" w:type="dxa"/>
              <w:bottom w:w="0" w:type="dxa"/>
              <w:right w:w="0" w:type="dxa"/>
            </w:tcMar>
            <w:vAlign w:val="center"/>
          </w:tcPr>
          <w:p>
            <w:pPr>
              <w:pStyle w:val="TableContents"/>
              <w:bidi w:val="0"/>
              <w:spacing w:before="0" w:after="283"/>
              <w:jc w:val="right"/>
              <w:rPr>
                <w:sz w:val="20"/>
              </w:rPr>
            </w:pPr>
            <w:r>
              <w:rPr>
                <w:sz w:val="20"/>
              </w:rPr>
              <w:t>384</w:t>
            </w:r>
          </w:p>
        </w:tc>
        <w:tc>
          <w:tcPr>
            <w:tcW w:w="836" w:type="dxa"/>
            <w:tcBorders>
              <w:right w:val="single" w:sz="8" w:space="0" w:color="000000"/>
            </w:tcBorders>
            <w:tcMar>
              <w:top w:w="0" w:type="dxa"/>
              <w:left w:w="0" w:type="dxa"/>
              <w:bottom w:w="0" w:type="dxa"/>
            </w:tcMar>
            <w:vAlign w:val="center"/>
          </w:tcPr>
          <w:p>
            <w:pPr>
              <w:pStyle w:val="TableContents"/>
              <w:bidi w:val="0"/>
              <w:spacing w:before="0" w:after="283"/>
              <w:jc w:val="right"/>
              <w:rPr>
                <w:b/>
                <w:sz w:val="20"/>
              </w:rPr>
            </w:pPr>
            <w:r>
              <w:rPr>
                <w:b/>
                <w:sz w:val="20"/>
              </w:rPr>
              <w:t>-</w:t>
            </w:r>
          </w:p>
        </w:tc>
        <w:tc>
          <w:tcPr>
            <w:tcW w:w="791" w:type="dxa"/>
            <w:tcBorders>
              <w:right w:val="single" w:sz="8" w:space="0" w:color="000000"/>
            </w:tcBorders>
            <w:tcMar>
              <w:top w:w="0" w:type="dxa"/>
              <w:left w:w="0" w:type="dxa"/>
              <w:bottom w:w="0" w:type="dxa"/>
            </w:tcMar>
            <w:vAlign w:val="center"/>
          </w:tcPr>
          <w:p>
            <w:pPr>
              <w:pStyle w:val="TableContents"/>
              <w:bidi w:val="0"/>
              <w:spacing w:before="0" w:after="283"/>
              <w:jc w:val="right"/>
              <w:rPr>
                <w:b/>
                <w:sz w:val="20"/>
              </w:rPr>
            </w:pPr>
            <w:r>
              <w:rPr>
                <w:b/>
                <w:sz w:val="20"/>
              </w:rPr>
              <w:t>(675)</w:t>
            </w:r>
          </w:p>
        </w:tc>
      </w:tr>
      <w:tr>
        <w:trPr/>
        <w:tc>
          <w:tcPr>
            <w:tcW w:w="1857"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20"/>
              </w:rPr>
            </w:pPr>
            <w:r>
              <w:rPr>
                <w:sz w:val="20"/>
              </w:rPr>
              <w:t>Gain from bargain purchase</w:t>
            </w:r>
          </w:p>
        </w:tc>
        <w:tc>
          <w:tcPr>
            <w:tcW w:w="1008" w:type="dxa"/>
            <w:tcBorders>
              <w:right w:val="single" w:sz="8" w:space="0" w:color="000000"/>
            </w:tcBorders>
            <w:tcMar>
              <w:top w:w="0" w:type="dxa"/>
              <w:left w:w="0" w:type="dxa"/>
              <w:bottom w:w="0" w:type="dxa"/>
            </w:tcMar>
            <w:vAlign w:val="center"/>
          </w:tcPr>
          <w:p>
            <w:pPr>
              <w:pStyle w:val="TableContents"/>
              <w:bidi w:val="0"/>
              <w:spacing w:before="0" w:after="283"/>
              <w:jc w:val="right"/>
              <w:rPr>
                <w:b/>
                <w:sz w:val="20"/>
              </w:rPr>
            </w:pPr>
            <w:r>
              <w:rPr>
                <w:b/>
                <w:sz w:val="20"/>
              </w:rPr>
              <w:t>(64)</w:t>
            </w:r>
          </w:p>
        </w:tc>
        <w:tc>
          <w:tcPr>
            <w:tcW w:w="668" w:type="dxa"/>
            <w:tcBorders/>
            <w:tcMar>
              <w:top w:w="0" w:type="dxa"/>
              <w:left w:w="0" w:type="dxa"/>
              <w:bottom w:w="0" w:type="dxa"/>
              <w:right w:w="0" w:type="dxa"/>
            </w:tcMar>
            <w:vAlign w:val="center"/>
          </w:tcPr>
          <w:p>
            <w:pPr>
              <w:pStyle w:val="TableContents"/>
              <w:bidi w:val="0"/>
              <w:spacing w:before="0" w:after="283"/>
              <w:jc w:val="right"/>
              <w:rPr>
                <w:sz w:val="20"/>
              </w:rPr>
            </w:pPr>
            <w:r>
              <w:rPr>
                <w:sz w:val="20"/>
              </w:rPr>
              <w:t>9</w:t>
            </w:r>
          </w:p>
        </w:tc>
        <w:tc>
          <w:tcPr>
            <w:tcW w:w="880" w:type="dxa"/>
            <w:tcBorders/>
            <w:tcMar>
              <w:top w:w="0" w:type="dxa"/>
              <w:left w:w="0" w:type="dxa"/>
              <w:bottom w:w="0" w:type="dxa"/>
              <w:right w:w="0" w:type="dxa"/>
            </w:tcMar>
            <w:vAlign w:val="center"/>
          </w:tcPr>
          <w:p>
            <w:pPr>
              <w:pStyle w:val="TableContents"/>
              <w:bidi w:val="0"/>
              <w:spacing w:before="0" w:after="283"/>
              <w:jc w:val="right"/>
              <w:rPr>
                <w:sz w:val="20"/>
              </w:rPr>
            </w:pPr>
            <w:r>
              <w:rPr>
                <w:sz w:val="20"/>
              </w:rPr>
              <w:t>(3)</w:t>
            </w:r>
          </w:p>
        </w:tc>
        <w:tc>
          <w:tcPr>
            <w:tcW w:w="836" w:type="dxa"/>
            <w:tcBorders>
              <w:right w:val="single" w:sz="8" w:space="0" w:color="000000"/>
            </w:tcBorders>
            <w:tcMar>
              <w:top w:w="0" w:type="dxa"/>
              <w:left w:w="0" w:type="dxa"/>
              <w:bottom w:w="0" w:type="dxa"/>
            </w:tcMar>
            <w:vAlign w:val="center"/>
          </w:tcPr>
          <w:p>
            <w:pPr>
              <w:pStyle w:val="TableContents"/>
              <w:bidi w:val="0"/>
              <w:spacing w:before="0" w:after="283"/>
              <w:jc w:val="right"/>
              <w:rPr>
                <w:b/>
                <w:sz w:val="20"/>
              </w:rPr>
            </w:pPr>
            <w:r>
              <w:rPr>
                <w:b/>
                <w:sz w:val="20"/>
              </w:rPr>
              <w:t>-</w:t>
            </w:r>
          </w:p>
        </w:tc>
        <w:tc>
          <w:tcPr>
            <w:tcW w:w="773" w:type="dxa"/>
            <w:tcBorders>
              <w:right w:val="single" w:sz="8" w:space="0" w:color="000000"/>
            </w:tcBorders>
            <w:tcMar>
              <w:top w:w="0" w:type="dxa"/>
              <w:left w:w="0" w:type="dxa"/>
              <w:bottom w:w="0" w:type="dxa"/>
            </w:tcMar>
            <w:vAlign w:val="center"/>
          </w:tcPr>
          <w:p>
            <w:pPr>
              <w:pStyle w:val="TableContents"/>
              <w:bidi w:val="0"/>
              <w:spacing w:before="0" w:after="283"/>
              <w:jc w:val="right"/>
              <w:rPr>
                <w:b/>
                <w:sz w:val="20"/>
              </w:rPr>
            </w:pPr>
            <w:r>
              <w:rPr>
                <w:b/>
                <w:sz w:val="20"/>
              </w:rPr>
              <w:t>(58)</w:t>
            </w:r>
          </w:p>
        </w:tc>
        <w:tc>
          <w:tcPr>
            <w:tcW w:w="1008" w:type="dxa"/>
            <w:tcBorders>
              <w:right w:val="single" w:sz="8" w:space="0" w:color="000000"/>
            </w:tcBorders>
            <w:tcMar>
              <w:top w:w="0" w:type="dxa"/>
              <w:left w:w="0" w:type="dxa"/>
              <w:bottom w:w="0" w:type="dxa"/>
            </w:tcMar>
            <w:vAlign w:val="center"/>
          </w:tcPr>
          <w:p>
            <w:pPr>
              <w:pStyle w:val="TableContents"/>
              <w:bidi w:val="0"/>
              <w:spacing w:before="0" w:after="283"/>
              <w:jc w:val="right"/>
              <w:rPr>
                <w:b/>
                <w:sz w:val="20"/>
              </w:rPr>
            </w:pPr>
            <w:r>
              <w:rPr>
                <w:b/>
                <w:sz w:val="20"/>
              </w:rPr>
              <w:t>(60)</w:t>
            </w:r>
          </w:p>
        </w:tc>
        <w:tc>
          <w:tcPr>
            <w:tcW w:w="668" w:type="dxa"/>
            <w:tcBorders/>
            <w:tcMar>
              <w:top w:w="0" w:type="dxa"/>
              <w:left w:w="0" w:type="dxa"/>
              <w:bottom w:w="0" w:type="dxa"/>
              <w:right w:w="0" w:type="dxa"/>
            </w:tcMar>
            <w:vAlign w:val="center"/>
          </w:tcPr>
          <w:p>
            <w:pPr>
              <w:pStyle w:val="TableContents"/>
              <w:bidi w:val="0"/>
              <w:spacing w:before="0" w:after="283"/>
              <w:jc w:val="right"/>
              <w:rPr>
                <w:sz w:val="20"/>
              </w:rPr>
            </w:pPr>
            <w:r>
              <w:rPr>
                <w:sz w:val="20"/>
              </w:rPr>
              <w:t>-</w:t>
            </w:r>
          </w:p>
        </w:tc>
        <w:tc>
          <w:tcPr>
            <w:tcW w:w="880" w:type="dxa"/>
            <w:tcBorders/>
            <w:tcMar>
              <w:top w:w="0" w:type="dxa"/>
              <w:left w:w="0" w:type="dxa"/>
              <w:bottom w:w="0" w:type="dxa"/>
              <w:right w:w="0" w:type="dxa"/>
            </w:tcMar>
            <w:vAlign w:val="center"/>
          </w:tcPr>
          <w:p>
            <w:pPr>
              <w:pStyle w:val="TableContents"/>
              <w:bidi w:val="0"/>
              <w:spacing w:before="0" w:after="283"/>
              <w:jc w:val="right"/>
              <w:rPr>
                <w:sz w:val="20"/>
              </w:rPr>
            </w:pPr>
            <w:r>
              <w:rPr>
                <w:sz w:val="20"/>
              </w:rPr>
              <w:t>-</w:t>
            </w:r>
          </w:p>
        </w:tc>
        <w:tc>
          <w:tcPr>
            <w:tcW w:w="836" w:type="dxa"/>
            <w:tcBorders>
              <w:right w:val="single" w:sz="8" w:space="0" w:color="000000"/>
            </w:tcBorders>
            <w:tcMar>
              <w:top w:w="0" w:type="dxa"/>
              <w:left w:w="0" w:type="dxa"/>
              <w:bottom w:w="0" w:type="dxa"/>
            </w:tcMar>
            <w:vAlign w:val="center"/>
          </w:tcPr>
          <w:p>
            <w:pPr>
              <w:pStyle w:val="TableContents"/>
              <w:bidi w:val="0"/>
              <w:spacing w:before="0" w:after="283"/>
              <w:jc w:val="right"/>
              <w:rPr>
                <w:b/>
                <w:sz w:val="20"/>
              </w:rPr>
            </w:pPr>
            <w:r>
              <w:rPr>
                <w:b/>
                <w:sz w:val="20"/>
              </w:rPr>
              <w:t>-</w:t>
            </w:r>
          </w:p>
        </w:tc>
        <w:tc>
          <w:tcPr>
            <w:tcW w:w="791" w:type="dxa"/>
            <w:tcBorders>
              <w:right w:val="single" w:sz="8" w:space="0" w:color="000000"/>
            </w:tcBorders>
            <w:tcMar>
              <w:top w:w="0" w:type="dxa"/>
              <w:left w:w="0" w:type="dxa"/>
              <w:bottom w:w="0" w:type="dxa"/>
            </w:tcMar>
            <w:vAlign w:val="center"/>
          </w:tcPr>
          <w:p>
            <w:pPr>
              <w:pStyle w:val="TableContents"/>
              <w:bidi w:val="0"/>
              <w:spacing w:before="0" w:after="283"/>
              <w:jc w:val="right"/>
              <w:rPr>
                <w:b/>
                <w:sz w:val="20"/>
              </w:rPr>
            </w:pPr>
            <w:r>
              <w:rPr>
                <w:b/>
                <w:sz w:val="20"/>
              </w:rPr>
              <w:t>(60)</w:t>
            </w:r>
          </w:p>
        </w:tc>
      </w:tr>
      <w:tr>
        <w:trPr/>
        <w:tc>
          <w:tcPr>
            <w:tcW w:w="1857"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20"/>
              </w:rPr>
            </w:pPr>
            <w:r>
              <w:rPr>
                <w:sz w:val="20"/>
              </w:rPr>
              <w:t>Fair value adjustment (b)</w:t>
            </w:r>
          </w:p>
        </w:tc>
        <w:tc>
          <w:tcPr>
            <w:tcW w:w="1008" w:type="dxa"/>
            <w:tcBorders>
              <w:right w:val="single" w:sz="8" w:space="0" w:color="000000"/>
            </w:tcBorders>
            <w:tcMar>
              <w:top w:w="0" w:type="dxa"/>
              <w:left w:w="0" w:type="dxa"/>
              <w:bottom w:w="0" w:type="dxa"/>
            </w:tcMar>
            <w:vAlign w:val="center"/>
          </w:tcPr>
          <w:p>
            <w:pPr>
              <w:pStyle w:val="TableContents"/>
              <w:bidi w:val="0"/>
              <w:spacing w:before="0" w:after="283"/>
              <w:jc w:val="right"/>
              <w:rPr>
                <w:b/>
                <w:sz w:val="20"/>
              </w:rPr>
            </w:pPr>
            <w:r>
              <w:rPr>
                <w:b/>
                <w:sz w:val="20"/>
              </w:rPr>
              <w:t>(2,251)</w:t>
            </w:r>
          </w:p>
        </w:tc>
        <w:tc>
          <w:tcPr>
            <w:tcW w:w="668" w:type="dxa"/>
            <w:tcBorders/>
            <w:tcMar>
              <w:top w:w="0" w:type="dxa"/>
              <w:left w:w="0" w:type="dxa"/>
              <w:bottom w:w="0" w:type="dxa"/>
              <w:right w:w="0" w:type="dxa"/>
            </w:tcMar>
            <w:vAlign w:val="center"/>
          </w:tcPr>
          <w:p>
            <w:pPr>
              <w:pStyle w:val="TableContents"/>
              <w:bidi w:val="0"/>
              <w:spacing w:before="0" w:after="283"/>
              <w:jc w:val="right"/>
              <w:rPr>
                <w:sz w:val="20"/>
              </w:rPr>
            </w:pPr>
            <w:r>
              <w:rPr>
                <w:sz w:val="20"/>
              </w:rPr>
              <w:t>(711)</w:t>
            </w:r>
          </w:p>
        </w:tc>
        <w:tc>
          <w:tcPr>
            <w:tcW w:w="880" w:type="dxa"/>
            <w:tcBorders/>
            <w:tcMar>
              <w:top w:w="0" w:type="dxa"/>
              <w:left w:w="0" w:type="dxa"/>
              <w:bottom w:w="0" w:type="dxa"/>
              <w:right w:w="0" w:type="dxa"/>
            </w:tcMar>
            <w:vAlign w:val="center"/>
          </w:tcPr>
          <w:p>
            <w:pPr>
              <w:pStyle w:val="TableContents"/>
              <w:bidi w:val="0"/>
              <w:spacing w:before="0" w:after="283"/>
              <w:jc w:val="right"/>
              <w:rPr>
                <w:sz w:val="20"/>
              </w:rPr>
            </w:pPr>
            <w:r>
              <w:rPr>
                <w:sz w:val="20"/>
              </w:rPr>
              <w:t>(171)</w:t>
            </w:r>
          </w:p>
        </w:tc>
        <w:tc>
          <w:tcPr>
            <w:tcW w:w="836" w:type="dxa"/>
            <w:tcBorders>
              <w:right w:val="single" w:sz="8" w:space="0" w:color="000000"/>
            </w:tcBorders>
            <w:tcMar>
              <w:top w:w="0" w:type="dxa"/>
              <w:left w:w="0" w:type="dxa"/>
              <w:bottom w:w="0" w:type="dxa"/>
            </w:tcMar>
            <w:vAlign w:val="center"/>
          </w:tcPr>
          <w:p>
            <w:pPr>
              <w:pStyle w:val="TableContents"/>
              <w:bidi w:val="0"/>
              <w:spacing w:before="0" w:after="283"/>
              <w:jc w:val="right"/>
              <w:rPr>
                <w:b/>
                <w:sz w:val="20"/>
              </w:rPr>
            </w:pPr>
            <w:r>
              <w:rPr>
                <w:b/>
                <w:sz w:val="20"/>
              </w:rPr>
              <w:t>-</w:t>
            </w:r>
          </w:p>
        </w:tc>
        <w:tc>
          <w:tcPr>
            <w:tcW w:w="773" w:type="dxa"/>
            <w:tcBorders>
              <w:right w:val="single" w:sz="8" w:space="0" w:color="000000"/>
            </w:tcBorders>
            <w:tcMar>
              <w:top w:w="0" w:type="dxa"/>
              <w:left w:w="0" w:type="dxa"/>
              <w:bottom w:w="0" w:type="dxa"/>
            </w:tcMar>
            <w:vAlign w:val="center"/>
          </w:tcPr>
          <w:p>
            <w:pPr>
              <w:pStyle w:val="TableContents"/>
              <w:bidi w:val="0"/>
              <w:spacing w:before="0" w:after="283"/>
              <w:jc w:val="right"/>
              <w:rPr>
                <w:b/>
                <w:sz w:val="20"/>
              </w:rPr>
            </w:pPr>
            <w:r>
              <w:rPr>
                <w:b/>
                <w:sz w:val="20"/>
              </w:rPr>
              <w:t>(3,133)</w:t>
            </w:r>
          </w:p>
        </w:tc>
        <w:tc>
          <w:tcPr>
            <w:tcW w:w="1008" w:type="dxa"/>
            <w:tcBorders>
              <w:right w:val="single" w:sz="8" w:space="0" w:color="000000"/>
            </w:tcBorders>
            <w:tcMar>
              <w:top w:w="0" w:type="dxa"/>
              <w:left w:w="0" w:type="dxa"/>
              <w:bottom w:w="0" w:type="dxa"/>
            </w:tcMar>
            <w:vAlign w:val="center"/>
          </w:tcPr>
          <w:p>
            <w:pPr>
              <w:pStyle w:val="TableContents"/>
              <w:bidi w:val="0"/>
              <w:spacing w:before="0" w:after="283"/>
              <w:jc w:val="right"/>
              <w:rPr>
                <w:b/>
                <w:sz w:val="20"/>
              </w:rPr>
            </w:pPr>
            <w:r>
              <w:rPr>
                <w:b/>
                <w:sz w:val="20"/>
              </w:rPr>
              <w:t>(4,875)</w:t>
            </w:r>
          </w:p>
        </w:tc>
        <w:tc>
          <w:tcPr>
            <w:tcW w:w="668" w:type="dxa"/>
            <w:tcBorders/>
            <w:tcMar>
              <w:top w:w="0" w:type="dxa"/>
              <w:left w:w="0" w:type="dxa"/>
              <w:bottom w:w="0" w:type="dxa"/>
              <w:right w:w="0" w:type="dxa"/>
            </w:tcMar>
            <w:vAlign w:val="center"/>
          </w:tcPr>
          <w:p>
            <w:pPr>
              <w:pStyle w:val="TableContents"/>
              <w:bidi w:val="0"/>
              <w:spacing w:before="0" w:after="283"/>
              <w:jc w:val="right"/>
              <w:rPr>
                <w:sz w:val="20"/>
              </w:rPr>
            </w:pPr>
            <w:r>
              <w:rPr>
                <w:sz w:val="20"/>
              </w:rPr>
              <w:t>(955)</w:t>
            </w:r>
          </w:p>
        </w:tc>
        <w:tc>
          <w:tcPr>
            <w:tcW w:w="880" w:type="dxa"/>
            <w:tcBorders/>
            <w:tcMar>
              <w:top w:w="0" w:type="dxa"/>
              <w:left w:w="0" w:type="dxa"/>
              <w:bottom w:w="0" w:type="dxa"/>
              <w:right w:w="0" w:type="dxa"/>
            </w:tcMar>
            <w:vAlign w:val="center"/>
          </w:tcPr>
          <w:p>
            <w:pPr>
              <w:pStyle w:val="TableContents"/>
              <w:bidi w:val="0"/>
              <w:spacing w:before="0" w:after="283"/>
              <w:jc w:val="right"/>
              <w:rPr>
                <w:sz w:val="20"/>
              </w:rPr>
            </w:pPr>
            <w:r>
              <w:rPr>
                <w:sz w:val="20"/>
              </w:rPr>
              <w:t>(700)</w:t>
            </w:r>
          </w:p>
        </w:tc>
        <w:tc>
          <w:tcPr>
            <w:tcW w:w="836" w:type="dxa"/>
            <w:tcBorders>
              <w:right w:val="single" w:sz="8" w:space="0" w:color="000000"/>
            </w:tcBorders>
            <w:tcMar>
              <w:top w:w="0" w:type="dxa"/>
              <w:left w:w="0" w:type="dxa"/>
              <w:bottom w:w="0" w:type="dxa"/>
            </w:tcMar>
            <w:vAlign w:val="center"/>
          </w:tcPr>
          <w:p>
            <w:pPr>
              <w:pStyle w:val="TableContents"/>
              <w:bidi w:val="0"/>
              <w:spacing w:before="0" w:after="283"/>
              <w:jc w:val="right"/>
              <w:rPr>
                <w:b/>
                <w:sz w:val="20"/>
              </w:rPr>
            </w:pPr>
            <w:r>
              <w:rPr>
                <w:b/>
                <w:sz w:val="20"/>
              </w:rPr>
              <w:t>-</w:t>
            </w:r>
          </w:p>
        </w:tc>
        <w:tc>
          <w:tcPr>
            <w:tcW w:w="791" w:type="dxa"/>
            <w:tcBorders>
              <w:right w:val="single" w:sz="8" w:space="0" w:color="000000"/>
            </w:tcBorders>
            <w:tcMar>
              <w:top w:w="0" w:type="dxa"/>
              <w:left w:w="0" w:type="dxa"/>
              <w:bottom w:w="0" w:type="dxa"/>
            </w:tcMar>
            <w:vAlign w:val="center"/>
          </w:tcPr>
          <w:p>
            <w:pPr>
              <w:pStyle w:val="TableContents"/>
              <w:bidi w:val="0"/>
              <w:spacing w:before="0" w:after="283"/>
              <w:jc w:val="right"/>
              <w:rPr>
                <w:b/>
                <w:sz w:val="20"/>
              </w:rPr>
            </w:pPr>
            <w:r>
              <w:rPr>
                <w:b/>
                <w:sz w:val="20"/>
              </w:rPr>
              <w:t>(6,530)</w:t>
            </w:r>
          </w:p>
        </w:tc>
      </w:tr>
      <w:tr>
        <w:trPr/>
        <w:tc>
          <w:tcPr>
            <w:tcW w:w="1857"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20"/>
              </w:rPr>
            </w:pPr>
            <w:r>
              <w:rPr>
                <w:sz w:val="20"/>
              </w:rPr>
              <w:t xml:space="preserve">Impact of IFRS 16 </w:t>
            </w:r>
          </w:p>
        </w:tc>
        <w:tc>
          <w:tcPr>
            <w:tcW w:w="1008" w:type="dxa"/>
            <w:tcBorders>
              <w:right w:val="single" w:sz="8" w:space="0" w:color="000000"/>
            </w:tcBorders>
            <w:tcMar>
              <w:top w:w="0" w:type="dxa"/>
              <w:left w:w="0" w:type="dxa"/>
              <w:bottom w:w="0" w:type="dxa"/>
            </w:tcMar>
            <w:vAlign w:val="center"/>
          </w:tcPr>
          <w:p>
            <w:pPr>
              <w:pStyle w:val="TableContents"/>
              <w:bidi w:val="0"/>
              <w:spacing w:before="0" w:after="283"/>
              <w:jc w:val="right"/>
              <w:rPr>
                <w:b/>
                <w:sz w:val="20"/>
              </w:rPr>
            </w:pPr>
            <w:r>
              <w:rPr>
                <w:b/>
                <w:sz w:val="20"/>
              </w:rPr>
              <w:t>166</w:t>
            </w:r>
          </w:p>
        </w:tc>
        <w:tc>
          <w:tcPr>
            <w:tcW w:w="668" w:type="dxa"/>
            <w:tcBorders/>
            <w:tcMar>
              <w:top w:w="0" w:type="dxa"/>
              <w:left w:w="0" w:type="dxa"/>
              <w:bottom w:w="0" w:type="dxa"/>
              <w:right w:w="0" w:type="dxa"/>
            </w:tcMar>
            <w:vAlign w:val="center"/>
          </w:tcPr>
          <w:p>
            <w:pPr>
              <w:pStyle w:val="TableContents"/>
              <w:bidi w:val="0"/>
              <w:spacing w:before="0" w:after="283"/>
              <w:jc w:val="right"/>
              <w:rPr>
                <w:sz w:val="20"/>
              </w:rPr>
            </w:pPr>
            <w:r>
              <w:rPr>
                <w:sz w:val="20"/>
              </w:rPr>
              <w:t>12</w:t>
            </w:r>
          </w:p>
        </w:tc>
        <w:tc>
          <w:tcPr>
            <w:tcW w:w="880" w:type="dxa"/>
            <w:tcBorders/>
            <w:tcMar>
              <w:top w:w="0" w:type="dxa"/>
              <w:left w:w="0" w:type="dxa"/>
              <w:bottom w:w="0" w:type="dxa"/>
              <w:right w:w="0" w:type="dxa"/>
            </w:tcMar>
            <w:vAlign w:val="center"/>
          </w:tcPr>
          <w:p>
            <w:pPr>
              <w:pStyle w:val="TableContents"/>
              <w:bidi w:val="0"/>
              <w:spacing w:before="0" w:after="283"/>
              <w:jc w:val="right"/>
              <w:rPr>
                <w:sz w:val="20"/>
              </w:rPr>
            </w:pPr>
            <w:r>
              <w:rPr>
                <w:sz w:val="20"/>
              </w:rPr>
              <w:t>13</w:t>
            </w:r>
          </w:p>
        </w:tc>
        <w:tc>
          <w:tcPr>
            <w:tcW w:w="836" w:type="dxa"/>
            <w:tcBorders>
              <w:right w:val="single" w:sz="8" w:space="0" w:color="000000"/>
            </w:tcBorders>
            <w:tcMar>
              <w:top w:w="0" w:type="dxa"/>
              <w:left w:w="0" w:type="dxa"/>
              <w:bottom w:w="0" w:type="dxa"/>
            </w:tcMar>
            <w:vAlign w:val="center"/>
          </w:tcPr>
          <w:p>
            <w:pPr>
              <w:pStyle w:val="TableContents"/>
              <w:bidi w:val="0"/>
              <w:spacing w:before="0" w:after="283"/>
              <w:jc w:val="right"/>
              <w:rPr>
                <w:b/>
                <w:sz w:val="20"/>
              </w:rPr>
            </w:pPr>
            <w:r>
              <w:rPr>
                <w:b/>
                <w:sz w:val="20"/>
              </w:rPr>
              <w:t>-</w:t>
            </w:r>
          </w:p>
        </w:tc>
        <w:tc>
          <w:tcPr>
            <w:tcW w:w="773" w:type="dxa"/>
            <w:tcBorders>
              <w:right w:val="single" w:sz="8" w:space="0" w:color="000000"/>
            </w:tcBorders>
            <w:tcMar>
              <w:top w:w="0" w:type="dxa"/>
              <w:left w:w="0" w:type="dxa"/>
              <w:bottom w:w="0" w:type="dxa"/>
            </w:tcMar>
            <w:vAlign w:val="center"/>
          </w:tcPr>
          <w:p>
            <w:pPr>
              <w:pStyle w:val="TableContents"/>
              <w:bidi w:val="0"/>
              <w:spacing w:before="0" w:after="283"/>
              <w:jc w:val="right"/>
              <w:rPr>
                <w:b/>
                <w:sz w:val="20"/>
              </w:rPr>
            </w:pPr>
            <w:r>
              <w:rPr>
                <w:b/>
                <w:sz w:val="20"/>
              </w:rPr>
              <w:t>191</w:t>
            </w:r>
          </w:p>
        </w:tc>
        <w:tc>
          <w:tcPr>
            <w:tcW w:w="1008" w:type="dxa"/>
            <w:tcBorders>
              <w:right w:val="single" w:sz="8" w:space="0" w:color="000000"/>
            </w:tcBorders>
            <w:tcMar>
              <w:top w:w="0" w:type="dxa"/>
              <w:left w:w="0" w:type="dxa"/>
              <w:bottom w:w="0" w:type="dxa"/>
            </w:tcMar>
            <w:vAlign w:val="center"/>
          </w:tcPr>
          <w:p>
            <w:pPr>
              <w:pStyle w:val="TableContents"/>
              <w:bidi w:val="0"/>
              <w:spacing w:before="0" w:after="283"/>
              <w:jc w:val="right"/>
              <w:rPr>
                <w:b/>
                <w:sz w:val="20"/>
              </w:rPr>
            </w:pPr>
            <w:r>
              <w:rPr>
                <w:b/>
                <w:sz w:val="20"/>
              </w:rPr>
              <w:t>370</w:t>
            </w:r>
          </w:p>
        </w:tc>
        <w:tc>
          <w:tcPr>
            <w:tcW w:w="668" w:type="dxa"/>
            <w:tcBorders/>
            <w:tcMar>
              <w:top w:w="0" w:type="dxa"/>
              <w:left w:w="0" w:type="dxa"/>
              <w:bottom w:w="0" w:type="dxa"/>
              <w:right w:w="0" w:type="dxa"/>
            </w:tcMar>
            <w:vAlign w:val="center"/>
          </w:tcPr>
          <w:p>
            <w:pPr>
              <w:pStyle w:val="TableContents"/>
              <w:bidi w:val="0"/>
              <w:spacing w:before="0" w:after="283"/>
              <w:jc w:val="right"/>
              <w:rPr>
                <w:sz w:val="20"/>
              </w:rPr>
            </w:pPr>
            <w:r>
              <w:rPr>
                <w:sz w:val="20"/>
              </w:rPr>
              <w:t>(29)</w:t>
            </w:r>
          </w:p>
        </w:tc>
        <w:tc>
          <w:tcPr>
            <w:tcW w:w="880" w:type="dxa"/>
            <w:tcBorders/>
            <w:tcMar>
              <w:top w:w="0" w:type="dxa"/>
              <w:left w:w="0" w:type="dxa"/>
              <w:bottom w:w="0" w:type="dxa"/>
              <w:right w:w="0" w:type="dxa"/>
            </w:tcMar>
            <w:vAlign w:val="center"/>
          </w:tcPr>
          <w:p>
            <w:pPr>
              <w:pStyle w:val="TableContents"/>
              <w:bidi w:val="0"/>
              <w:spacing w:before="0" w:after="283"/>
              <w:jc w:val="right"/>
              <w:rPr>
                <w:sz w:val="20"/>
              </w:rPr>
            </w:pPr>
            <w:r>
              <w:rPr>
                <w:sz w:val="20"/>
              </w:rPr>
              <w:t>70</w:t>
            </w:r>
          </w:p>
        </w:tc>
        <w:tc>
          <w:tcPr>
            <w:tcW w:w="836" w:type="dxa"/>
            <w:tcBorders>
              <w:right w:val="single" w:sz="8" w:space="0" w:color="000000"/>
            </w:tcBorders>
            <w:tcMar>
              <w:top w:w="0" w:type="dxa"/>
              <w:left w:w="0" w:type="dxa"/>
              <w:bottom w:w="0" w:type="dxa"/>
            </w:tcMar>
            <w:vAlign w:val="center"/>
          </w:tcPr>
          <w:p>
            <w:pPr>
              <w:pStyle w:val="TableContents"/>
              <w:bidi w:val="0"/>
              <w:spacing w:before="0" w:after="283"/>
              <w:jc w:val="right"/>
              <w:rPr>
                <w:b/>
                <w:sz w:val="20"/>
              </w:rPr>
            </w:pPr>
            <w:r>
              <w:rPr>
                <w:b/>
                <w:sz w:val="20"/>
              </w:rPr>
              <w:t>-</w:t>
            </w:r>
          </w:p>
        </w:tc>
        <w:tc>
          <w:tcPr>
            <w:tcW w:w="791" w:type="dxa"/>
            <w:tcBorders>
              <w:right w:val="single" w:sz="8" w:space="0" w:color="000000"/>
            </w:tcBorders>
            <w:tcMar>
              <w:top w:w="0" w:type="dxa"/>
              <w:left w:w="0" w:type="dxa"/>
              <w:bottom w:w="0" w:type="dxa"/>
            </w:tcMar>
            <w:vAlign w:val="center"/>
          </w:tcPr>
          <w:p>
            <w:pPr>
              <w:pStyle w:val="TableContents"/>
              <w:bidi w:val="0"/>
              <w:spacing w:before="0" w:after="283"/>
              <w:jc w:val="right"/>
              <w:rPr>
                <w:b/>
                <w:sz w:val="20"/>
              </w:rPr>
            </w:pPr>
            <w:r>
              <w:rPr>
                <w:b/>
                <w:sz w:val="20"/>
              </w:rPr>
              <w:t>411</w:t>
            </w:r>
          </w:p>
        </w:tc>
      </w:tr>
      <w:tr>
        <w:trPr/>
        <w:tc>
          <w:tcPr>
            <w:tcW w:w="1857"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20"/>
              </w:rPr>
            </w:pPr>
            <w:r>
              <w:rPr>
                <w:sz w:val="20"/>
              </w:rPr>
              <w:t xml:space="preserve">Other </w:t>
            </w:r>
          </w:p>
        </w:tc>
        <w:tc>
          <w:tcPr>
            <w:tcW w:w="1008" w:type="dxa"/>
            <w:tcBorders>
              <w:right w:val="single" w:sz="8" w:space="0" w:color="000000"/>
            </w:tcBorders>
            <w:tcMar>
              <w:top w:w="0" w:type="dxa"/>
              <w:left w:w="0" w:type="dxa"/>
              <w:bottom w:w="0" w:type="dxa"/>
            </w:tcMar>
            <w:vAlign w:val="center"/>
          </w:tcPr>
          <w:p>
            <w:pPr>
              <w:pStyle w:val="TableContents"/>
              <w:bidi w:val="0"/>
              <w:spacing w:before="0" w:after="283"/>
              <w:jc w:val="right"/>
              <w:rPr>
                <w:b/>
                <w:sz w:val="20"/>
              </w:rPr>
            </w:pPr>
            <w:r>
              <w:rPr>
                <w:b/>
                <w:sz w:val="20"/>
              </w:rPr>
              <w:t>(5)</w:t>
            </w:r>
          </w:p>
        </w:tc>
        <w:tc>
          <w:tcPr>
            <w:tcW w:w="668" w:type="dxa"/>
            <w:tcBorders/>
            <w:tcMar>
              <w:top w:w="0" w:type="dxa"/>
              <w:left w:w="0" w:type="dxa"/>
              <w:bottom w:w="0" w:type="dxa"/>
              <w:right w:w="0" w:type="dxa"/>
            </w:tcMar>
            <w:vAlign w:val="center"/>
          </w:tcPr>
          <w:p>
            <w:pPr>
              <w:pStyle w:val="TableContents"/>
              <w:bidi w:val="0"/>
              <w:spacing w:before="0" w:after="283"/>
              <w:jc w:val="right"/>
              <w:rPr>
                <w:sz w:val="20"/>
              </w:rPr>
            </w:pPr>
            <w:r>
              <w:rPr>
                <w:sz w:val="20"/>
              </w:rPr>
              <w:t>4</w:t>
            </w:r>
          </w:p>
        </w:tc>
        <w:tc>
          <w:tcPr>
            <w:tcW w:w="880" w:type="dxa"/>
            <w:tcBorders/>
            <w:tcMar>
              <w:top w:w="0" w:type="dxa"/>
              <w:left w:w="0" w:type="dxa"/>
              <w:bottom w:w="0" w:type="dxa"/>
              <w:right w:w="0" w:type="dxa"/>
            </w:tcMar>
            <w:vAlign w:val="center"/>
          </w:tcPr>
          <w:p>
            <w:pPr>
              <w:pStyle w:val="TableContents"/>
              <w:bidi w:val="0"/>
              <w:spacing w:before="0" w:after="283"/>
              <w:jc w:val="right"/>
              <w:rPr>
                <w:sz w:val="20"/>
              </w:rPr>
            </w:pPr>
            <w:r>
              <w:rPr>
                <w:sz w:val="20"/>
              </w:rPr>
              <w:t>(3)</w:t>
            </w:r>
          </w:p>
        </w:tc>
        <w:tc>
          <w:tcPr>
            <w:tcW w:w="836" w:type="dxa"/>
            <w:tcBorders>
              <w:right w:val="single" w:sz="8" w:space="0" w:color="000000"/>
            </w:tcBorders>
            <w:tcMar>
              <w:top w:w="0" w:type="dxa"/>
              <w:left w:w="0" w:type="dxa"/>
              <w:bottom w:w="0" w:type="dxa"/>
            </w:tcMar>
            <w:vAlign w:val="center"/>
          </w:tcPr>
          <w:p>
            <w:pPr>
              <w:pStyle w:val="TableContents"/>
              <w:bidi w:val="0"/>
              <w:spacing w:before="0" w:after="283"/>
              <w:jc w:val="right"/>
              <w:rPr>
                <w:b/>
                <w:sz w:val="20"/>
              </w:rPr>
            </w:pPr>
            <w:r>
              <w:rPr>
                <w:b/>
                <w:sz w:val="20"/>
              </w:rPr>
              <w:t>-</w:t>
            </w:r>
          </w:p>
        </w:tc>
        <w:tc>
          <w:tcPr>
            <w:tcW w:w="773" w:type="dxa"/>
            <w:tcBorders>
              <w:right w:val="single" w:sz="8" w:space="0" w:color="000000"/>
            </w:tcBorders>
            <w:tcMar>
              <w:top w:w="0" w:type="dxa"/>
              <w:left w:w="0" w:type="dxa"/>
              <w:bottom w:w="0" w:type="dxa"/>
            </w:tcMar>
            <w:vAlign w:val="center"/>
          </w:tcPr>
          <w:p>
            <w:pPr>
              <w:pStyle w:val="TableContents"/>
              <w:bidi w:val="0"/>
              <w:spacing w:before="0" w:after="283"/>
              <w:jc w:val="right"/>
              <w:rPr>
                <w:b/>
                <w:sz w:val="20"/>
              </w:rPr>
            </w:pPr>
            <w:r>
              <w:rPr>
                <w:b/>
                <w:sz w:val="20"/>
              </w:rPr>
              <w:t>(4)</w:t>
            </w:r>
          </w:p>
        </w:tc>
        <w:tc>
          <w:tcPr>
            <w:tcW w:w="1008" w:type="dxa"/>
            <w:tcBorders>
              <w:right w:val="single" w:sz="8" w:space="0" w:color="000000"/>
            </w:tcBorders>
            <w:tcMar>
              <w:top w:w="0" w:type="dxa"/>
              <w:left w:w="0" w:type="dxa"/>
              <w:bottom w:w="0" w:type="dxa"/>
            </w:tcMar>
            <w:vAlign w:val="center"/>
          </w:tcPr>
          <w:p>
            <w:pPr>
              <w:pStyle w:val="TableContents"/>
              <w:bidi w:val="0"/>
              <w:spacing w:before="0" w:after="283"/>
              <w:jc w:val="right"/>
              <w:rPr>
                <w:b/>
                <w:sz w:val="20"/>
              </w:rPr>
            </w:pPr>
            <w:r>
              <w:rPr>
                <w:b/>
                <w:sz w:val="20"/>
              </w:rPr>
              <w:t>(5)</w:t>
            </w:r>
          </w:p>
        </w:tc>
        <w:tc>
          <w:tcPr>
            <w:tcW w:w="668" w:type="dxa"/>
            <w:tcBorders/>
            <w:tcMar>
              <w:top w:w="0" w:type="dxa"/>
              <w:left w:w="0" w:type="dxa"/>
              <w:bottom w:w="0" w:type="dxa"/>
              <w:right w:w="0" w:type="dxa"/>
            </w:tcMar>
            <w:vAlign w:val="center"/>
          </w:tcPr>
          <w:p>
            <w:pPr>
              <w:pStyle w:val="TableContents"/>
              <w:bidi w:val="0"/>
              <w:spacing w:before="0" w:after="283"/>
              <w:jc w:val="right"/>
              <w:rPr>
                <w:sz w:val="20"/>
              </w:rPr>
            </w:pPr>
            <w:r>
              <w:rPr>
                <w:sz w:val="20"/>
              </w:rPr>
              <w:t>(61)</w:t>
            </w:r>
          </w:p>
        </w:tc>
        <w:tc>
          <w:tcPr>
            <w:tcW w:w="880" w:type="dxa"/>
            <w:tcBorders/>
            <w:tcMar>
              <w:top w:w="0" w:type="dxa"/>
              <w:left w:w="0" w:type="dxa"/>
              <w:bottom w:w="0" w:type="dxa"/>
              <w:right w:w="0" w:type="dxa"/>
            </w:tcMar>
            <w:vAlign w:val="center"/>
          </w:tcPr>
          <w:p>
            <w:pPr>
              <w:pStyle w:val="TableContents"/>
              <w:bidi w:val="0"/>
              <w:spacing w:before="0" w:after="283"/>
              <w:jc w:val="right"/>
              <w:rPr>
                <w:sz w:val="20"/>
              </w:rPr>
            </w:pPr>
            <w:r>
              <w:rPr>
                <w:sz w:val="20"/>
              </w:rPr>
              <w:t>72</w:t>
            </w:r>
          </w:p>
        </w:tc>
        <w:tc>
          <w:tcPr>
            <w:tcW w:w="836" w:type="dxa"/>
            <w:tcBorders>
              <w:right w:val="single" w:sz="8" w:space="0" w:color="000000"/>
            </w:tcBorders>
            <w:tcMar>
              <w:top w:w="0" w:type="dxa"/>
              <w:left w:w="0" w:type="dxa"/>
              <w:bottom w:w="0" w:type="dxa"/>
            </w:tcMar>
            <w:vAlign w:val="center"/>
          </w:tcPr>
          <w:p>
            <w:pPr>
              <w:pStyle w:val="TableContents"/>
              <w:bidi w:val="0"/>
              <w:spacing w:before="0" w:after="283"/>
              <w:jc w:val="right"/>
              <w:rPr>
                <w:b/>
                <w:sz w:val="20"/>
              </w:rPr>
            </w:pPr>
            <w:r>
              <w:rPr>
                <w:b/>
                <w:sz w:val="20"/>
              </w:rPr>
              <w:t>-</w:t>
            </w:r>
          </w:p>
        </w:tc>
        <w:tc>
          <w:tcPr>
            <w:tcW w:w="791" w:type="dxa"/>
            <w:tcBorders>
              <w:right w:val="single" w:sz="8" w:space="0" w:color="000000"/>
            </w:tcBorders>
            <w:tcMar>
              <w:top w:w="0" w:type="dxa"/>
              <w:left w:w="0" w:type="dxa"/>
              <w:bottom w:w="0" w:type="dxa"/>
            </w:tcMar>
            <w:vAlign w:val="center"/>
          </w:tcPr>
          <w:p>
            <w:pPr>
              <w:pStyle w:val="TableContents"/>
              <w:bidi w:val="0"/>
              <w:spacing w:before="0" w:after="283"/>
              <w:jc w:val="right"/>
              <w:rPr>
                <w:b/>
                <w:sz w:val="20"/>
              </w:rPr>
            </w:pPr>
            <w:r>
              <w:rPr>
                <w:b/>
                <w:sz w:val="20"/>
              </w:rPr>
              <w:t>6</w:t>
            </w:r>
          </w:p>
        </w:tc>
      </w:tr>
      <w:tr>
        <w:trPr/>
        <w:tc>
          <w:tcPr>
            <w:tcW w:w="18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100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c>
          <w:tcPr>
            <w:tcW w:w="66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8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3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c>
          <w:tcPr>
            <w:tcW w:w="77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c>
          <w:tcPr>
            <w:tcW w:w="100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c>
          <w:tcPr>
            <w:tcW w:w="66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80"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83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c>
          <w:tcPr>
            <w:tcW w:w="79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pPr>
            <w:r>
              <w:rPr/>
              <w:t> </w:t>
            </w:r>
          </w:p>
        </w:tc>
      </w:tr>
      <w:tr>
        <w:trPr/>
        <w:tc>
          <w:tcPr>
            <w:tcW w:w="18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Net deferred tax balance</w:t>
            </w:r>
          </w:p>
        </w:tc>
        <w:tc>
          <w:tcPr>
            <w:tcW w:w="100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b/>
                <w:sz w:val="20"/>
              </w:rPr>
            </w:pPr>
            <w:r>
              <w:rPr>
                <w:b/>
                <w:sz w:val="20"/>
              </w:rPr>
              <w:t>14,050</w:t>
            </w:r>
          </w:p>
        </w:tc>
        <w:tc>
          <w:tcPr>
            <w:tcW w:w="668" w:type="dxa"/>
            <w:tcBorders>
              <w:bottom w:val="single" w:sz="8" w:space="0" w:color="000000"/>
            </w:tcBorders>
            <w:tcMar>
              <w:top w:w="0" w:type="dxa"/>
              <w:left w:w="0" w:type="dxa"/>
              <w:right w:w="0" w:type="dxa"/>
            </w:tcMar>
            <w:vAlign w:val="center"/>
          </w:tcPr>
          <w:p>
            <w:pPr>
              <w:pStyle w:val="TableContents"/>
              <w:bidi w:val="0"/>
              <w:spacing w:before="0" w:after="283"/>
              <w:jc w:val="right"/>
              <w:rPr>
                <w:b/>
                <w:sz w:val="20"/>
              </w:rPr>
            </w:pPr>
            <w:r>
              <w:rPr>
                <w:b/>
                <w:sz w:val="20"/>
              </w:rPr>
              <w:t>6,149</w:t>
            </w:r>
          </w:p>
        </w:tc>
        <w:tc>
          <w:tcPr>
            <w:tcW w:w="880" w:type="dxa"/>
            <w:tcBorders>
              <w:bottom w:val="single" w:sz="8" w:space="0" w:color="000000"/>
            </w:tcBorders>
            <w:tcMar>
              <w:top w:w="0" w:type="dxa"/>
              <w:left w:w="0" w:type="dxa"/>
              <w:right w:w="0" w:type="dxa"/>
            </w:tcMar>
            <w:vAlign w:val="center"/>
          </w:tcPr>
          <w:p>
            <w:pPr>
              <w:pStyle w:val="TableContents"/>
              <w:bidi w:val="0"/>
              <w:spacing w:before="0" w:after="283"/>
              <w:jc w:val="right"/>
              <w:rPr>
                <w:b/>
                <w:sz w:val="20"/>
              </w:rPr>
            </w:pPr>
            <w:r>
              <w:rPr>
                <w:b/>
                <w:sz w:val="20"/>
              </w:rPr>
              <w:t>2,591</w:t>
            </w:r>
          </w:p>
        </w:tc>
        <w:tc>
          <w:tcPr>
            <w:tcW w:w="83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b/>
                <w:sz w:val="20"/>
              </w:rPr>
            </w:pPr>
            <w:r>
              <w:rPr>
                <w:b/>
                <w:sz w:val="20"/>
              </w:rPr>
              <w:t>(58,230)</w:t>
            </w:r>
          </w:p>
        </w:tc>
        <w:tc>
          <w:tcPr>
            <w:tcW w:w="77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b/>
                <w:sz w:val="20"/>
              </w:rPr>
            </w:pPr>
            <w:r>
              <w:rPr>
                <w:b/>
                <w:sz w:val="20"/>
              </w:rPr>
              <w:t>(35,440)</w:t>
            </w:r>
          </w:p>
        </w:tc>
        <w:tc>
          <w:tcPr>
            <w:tcW w:w="100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b/>
                <w:sz w:val="20"/>
              </w:rPr>
            </w:pPr>
            <w:r>
              <w:rPr>
                <w:b/>
                <w:sz w:val="20"/>
              </w:rPr>
              <w:t>(31,614)</w:t>
            </w:r>
          </w:p>
        </w:tc>
        <w:tc>
          <w:tcPr>
            <w:tcW w:w="668" w:type="dxa"/>
            <w:tcBorders>
              <w:bottom w:val="single" w:sz="8" w:space="0" w:color="000000"/>
            </w:tcBorders>
            <w:tcMar>
              <w:top w:w="0" w:type="dxa"/>
              <w:left w:w="0" w:type="dxa"/>
              <w:right w:w="0" w:type="dxa"/>
            </w:tcMar>
            <w:vAlign w:val="center"/>
          </w:tcPr>
          <w:p>
            <w:pPr>
              <w:pStyle w:val="TableContents"/>
              <w:bidi w:val="0"/>
              <w:spacing w:before="0" w:after="283"/>
              <w:jc w:val="right"/>
              <w:rPr>
                <w:b/>
                <w:sz w:val="20"/>
              </w:rPr>
            </w:pPr>
            <w:r>
              <w:rPr>
                <w:b/>
                <w:sz w:val="20"/>
              </w:rPr>
              <w:t>734</w:t>
            </w:r>
          </w:p>
        </w:tc>
        <w:tc>
          <w:tcPr>
            <w:tcW w:w="880" w:type="dxa"/>
            <w:tcBorders>
              <w:bottom w:val="single" w:sz="8" w:space="0" w:color="000000"/>
            </w:tcBorders>
            <w:tcMar>
              <w:top w:w="0" w:type="dxa"/>
              <w:left w:w="0" w:type="dxa"/>
              <w:right w:w="0" w:type="dxa"/>
            </w:tcMar>
            <w:vAlign w:val="center"/>
          </w:tcPr>
          <w:p>
            <w:pPr>
              <w:pStyle w:val="TableContents"/>
              <w:bidi w:val="0"/>
              <w:spacing w:before="0" w:after="283"/>
              <w:jc w:val="right"/>
              <w:rPr>
                <w:b/>
                <w:sz w:val="20"/>
              </w:rPr>
            </w:pPr>
            <w:r>
              <w:rPr>
                <w:b/>
                <w:sz w:val="20"/>
              </w:rPr>
              <w:t>452</w:t>
            </w:r>
          </w:p>
        </w:tc>
        <w:tc>
          <w:tcPr>
            <w:tcW w:w="836"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b/>
                <w:sz w:val="20"/>
              </w:rPr>
            </w:pPr>
            <w:r>
              <w:rPr>
                <w:b/>
                <w:sz w:val="20"/>
              </w:rPr>
              <w:t>(9,276)</w:t>
            </w:r>
          </w:p>
        </w:tc>
        <w:tc>
          <w:tcPr>
            <w:tcW w:w="79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b/>
                <w:sz w:val="20"/>
              </w:rPr>
            </w:pPr>
            <w:r>
              <w:rPr>
                <w:b/>
                <w:sz w:val="20"/>
              </w:rPr>
              <w:t>(39,704)</w:t>
            </w:r>
          </w:p>
        </w:tc>
      </w:tr>
      <w:tr>
        <w:trPr/>
        <w:tc>
          <w:tcPr>
            <w:tcW w:w="18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Deferred tax assets</w:t>
            </w:r>
          </w:p>
        </w:tc>
        <w:tc>
          <w:tcPr>
            <w:tcW w:w="100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b/>
                <w:sz w:val="20"/>
              </w:rPr>
            </w:pPr>
            <w:r>
              <w:rPr>
                <w:b/>
                <w:sz w:val="20"/>
              </w:rPr>
              <w:t>15,824</w:t>
            </w:r>
          </w:p>
        </w:tc>
        <w:tc>
          <w:tcPr>
            <w:tcW w:w="668" w:type="dxa"/>
            <w:tcBorders/>
            <w:tcMar>
              <w:top w:w="0" w:type="dxa"/>
              <w:left w:w="0" w:type="dxa"/>
              <w:bottom w:w="0" w:type="dxa"/>
              <w:right w:w="0" w:type="dxa"/>
            </w:tcMar>
            <w:vAlign w:val="center"/>
          </w:tcPr>
          <w:p>
            <w:pPr>
              <w:pStyle w:val="TableContents"/>
              <w:bidi w:val="0"/>
              <w:spacing w:before="0" w:after="283"/>
              <w:jc w:val="right"/>
              <w:rPr/>
            </w:pPr>
            <w:r>
              <w:rPr/>
              <w:t> </w:t>
            </w:r>
          </w:p>
        </w:tc>
        <w:tc>
          <w:tcPr>
            <w:tcW w:w="880" w:type="dxa"/>
            <w:tcBorders/>
            <w:tcMar>
              <w:top w:w="0" w:type="dxa"/>
              <w:left w:w="0" w:type="dxa"/>
              <w:bottom w:w="0" w:type="dxa"/>
              <w:right w:w="0" w:type="dxa"/>
            </w:tcMar>
            <w:vAlign w:val="center"/>
          </w:tcPr>
          <w:p>
            <w:pPr>
              <w:pStyle w:val="TableContents"/>
              <w:bidi w:val="0"/>
              <w:spacing w:before="0" w:after="283"/>
              <w:jc w:val="right"/>
              <w:rPr/>
            </w:pPr>
            <w:r>
              <w:rPr/>
              <w:t> </w:t>
            </w:r>
          </w:p>
        </w:tc>
        <w:tc>
          <w:tcPr>
            <w:tcW w:w="836" w:type="dxa"/>
            <w:tcBorders>
              <w:right w:val="single" w:sz="8" w:space="0" w:color="000000"/>
            </w:tcBorders>
            <w:tcMar>
              <w:top w:w="0" w:type="dxa"/>
              <w:left w:w="0" w:type="dxa"/>
              <w:bottom w:w="0" w:type="dxa"/>
            </w:tcMar>
            <w:vAlign w:val="center"/>
          </w:tcPr>
          <w:p>
            <w:pPr>
              <w:pStyle w:val="TableContents"/>
              <w:bidi w:val="0"/>
              <w:spacing w:before="0" w:after="283"/>
              <w:jc w:val="right"/>
              <w:rPr/>
            </w:pPr>
            <w:r>
              <w:rPr/>
              <w:t> </w:t>
            </w:r>
          </w:p>
        </w:tc>
        <w:tc>
          <w:tcPr>
            <w:tcW w:w="77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b/>
                <w:sz w:val="20"/>
              </w:rPr>
            </w:pPr>
            <w:r>
              <w:rPr>
                <w:b/>
                <w:sz w:val="20"/>
              </w:rPr>
              <w:t>14,432</w:t>
            </w:r>
          </w:p>
        </w:tc>
        <w:tc>
          <w:tcPr>
            <w:tcW w:w="100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b/>
                <w:sz w:val="20"/>
              </w:rPr>
            </w:pPr>
            <w:r>
              <w:rPr>
                <w:b/>
                <w:sz w:val="20"/>
              </w:rPr>
              <w:t>20,749</w:t>
            </w:r>
          </w:p>
        </w:tc>
        <w:tc>
          <w:tcPr>
            <w:tcW w:w="668" w:type="dxa"/>
            <w:tcBorders/>
            <w:tcMar>
              <w:top w:w="0" w:type="dxa"/>
              <w:left w:w="0" w:type="dxa"/>
              <w:bottom w:w="0" w:type="dxa"/>
              <w:right w:w="0" w:type="dxa"/>
            </w:tcMar>
            <w:vAlign w:val="center"/>
          </w:tcPr>
          <w:p>
            <w:pPr>
              <w:pStyle w:val="TableContents"/>
              <w:bidi w:val="0"/>
              <w:spacing w:before="0" w:after="283"/>
              <w:jc w:val="right"/>
              <w:rPr/>
            </w:pPr>
            <w:r>
              <w:rPr/>
              <w:t> </w:t>
            </w:r>
          </w:p>
        </w:tc>
        <w:tc>
          <w:tcPr>
            <w:tcW w:w="880" w:type="dxa"/>
            <w:tcBorders/>
            <w:tcMar>
              <w:top w:w="0" w:type="dxa"/>
              <w:left w:w="0" w:type="dxa"/>
              <w:bottom w:w="0" w:type="dxa"/>
              <w:right w:w="0" w:type="dxa"/>
            </w:tcMar>
            <w:vAlign w:val="center"/>
          </w:tcPr>
          <w:p>
            <w:pPr>
              <w:pStyle w:val="TableContents"/>
              <w:bidi w:val="0"/>
              <w:spacing w:before="0" w:after="283"/>
              <w:jc w:val="right"/>
              <w:rPr/>
            </w:pPr>
            <w:r>
              <w:rPr/>
              <w:t> </w:t>
            </w:r>
          </w:p>
        </w:tc>
        <w:tc>
          <w:tcPr>
            <w:tcW w:w="836" w:type="dxa"/>
            <w:tcBorders>
              <w:right w:val="single" w:sz="8" w:space="0" w:color="000000"/>
            </w:tcBorders>
            <w:tcMar>
              <w:top w:w="0" w:type="dxa"/>
              <w:left w:w="0" w:type="dxa"/>
              <w:bottom w:w="0" w:type="dxa"/>
            </w:tcMar>
            <w:vAlign w:val="center"/>
          </w:tcPr>
          <w:p>
            <w:pPr>
              <w:pStyle w:val="TableContents"/>
              <w:bidi w:val="0"/>
              <w:spacing w:before="0" w:after="283"/>
              <w:jc w:val="right"/>
              <w:rPr/>
            </w:pPr>
            <w:r>
              <w:rPr/>
              <w:t> </w:t>
            </w:r>
          </w:p>
        </w:tc>
        <w:tc>
          <w:tcPr>
            <w:tcW w:w="79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b/>
                <w:sz w:val="20"/>
              </w:rPr>
            </w:pPr>
            <w:r>
              <w:rPr>
                <w:b/>
                <w:sz w:val="20"/>
              </w:rPr>
              <w:t>19,807</w:t>
            </w:r>
          </w:p>
        </w:tc>
      </w:tr>
      <w:tr>
        <w:trPr/>
        <w:tc>
          <w:tcPr>
            <w:tcW w:w="18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sz w:val="20"/>
              </w:rPr>
            </w:pPr>
            <w:r>
              <w:rPr>
                <w:b/>
                <w:sz w:val="20"/>
              </w:rPr>
              <w:t>Deferred tax liabilities</w:t>
            </w:r>
          </w:p>
        </w:tc>
        <w:tc>
          <w:tcPr>
            <w:tcW w:w="100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b/>
                <w:sz w:val="20"/>
              </w:rPr>
            </w:pPr>
            <w:r>
              <w:rPr>
                <w:b/>
                <w:sz w:val="20"/>
              </w:rPr>
              <w:t>(1,774)</w:t>
            </w:r>
          </w:p>
        </w:tc>
        <w:tc>
          <w:tcPr>
            <w:tcW w:w="668" w:type="dxa"/>
            <w:tcBorders/>
            <w:tcMar>
              <w:top w:w="0" w:type="dxa"/>
              <w:left w:w="0" w:type="dxa"/>
              <w:bottom w:w="0" w:type="dxa"/>
              <w:right w:w="0" w:type="dxa"/>
            </w:tcMar>
            <w:vAlign w:val="center"/>
          </w:tcPr>
          <w:p>
            <w:pPr>
              <w:pStyle w:val="TableContents"/>
              <w:bidi w:val="0"/>
              <w:spacing w:before="0" w:after="283"/>
              <w:jc w:val="right"/>
              <w:rPr/>
            </w:pPr>
            <w:r>
              <w:rPr/>
              <w:t> </w:t>
            </w:r>
          </w:p>
        </w:tc>
        <w:tc>
          <w:tcPr>
            <w:tcW w:w="880" w:type="dxa"/>
            <w:tcBorders/>
            <w:tcMar>
              <w:top w:w="0" w:type="dxa"/>
              <w:left w:w="0" w:type="dxa"/>
              <w:bottom w:w="0" w:type="dxa"/>
              <w:right w:w="0" w:type="dxa"/>
            </w:tcMar>
            <w:vAlign w:val="center"/>
          </w:tcPr>
          <w:p>
            <w:pPr>
              <w:pStyle w:val="TableContents"/>
              <w:bidi w:val="0"/>
              <w:spacing w:before="0" w:after="283"/>
              <w:jc w:val="right"/>
              <w:rPr/>
            </w:pPr>
            <w:r>
              <w:rPr/>
              <w:t> </w:t>
            </w:r>
          </w:p>
        </w:tc>
        <w:tc>
          <w:tcPr>
            <w:tcW w:w="836" w:type="dxa"/>
            <w:tcBorders>
              <w:right w:val="single" w:sz="8" w:space="0" w:color="000000"/>
            </w:tcBorders>
            <w:tcMar>
              <w:top w:w="0" w:type="dxa"/>
              <w:left w:w="0" w:type="dxa"/>
              <w:bottom w:w="0" w:type="dxa"/>
            </w:tcMar>
            <w:vAlign w:val="center"/>
          </w:tcPr>
          <w:p>
            <w:pPr>
              <w:pStyle w:val="TableContents"/>
              <w:bidi w:val="0"/>
              <w:spacing w:before="0" w:after="283"/>
              <w:jc w:val="right"/>
              <w:rPr/>
            </w:pPr>
            <w:r>
              <w:rPr/>
              <w:t> </w:t>
            </w:r>
          </w:p>
        </w:tc>
        <w:tc>
          <w:tcPr>
            <w:tcW w:w="77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b/>
                <w:sz w:val="20"/>
              </w:rPr>
            </w:pPr>
            <w:r>
              <w:rPr>
                <w:b/>
                <w:sz w:val="20"/>
              </w:rPr>
              <w:t>(49,872)</w:t>
            </w:r>
          </w:p>
        </w:tc>
        <w:tc>
          <w:tcPr>
            <w:tcW w:w="100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b/>
                <w:sz w:val="20"/>
              </w:rPr>
            </w:pPr>
            <w:r>
              <w:rPr>
                <w:b/>
                <w:sz w:val="20"/>
              </w:rPr>
              <w:t>(52,363)</w:t>
            </w:r>
          </w:p>
        </w:tc>
        <w:tc>
          <w:tcPr>
            <w:tcW w:w="668" w:type="dxa"/>
            <w:tcBorders/>
            <w:tcMar>
              <w:top w:w="0" w:type="dxa"/>
              <w:left w:w="0" w:type="dxa"/>
              <w:bottom w:w="0" w:type="dxa"/>
              <w:right w:w="0" w:type="dxa"/>
            </w:tcMar>
            <w:vAlign w:val="center"/>
          </w:tcPr>
          <w:p>
            <w:pPr>
              <w:pStyle w:val="TableContents"/>
              <w:bidi w:val="0"/>
              <w:spacing w:before="0" w:after="283"/>
              <w:jc w:val="right"/>
              <w:rPr/>
            </w:pPr>
            <w:r>
              <w:rPr/>
              <w:t> </w:t>
            </w:r>
          </w:p>
        </w:tc>
        <w:tc>
          <w:tcPr>
            <w:tcW w:w="880" w:type="dxa"/>
            <w:tcBorders/>
            <w:tcMar>
              <w:top w:w="0" w:type="dxa"/>
              <w:left w:w="0" w:type="dxa"/>
              <w:bottom w:w="0" w:type="dxa"/>
              <w:right w:w="0" w:type="dxa"/>
            </w:tcMar>
            <w:vAlign w:val="center"/>
          </w:tcPr>
          <w:p>
            <w:pPr>
              <w:pStyle w:val="TableContents"/>
              <w:bidi w:val="0"/>
              <w:spacing w:before="0" w:after="283"/>
              <w:jc w:val="right"/>
              <w:rPr/>
            </w:pPr>
            <w:r>
              <w:rPr/>
              <w:t> </w:t>
            </w:r>
          </w:p>
        </w:tc>
        <w:tc>
          <w:tcPr>
            <w:tcW w:w="836" w:type="dxa"/>
            <w:tcBorders>
              <w:right w:val="single" w:sz="8" w:space="0" w:color="000000"/>
            </w:tcBorders>
            <w:tcMar>
              <w:top w:w="0" w:type="dxa"/>
              <w:left w:w="0" w:type="dxa"/>
              <w:bottom w:w="0" w:type="dxa"/>
            </w:tcMar>
            <w:vAlign w:val="center"/>
          </w:tcPr>
          <w:p>
            <w:pPr>
              <w:pStyle w:val="TableContents"/>
              <w:bidi w:val="0"/>
              <w:spacing w:before="0" w:after="283"/>
              <w:jc w:val="right"/>
              <w:rPr/>
            </w:pPr>
            <w:r>
              <w:rPr/>
              <w:t> </w:t>
            </w:r>
          </w:p>
        </w:tc>
        <w:tc>
          <w:tcPr>
            <w:tcW w:w="79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b/>
                <w:sz w:val="20"/>
              </w:rPr>
            </w:pPr>
            <w:r>
              <w:rPr>
                <w:b/>
                <w:sz w:val="20"/>
              </w:rPr>
              <w:t>(59,511)</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33"/>
        <w:gridCol w:w="9935"/>
      </w:tblGrid>
      <w:tr>
        <w:trPr/>
        <w:tc>
          <w:tcPr>
            <w:tcW w:w="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(a)</w:t>
            </w:r>
          </w:p>
        </w:tc>
        <w:tc>
          <w:tcPr>
            <w:tcW w:w="9935" w:type="dxa"/>
            <w:tcBorders/>
            <w:vAlign w:val="center"/>
          </w:tcPr>
          <w:p>
            <w:pPr>
              <w:pStyle w:val="TableContents"/>
              <w:bidi w:val="0"/>
              <w:spacing w:before="0" w:after="283"/>
              <w:jc w:val="both"/>
              <w:rPr/>
            </w:pPr>
            <w:r>
              <w:rPr/>
              <w:t>Deferred tax assets have been recognized due to tax losses in PILTDA, Moneda, VBI and Tria, based on Management’s assessment that sufficient future taxable profits are probable, supported by financial forecasts.</w:t>
            </w:r>
          </w:p>
        </w:tc>
      </w:tr>
    </w:tbl>
    <w:tbl>
      <w:tblPr>
        <w:tblW w:w="5000" w:type="pct"/>
        <w:jc w:val="left"/>
        <w:tblInd w:w="0" w:type="dxa"/>
        <w:tblLayout w:type="fixed"/>
        <w:tblCellMar>
          <w:top w:w="0" w:type="dxa"/>
          <w:left w:w="0" w:type="dxa"/>
          <w:bottom w:w="0" w:type="dxa"/>
          <w:right w:w="0" w:type="dxa"/>
        </w:tblCellMar>
      </w:tblPr>
      <w:tblGrid>
        <w:gridCol w:w="37"/>
        <w:gridCol w:w="269"/>
        <w:gridCol w:w="9899"/>
      </w:tblGrid>
      <w:tr>
        <w:trPr/>
        <w:tc>
          <w:tcPr>
            <w:tcW w:w="3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(b)</w:t>
            </w:r>
          </w:p>
        </w:tc>
        <w:tc>
          <w:tcPr>
            <w:tcW w:w="9899" w:type="dxa"/>
            <w:tcBorders/>
            <w:vAlign w:val="center"/>
          </w:tcPr>
          <w:p>
            <w:pPr>
              <w:pStyle w:val="TableContents"/>
              <w:bidi w:val="0"/>
              <w:spacing w:before="0" w:after="283"/>
              <w:jc w:val="both"/>
              <w:rPr/>
            </w:pPr>
            <w:r>
              <w:rPr/>
              <w:t>Fair value adjustments include a US$5.1 million deferred tax liability arising from unrealized gains recognized on energy trading contracts.</w:t>
            </w:r>
          </w:p>
        </w:tc>
      </w:tr>
    </w:tbl>
    <w:tbl>
      <w:tblPr>
        <w:tblW w:w="5000" w:type="pct"/>
        <w:jc w:val="left"/>
        <w:tblInd w:w="0" w:type="dxa"/>
        <w:tblLayout w:type="fixed"/>
        <w:tblCellMar>
          <w:top w:w="0" w:type="dxa"/>
          <w:left w:w="0" w:type="dxa"/>
          <w:bottom w:w="0" w:type="dxa"/>
          <w:right w:w="0" w:type="dxa"/>
        </w:tblCellMar>
      </w:tblPr>
      <w:tblGrid>
        <w:gridCol w:w="37"/>
        <w:gridCol w:w="212"/>
        <w:gridCol w:w="9956"/>
      </w:tblGrid>
      <w:tr>
        <w:trPr/>
        <w:tc>
          <w:tcPr>
            <w:tcW w:w="3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pPr>
            <w:r>
              <w:rPr/>
              <w:t>(c)</w:t>
            </w:r>
          </w:p>
        </w:tc>
        <w:tc>
          <w:tcPr>
            <w:tcW w:w="9956" w:type="dxa"/>
            <w:tcBorders/>
            <w:vAlign w:val="center"/>
          </w:tcPr>
          <w:p>
            <w:pPr>
              <w:pStyle w:val="TableContents"/>
              <w:bidi w:val="0"/>
              <w:spacing w:before="0" w:after="283"/>
              <w:jc w:val="both"/>
              <w:rPr/>
            </w:pPr>
            <w:r>
              <w:rPr/>
              <w:t>During 2025, a deferred tax liability ("DTL") was recognized with a corresponding increase in goodwill for the fair value adjustments made on the date of acquisition to intangible assets acquired through business combinations - refer to note 14. These business combinations took place prior to 2025 with the respective recognition of DTL and corresponding increase in goodwill during 2025 relating to prior financial periods. The deferred tax liability is recycled to the consolidated statement of income over the useful lives of the respective intangible assets.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Realization of deferred tax assets recognized on temporary differences and assessed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2026, the Company recognized deferred tax assets (DTA) to the value of US$19.8 million (December 31, 2025, US$20.7 million) that include deferred tax on temporary differences and tax losses carried forward.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assessed the Company's ability to realize DTA recognized and concluded that the full amount of DTA reported on March 31, 2026, will be realized within the next ten years. The Company continues to monitor the realization of DTA.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22 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2"/>
        </w:rPr>
        <w:t>Patria Investments Limited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condensed consolidated interim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December 31, 2025, and for the three-month periods ended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of United States dollars - US$, except where otherwise stated)</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3"/>
        <w:gridCol w:w="874"/>
        <w:gridCol w:w="9228"/>
      </w:tblGrid>
      <w:tr>
        <w:trPr/>
        <w:tc>
          <w:tcPr>
            <w:tcW w:w="10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pPr>
            <w:r>
              <w:rPr/>
              <w:t>20.</w:t>
            </w:r>
          </w:p>
        </w:tc>
        <w:tc>
          <w:tcPr>
            <w:tcW w:w="9228" w:type="dxa"/>
            <w:tcBorders/>
            <w:vAlign w:val="center"/>
          </w:tcPr>
          <w:p>
            <w:pPr>
              <w:pStyle w:val="TableContents"/>
              <w:bidi w:val="0"/>
              <w:spacing w:before="0" w:after="283"/>
              <w:jc w:val="left"/>
              <w:rPr/>
            </w:pPr>
            <w:r>
              <w:rPr/>
              <w:t>Provisions and contingent liabilities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periods covered by these unaudited condensed consolidated interim financial statements, the Company was not directly involved in lawsuits for which the possibility of loss was probable. Therefore, no provision was recorded relating to any of the matters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involved in three administrative or judicial proceedings with a risk of loss evaluated as possible. These cases are summarized below:</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6"/>
        <w:gridCol w:w="9952"/>
      </w:tblGrid>
      <w:tr>
        <w:trPr/>
        <w:tc>
          <w:tcPr>
            <w:tcW w:w="3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pPr>
            <w:r>
              <w:rPr/>
              <w:t>(a)</w:t>
            </w:r>
          </w:p>
        </w:tc>
        <w:tc>
          <w:tcPr>
            <w:tcW w:w="9952" w:type="dxa"/>
            <w:tcBorders/>
            <w:vAlign w:val="center"/>
          </w:tcPr>
          <w:p>
            <w:pPr>
              <w:pStyle w:val="TableContents"/>
              <w:bidi w:val="0"/>
              <w:spacing w:before="0" w:after="283"/>
              <w:jc w:val="both"/>
              <w:rPr>
                <w:sz w:val="20"/>
              </w:rPr>
            </w:pPr>
            <w:r>
              <w:rPr>
                <w:sz w:val="20"/>
              </w:rPr>
              <w:t xml:space="preserve">On December 16, 2019, the Brazilian Federal Revenue Service issued a tax assessment notice against Patria (Patria Investments Ltda.), demanding the collection of Social Integration Program (“PIS”), and Social Security Financing Contribution (“COFINS”), allegedly due on exported financial advice and consultancy services to Patria Finance Limited in 2015 and 2016. As of March 31, 2026, the estimated value involved in this proceeding was </w:t>
            </w:r>
            <w:r>
              <w:rPr>
                <w:sz w:val="20"/>
                <w:shd w:fill="FFFFFF" w:val="clear"/>
              </w:rPr>
              <w:t>US$7.2 million</w:t>
            </w:r>
            <w:r>
              <w:rPr>
                <w:sz w:val="20"/>
              </w:rPr>
              <w:t xml:space="preserve"> (December 31, 2025: US$7.1 million). </w:t>
            </w:r>
          </w:p>
        </w:tc>
      </w:tr>
    </w:tbl>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(b)</w:t>
            </w:r>
          </w:p>
        </w:tc>
        <w:tc>
          <w:tcPr>
            <w:tcW w:w="9936" w:type="dxa"/>
            <w:tcBorders/>
            <w:vAlign w:val="center"/>
          </w:tcPr>
          <w:p>
            <w:pPr>
              <w:pStyle w:val="TableContents"/>
              <w:bidi w:val="0"/>
              <w:spacing w:before="0" w:after="283"/>
              <w:jc w:val="both"/>
              <w:rPr>
                <w:sz w:val="20"/>
              </w:rPr>
            </w:pPr>
            <w:r>
              <w:rPr>
                <w:sz w:val="20"/>
              </w:rPr>
              <w:t>On December 16, 2019, the Brazilian Federal Revenue Service issued a tax assessment notice against Patria (Patria Investimentos Ltda.), to demand the collection of social security contributions on profit sharing program payments and signing bonus in 2015 and 2016. We filed our defense and a decision by the administrative court is currently pending. As of March 31, 2026, the estimated amount involved in this proceeding was US$2.7 million (December 31, 2025: US$2.7 million).</w:t>
            </w:r>
          </w:p>
        </w:tc>
      </w:tr>
    </w:tbl>
    <w:tbl>
      <w:tblPr>
        <w:tblW w:w="5000" w:type="pct"/>
        <w:jc w:val="left"/>
        <w:tblInd w:w="0" w:type="dxa"/>
        <w:tblLayout w:type="fixed"/>
        <w:tblCellMar>
          <w:top w:w="0" w:type="dxa"/>
          <w:left w:w="0" w:type="dxa"/>
          <w:bottom w:w="0" w:type="dxa"/>
          <w:right w:w="0" w:type="dxa"/>
        </w:tblCellMar>
      </w:tblPr>
      <w:tblGrid>
        <w:gridCol w:w="37"/>
        <w:gridCol w:w="227"/>
        <w:gridCol w:w="9941"/>
      </w:tblGrid>
      <w:tr>
        <w:trPr/>
        <w:tc>
          <w:tcPr>
            <w:tcW w:w="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(c)</w:t>
            </w:r>
          </w:p>
        </w:tc>
        <w:tc>
          <w:tcPr>
            <w:tcW w:w="9941" w:type="dxa"/>
            <w:tcBorders/>
            <w:vAlign w:val="center"/>
          </w:tcPr>
          <w:p>
            <w:pPr>
              <w:pStyle w:val="TableContents"/>
              <w:bidi w:val="0"/>
              <w:spacing w:before="0" w:after="283"/>
              <w:jc w:val="both"/>
              <w:rPr>
                <w:sz w:val="20"/>
              </w:rPr>
            </w:pPr>
            <w:r>
              <w:rPr>
                <w:sz w:val="20"/>
              </w:rPr>
              <w:t>On April 02, 2025, Platam Investments Brazil Ltda. (“PLATAM”) received a tax assessment notice questioning non-payment of municipal tax over services (“ISS”) in 2022 and 2023. The aggregated amount involved in this proceeding on March 31, 2026, was US$1.5 million (December 31, 2025: US$1.5 million).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Civil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2026, the Company was involved in a small number of related proceedings, mainly related to lawsuits filed by third parties seeking the Company's joint liability for the acts of certain of the Company's service providers and/or Portfolio Companies of Patria-managed funds; and one commercial dispute initiated by third parties seeking to hold the Company jointly liable in connection with the termination of a share purchase and sale agreement entered into by a portfolio company of one of the funds managed by the Company, in an amount of approximately US$74.9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17, 2026, the Company has been formally released from any liability in respect of the US$74.9 million commercial dispute referenced above. As a result, the Company is not involved in any material civil proceedings as of the date of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Labor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party to a small number of labor-related proceedings, all of which are immaterial individually and in aggregate. With input from the Company’s external counsel, management assessed the risk of loss in these proceedings as possible, and no provision has been recorded.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23 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2"/>
        </w:rPr>
        <w:t>Patria Investments Limited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condensed consolidated interim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December 31, 2025, and for the three-month periods ended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of United States dollars - US$, except where otherwise stated)</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6"/>
        <w:gridCol w:w="1906"/>
        <w:gridCol w:w="8073"/>
      </w:tblGrid>
      <w:tr>
        <w:trPr/>
        <w:tc>
          <w:tcPr>
            <w:tcW w:w="226"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pPr>
            <w:r>
              <w:rPr/>
              <w:t>21.</w:t>
            </w:r>
          </w:p>
        </w:tc>
        <w:tc>
          <w:tcPr>
            <w:tcW w:w="8073" w:type="dxa"/>
            <w:tcBorders/>
            <w:vAlign w:val="center"/>
          </w:tcPr>
          <w:p>
            <w:pPr>
              <w:pStyle w:val="TableContents"/>
              <w:bidi w:val="0"/>
              <w:spacing w:before="0" w:after="283"/>
              <w:jc w:val="left"/>
              <w:rPr/>
            </w:pPr>
            <w:r>
              <w:rPr/>
              <w:t>Commitments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commitments which occur in the normal course of business. The Company plans to fund these commitments out of existing facilities and internally generated funds.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0"/>
        <w:gridCol w:w="900"/>
        <w:gridCol w:w="9135"/>
      </w:tblGrid>
      <w:tr>
        <w:trPr/>
        <w:tc>
          <w:tcPr>
            <w:tcW w:w="17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b/>
              </w:rPr>
            </w:pPr>
            <w:r>
              <w:rPr>
                <w:b/>
              </w:rPr>
              <w:t>a.</w:t>
            </w:r>
          </w:p>
        </w:tc>
        <w:tc>
          <w:tcPr>
            <w:tcW w:w="9135" w:type="dxa"/>
            <w:tcBorders/>
            <w:vAlign w:val="center"/>
          </w:tcPr>
          <w:p>
            <w:pPr>
              <w:pStyle w:val="TableContents"/>
              <w:bidi w:val="0"/>
              <w:spacing w:before="0" w:after="283"/>
              <w:jc w:val="both"/>
              <w:rPr>
                <w:b/>
              </w:rPr>
            </w:pPr>
            <w:r>
              <w:rPr>
                <w:b/>
              </w:rPr>
              <w:t>Lease commitments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lease commitments in which the Company is a lessee refer to the leasing of its office spaces located in Grand Cayman, Bogotá, London, Montevideo, New York, Santiago; São Paulo and Medellín.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condensed consolidated statements disclose the following amounts relating to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Amounts recognized in the consolidated statement of financial position</w:t>
      </w:r>
    </w:p>
    <w:p>
      <w:pPr>
        <w:pStyle w:val="TextBody"/>
        <w:bidi w:val="0"/>
        <w:spacing w:before="0" w:after="0"/>
        <w:ind w:left="0" w:right="0" w:hanging="0"/>
        <w:jc w:val="left"/>
        <w:rPr>
          <w:caps w:val="false"/>
          <w:smallCaps w:val="false"/>
        </w:rPr>
      </w:pPr>
      <w:r>
        <w:rPr>
          <w:caps w:val="false"/>
          <w:smallCaps w:val="false"/>
        </w:rPr>
        <w:t> </w:t>
      </w:r>
    </w:p>
    <w:tbl>
      <w:tblPr>
        <w:tblW w:w="7933" w:type="dxa"/>
        <w:jc w:val="left"/>
        <w:tblInd w:w="0" w:type="dxa"/>
        <w:tblLayout w:type="fixed"/>
        <w:tblCellMar>
          <w:top w:w="0" w:type="dxa"/>
          <w:left w:w="0" w:type="dxa"/>
          <w:bottom w:w="0" w:type="dxa"/>
          <w:right w:w="0" w:type="dxa"/>
        </w:tblCellMar>
      </w:tblPr>
      <w:tblGrid>
        <w:gridCol w:w="4235"/>
        <w:gridCol w:w="60"/>
        <w:gridCol w:w="106"/>
        <w:gridCol w:w="1335"/>
        <w:gridCol w:w="168"/>
        <w:gridCol w:w="60"/>
        <w:gridCol w:w="127"/>
        <w:gridCol w:w="1607"/>
        <w:gridCol w:w="235"/>
      </w:tblGrid>
      <w:tr>
        <w:trPr/>
        <w:tc>
          <w:tcPr>
            <w:tcW w:w="42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9" w:type="dxa"/>
            <w:gridSpan w:val="3"/>
            <w:tcBorders>
              <w:bottom w:val="single" w:sz="8" w:space="0" w:color="000000"/>
            </w:tcBorders>
            <w:tcMar>
              <w:bottom w:w="28" w:type="dxa"/>
            </w:tcMar>
            <w:vAlign w:val="center"/>
          </w:tcPr>
          <w:p>
            <w:pPr>
              <w:pStyle w:val="TableContents"/>
              <w:bidi w:val="0"/>
              <w:spacing w:before="0" w:after="283"/>
              <w:jc w:val="right"/>
              <w:rPr>
                <w:b/>
              </w:rPr>
            </w:pPr>
            <w:r>
              <w:rPr>
                <w:b/>
              </w:rPr>
              <w:t>March 31, 2026</w:t>
            </w:r>
          </w:p>
        </w:tc>
        <w:tc>
          <w:tcPr>
            <w:tcW w:w="60" w:type="dxa"/>
            <w:tcBorders/>
            <w:vAlign w:val="center"/>
          </w:tcPr>
          <w:p>
            <w:pPr>
              <w:pStyle w:val="TableContents"/>
              <w:bidi w:val="0"/>
              <w:spacing w:before="0" w:after="283"/>
              <w:jc w:val="left"/>
              <w:rPr/>
            </w:pPr>
            <w:r>
              <w:rPr/>
              <w:t> </w:t>
            </w:r>
          </w:p>
        </w:tc>
        <w:tc>
          <w:tcPr>
            <w:tcW w:w="1969" w:type="dxa"/>
            <w:gridSpan w:val="3"/>
            <w:tcBorders>
              <w:bottom w:val="single" w:sz="8" w:space="0" w:color="000000"/>
            </w:tcBorders>
            <w:tcMar>
              <w:bottom w:w="28" w:type="dxa"/>
            </w:tcMar>
            <w:vAlign w:val="center"/>
          </w:tcPr>
          <w:p>
            <w:pPr>
              <w:pStyle w:val="TableContents"/>
              <w:bidi w:val="0"/>
              <w:spacing w:before="0" w:after="283"/>
              <w:jc w:val="right"/>
              <w:rPr>
                <w:b/>
              </w:rPr>
            </w:pPr>
            <w:r>
              <w:rPr>
                <w:b/>
              </w:rPr>
              <w:t>December 31, 2025</w:t>
            </w:r>
          </w:p>
        </w:tc>
      </w:tr>
      <w:tr>
        <w:trPr/>
        <w:tc>
          <w:tcPr>
            <w:tcW w:w="4235" w:type="dxa"/>
            <w:tcBorders/>
            <w:shd w:fill="FFFFFF" w:val="clear"/>
            <w:vAlign w:val="center"/>
          </w:tcPr>
          <w:p>
            <w:pPr>
              <w:pStyle w:val="TableContents"/>
              <w:bidi w:val="0"/>
              <w:spacing w:before="0" w:after="283"/>
              <w:jc w:val="left"/>
              <w:rPr/>
            </w:pPr>
            <w:r>
              <w:rPr/>
              <w:t>Right-of-use assets</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335" w:type="dxa"/>
            <w:tcBorders/>
            <w:shd w:fill="FFFFFF" w:val="clear"/>
            <w:vAlign w:val="center"/>
          </w:tcPr>
          <w:p>
            <w:pPr>
              <w:pStyle w:val="TableContents"/>
              <w:bidi w:val="0"/>
              <w:spacing w:before="0" w:after="283"/>
              <w:jc w:val="right"/>
              <w:rPr/>
            </w:pPr>
            <w:r>
              <w:rPr/>
              <w:t>34,581</w:t>
            </w:r>
          </w:p>
        </w:tc>
        <w:tc>
          <w:tcPr>
            <w:tcW w:w="16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1607" w:type="dxa"/>
            <w:tcBorders/>
            <w:shd w:fill="FFFFFF" w:val="clear"/>
            <w:vAlign w:val="center"/>
          </w:tcPr>
          <w:p>
            <w:pPr>
              <w:pStyle w:val="TableContents"/>
              <w:bidi w:val="0"/>
              <w:spacing w:before="0" w:after="283"/>
              <w:jc w:val="right"/>
              <w:rPr/>
            </w:pPr>
            <w:r>
              <w:rPr/>
              <w:t>33,774</w:t>
            </w:r>
          </w:p>
        </w:tc>
        <w:tc>
          <w:tcPr>
            <w:tcW w:w="235" w:type="dxa"/>
            <w:tcBorders/>
            <w:shd w:fill="FFFFFF" w:val="clear"/>
            <w:vAlign w:val="center"/>
          </w:tcPr>
          <w:p>
            <w:pPr>
              <w:pStyle w:val="TableContents"/>
              <w:bidi w:val="0"/>
              <w:spacing w:before="0" w:after="283"/>
              <w:jc w:val="left"/>
              <w:rPr/>
            </w:pPr>
            <w:r>
              <w:rPr/>
              <w:t> </w:t>
            </w:r>
          </w:p>
        </w:tc>
      </w:tr>
      <w:tr>
        <w:trPr/>
        <w:tc>
          <w:tcPr>
            <w:tcW w:w="4235" w:type="dxa"/>
            <w:tcBorders/>
            <w:shd w:fill="FFFFFF" w:val="clear"/>
            <w:vAlign w:val="center"/>
          </w:tcPr>
          <w:p>
            <w:pPr>
              <w:pStyle w:val="TableContents"/>
              <w:bidi w:val="0"/>
              <w:spacing w:before="0" w:after="283"/>
              <w:jc w:val="left"/>
              <w:rPr/>
            </w:pPr>
            <w:r>
              <w:rPr/>
              <w:t>(-) Depreciation of right-of-use assets</w:t>
            </w:r>
          </w:p>
        </w:tc>
        <w:tc>
          <w:tcPr>
            <w:tcW w:w="60" w:type="dxa"/>
            <w:tcBorders/>
            <w:shd w:fill="FFFFFF" w:val="clear"/>
            <w:vAlign w:val="center"/>
          </w:tcPr>
          <w:p>
            <w:pPr>
              <w:pStyle w:val="TableContents"/>
              <w:bidi w:val="0"/>
              <w:spacing w:before="0" w:after="283"/>
              <w:jc w:val="left"/>
              <w:rPr/>
            </w:pPr>
            <w:r>
              <w:rPr/>
              <w:t> </w:t>
            </w:r>
          </w:p>
        </w:tc>
        <w:tc>
          <w:tcPr>
            <w:tcW w:w="1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35" w:type="dxa"/>
            <w:tcBorders>
              <w:bottom w:val="single" w:sz="8" w:space="0" w:color="000000"/>
            </w:tcBorders>
            <w:shd w:fill="FFFFFF" w:val="clear"/>
            <w:tcMar>
              <w:bottom w:w="28" w:type="dxa"/>
            </w:tcMar>
            <w:vAlign w:val="center"/>
          </w:tcPr>
          <w:p>
            <w:pPr>
              <w:pStyle w:val="TableContents"/>
              <w:bidi w:val="0"/>
              <w:spacing w:before="0" w:after="283"/>
              <w:jc w:val="right"/>
              <w:rPr/>
            </w:pPr>
            <w:r>
              <w:rPr/>
              <w:t>(13,741</w:t>
            </w:r>
          </w:p>
        </w:tc>
        <w:tc>
          <w:tcPr>
            <w:tcW w:w="168"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07" w:type="dxa"/>
            <w:tcBorders>
              <w:bottom w:val="single" w:sz="8" w:space="0" w:color="000000"/>
            </w:tcBorders>
            <w:shd w:fill="FFFFFF" w:val="clear"/>
            <w:tcMar>
              <w:bottom w:w="28" w:type="dxa"/>
            </w:tcMar>
            <w:vAlign w:val="center"/>
          </w:tcPr>
          <w:p>
            <w:pPr>
              <w:pStyle w:val="TableContents"/>
              <w:bidi w:val="0"/>
              <w:spacing w:before="0" w:after="283"/>
              <w:jc w:val="right"/>
              <w:rPr/>
            </w:pPr>
            <w:r>
              <w:rPr/>
              <w:t>(12,303</w:t>
            </w:r>
          </w:p>
        </w:tc>
        <w:tc>
          <w:tcPr>
            <w:tcW w:w="235" w:type="dxa"/>
            <w:tcBorders/>
            <w:shd w:fill="FFFFFF" w:val="clear"/>
            <w:vAlign w:val="center"/>
          </w:tcPr>
          <w:p>
            <w:pPr>
              <w:pStyle w:val="TableContents"/>
              <w:bidi w:val="0"/>
              <w:spacing w:before="0" w:after="283"/>
              <w:jc w:val="left"/>
              <w:rPr/>
            </w:pPr>
            <w:r>
              <w:rPr/>
              <w:t>)</w:t>
            </w:r>
          </w:p>
        </w:tc>
      </w:tr>
      <w:tr>
        <w:trPr/>
        <w:tc>
          <w:tcPr>
            <w:tcW w:w="4235" w:type="dxa"/>
            <w:tcBorders/>
            <w:shd w:fill="FFFFFF" w:val="clear"/>
            <w:vAlign w:val="center"/>
          </w:tcPr>
          <w:p>
            <w:pPr>
              <w:pStyle w:val="TableContents"/>
              <w:bidi w:val="0"/>
              <w:spacing w:before="0" w:after="283"/>
              <w:jc w:val="left"/>
              <w:rPr>
                <w:b/>
              </w:rPr>
            </w:pPr>
            <w:r>
              <w:rPr>
                <w:b/>
              </w:rPr>
              <w:t>Right-of-use assets</w:t>
            </w:r>
          </w:p>
        </w:tc>
        <w:tc>
          <w:tcPr>
            <w:tcW w:w="60" w:type="dxa"/>
            <w:tcBorders/>
            <w:shd w:fill="FFFFFF" w:val="clear"/>
            <w:vAlign w:val="center"/>
          </w:tcPr>
          <w:p>
            <w:pPr>
              <w:pStyle w:val="TableContents"/>
              <w:bidi w:val="0"/>
              <w:spacing w:before="0" w:after="283"/>
              <w:jc w:val="left"/>
              <w:rPr/>
            </w:pPr>
            <w:r>
              <w:rPr/>
              <w:t> </w:t>
            </w:r>
          </w:p>
        </w:tc>
        <w:tc>
          <w:tcPr>
            <w:tcW w:w="10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3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20,840</w:t>
            </w:r>
          </w:p>
        </w:tc>
        <w:tc>
          <w:tcPr>
            <w:tcW w:w="16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60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21,471</w:t>
            </w:r>
          </w:p>
        </w:tc>
        <w:tc>
          <w:tcPr>
            <w:tcW w:w="235" w:type="dxa"/>
            <w:tcBorders/>
            <w:shd w:fill="FFFFFF" w:val="clear"/>
            <w:vAlign w:val="center"/>
          </w:tcPr>
          <w:p>
            <w:pPr>
              <w:pStyle w:val="TableContents"/>
              <w:bidi w:val="0"/>
              <w:spacing w:before="0" w:after="283"/>
              <w:jc w:val="left"/>
              <w:rPr/>
            </w:pPr>
            <w:r>
              <w:rPr/>
              <w:t> </w:t>
            </w:r>
          </w:p>
        </w:tc>
      </w:tr>
      <w:tr>
        <w:trPr/>
        <w:tc>
          <w:tcPr>
            <w:tcW w:w="42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335" w:type="dxa"/>
            <w:tcBorders/>
            <w:shd w:fill="FFFFFF" w:val="clear"/>
            <w:vAlign w:val="center"/>
          </w:tcPr>
          <w:p>
            <w:pPr>
              <w:pStyle w:val="TableContents"/>
              <w:bidi w:val="0"/>
              <w:spacing w:before="0" w:after="283"/>
              <w:jc w:val="right"/>
              <w:rPr/>
            </w:pPr>
            <w:r>
              <w:rPr/>
              <w:t> </w:t>
            </w:r>
          </w:p>
        </w:tc>
        <w:tc>
          <w:tcPr>
            <w:tcW w:w="16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1607"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r>
      <w:tr>
        <w:trPr/>
        <w:tc>
          <w:tcPr>
            <w:tcW w:w="4235" w:type="dxa"/>
            <w:tcBorders/>
            <w:shd w:fill="FFFFFF" w:val="clear"/>
            <w:vAlign w:val="center"/>
          </w:tcPr>
          <w:p>
            <w:pPr>
              <w:pStyle w:val="TableContents"/>
              <w:bidi w:val="0"/>
              <w:spacing w:before="0" w:after="283"/>
              <w:jc w:val="left"/>
              <w:rPr/>
            </w:pPr>
            <w:r>
              <w:rPr/>
              <w:t>Lease liabilities (other current liabilities)</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335" w:type="dxa"/>
            <w:tcBorders/>
            <w:shd w:fill="FFFFFF" w:val="clear"/>
            <w:vAlign w:val="center"/>
          </w:tcPr>
          <w:p>
            <w:pPr>
              <w:pStyle w:val="TableContents"/>
              <w:bidi w:val="0"/>
              <w:spacing w:before="0" w:after="283"/>
              <w:jc w:val="right"/>
              <w:rPr/>
            </w:pPr>
            <w:r>
              <w:rPr/>
              <w:t>5,771</w:t>
            </w:r>
          </w:p>
        </w:tc>
        <w:tc>
          <w:tcPr>
            <w:tcW w:w="16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1607" w:type="dxa"/>
            <w:tcBorders/>
            <w:shd w:fill="FFFFFF" w:val="clear"/>
            <w:vAlign w:val="center"/>
          </w:tcPr>
          <w:p>
            <w:pPr>
              <w:pStyle w:val="TableContents"/>
              <w:bidi w:val="0"/>
              <w:spacing w:before="0" w:after="283"/>
              <w:jc w:val="right"/>
              <w:rPr/>
            </w:pPr>
            <w:r>
              <w:rPr/>
              <w:t>4,333</w:t>
            </w:r>
          </w:p>
        </w:tc>
        <w:tc>
          <w:tcPr>
            <w:tcW w:w="235" w:type="dxa"/>
            <w:tcBorders/>
            <w:shd w:fill="FFFFFF" w:val="clear"/>
            <w:vAlign w:val="center"/>
          </w:tcPr>
          <w:p>
            <w:pPr>
              <w:pStyle w:val="TableContents"/>
              <w:bidi w:val="0"/>
              <w:spacing w:before="0" w:after="283"/>
              <w:jc w:val="left"/>
              <w:rPr/>
            </w:pPr>
            <w:r>
              <w:rPr/>
              <w:t> </w:t>
            </w:r>
          </w:p>
        </w:tc>
      </w:tr>
      <w:tr>
        <w:trPr/>
        <w:tc>
          <w:tcPr>
            <w:tcW w:w="4235" w:type="dxa"/>
            <w:tcBorders/>
            <w:shd w:fill="FFFFFF" w:val="clear"/>
            <w:vAlign w:val="center"/>
          </w:tcPr>
          <w:p>
            <w:pPr>
              <w:pStyle w:val="TableContents"/>
              <w:bidi w:val="0"/>
              <w:spacing w:before="0" w:after="283"/>
              <w:jc w:val="left"/>
              <w:rPr/>
            </w:pPr>
            <w:r>
              <w:rPr/>
              <w:t>Lease liabilities (other non-current liabilities)</w:t>
            </w:r>
          </w:p>
        </w:tc>
        <w:tc>
          <w:tcPr>
            <w:tcW w:w="60" w:type="dxa"/>
            <w:tcBorders/>
            <w:shd w:fill="FFFFFF" w:val="clear"/>
            <w:vAlign w:val="center"/>
          </w:tcPr>
          <w:p>
            <w:pPr>
              <w:pStyle w:val="TableContents"/>
              <w:bidi w:val="0"/>
              <w:spacing w:before="0" w:after="283"/>
              <w:jc w:val="left"/>
              <w:rPr/>
            </w:pPr>
            <w:r>
              <w:rPr/>
              <w:t> </w:t>
            </w:r>
          </w:p>
        </w:tc>
        <w:tc>
          <w:tcPr>
            <w:tcW w:w="1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35" w:type="dxa"/>
            <w:tcBorders>
              <w:bottom w:val="single" w:sz="8" w:space="0" w:color="000000"/>
            </w:tcBorders>
            <w:shd w:fill="FFFFFF" w:val="clear"/>
            <w:tcMar>
              <w:bottom w:w="28" w:type="dxa"/>
            </w:tcMar>
            <w:vAlign w:val="center"/>
          </w:tcPr>
          <w:p>
            <w:pPr>
              <w:pStyle w:val="TableContents"/>
              <w:bidi w:val="0"/>
              <w:spacing w:before="0" w:after="283"/>
              <w:jc w:val="right"/>
              <w:rPr/>
            </w:pPr>
            <w:r>
              <w:rPr/>
              <w:t>17,434</w:t>
            </w:r>
          </w:p>
        </w:tc>
        <w:tc>
          <w:tcPr>
            <w:tcW w:w="16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07" w:type="dxa"/>
            <w:tcBorders>
              <w:bottom w:val="single" w:sz="8" w:space="0" w:color="000000"/>
            </w:tcBorders>
            <w:shd w:fill="FFFFFF" w:val="clear"/>
            <w:tcMar>
              <w:bottom w:w="28" w:type="dxa"/>
            </w:tcMar>
            <w:vAlign w:val="center"/>
          </w:tcPr>
          <w:p>
            <w:pPr>
              <w:pStyle w:val="TableContents"/>
              <w:bidi w:val="0"/>
              <w:spacing w:before="0" w:after="283"/>
              <w:jc w:val="right"/>
              <w:rPr/>
            </w:pPr>
            <w:r>
              <w:rPr/>
              <w:t>19,483</w:t>
            </w:r>
          </w:p>
        </w:tc>
        <w:tc>
          <w:tcPr>
            <w:tcW w:w="235" w:type="dxa"/>
            <w:tcBorders/>
            <w:shd w:fill="FFFFFF" w:val="clear"/>
            <w:vAlign w:val="center"/>
          </w:tcPr>
          <w:p>
            <w:pPr>
              <w:pStyle w:val="TableContents"/>
              <w:bidi w:val="0"/>
              <w:spacing w:before="0" w:after="283"/>
              <w:jc w:val="left"/>
              <w:rPr/>
            </w:pPr>
            <w:r>
              <w:rPr/>
              <w:t> </w:t>
            </w:r>
          </w:p>
        </w:tc>
      </w:tr>
      <w:tr>
        <w:trPr/>
        <w:tc>
          <w:tcPr>
            <w:tcW w:w="4235" w:type="dxa"/>
            <w:tcBorders/>
            <w:shd w:fill="FFFFFF" w:val="clear"/>
            <w:vAlign w:val="center"/>
          </w:tcPr>
          <w:p>
            <w:pPr>
              <w:pStyle w:val="TableContents"/>
              <w:bidi w:val="0"/>
              <w:spacing w:before="0" w:after="283"/>
              <w:jc w:val="left"/>
              <w:rPr>
                <w:b/>
              </w:rPr>
            </w:pPr>
            <w:r>
              <w:rPr>
                <w:b/>
              </w:rPr>
              <w:t>Lease liabilities</w:t>
            </w:r>
          </w:p>
        </w:tc>
        <w:tc>
          <w:tcPr>
            <w:tcW w:w="60" w:type="dxa"/>
            <w:tcBorders/>
            <w:shd w:fill="FFFFFF" w:val="clear"/>
            <w:vAlign w:val="center"/>
          </w:tcPr>
          <w:p>
            <w:pPr>
              <w:pStyle w:val="TableContents"/>
              <w:bidi w:val="0"/>
              <w:spacing w:before="0" w:after="283"/>
              <w:jc w:val="left"/>
              <w:rPr/>
            </w:pPr>
            <w:r>
              <w:rPr/>
              <w:t> </w:t>
            </w:r>
          </w:p>
        </w:tc>
        <w:tc>
          <w:tcPr>
            <w:tcW w:w="10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3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23,205</w:t>
            </w:r>
          </w:p>
        </w:tc>
        <w:tc>
          <w:tcPr>
            <w:tcW w:w="16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60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23,816</w:t>
            </w:r>
          </w:p>
        </w:tc>
        <w:tc>
          <w:tcPr>
            <w:tcW w:w="23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Amounts recognized in the unaudited consolidated statement of income</w:t>
      </w:r>
    </w:p>
    <w:p>
      <w:pPr>
        <w:pStyle w:val="TextBody"/>
        <w:bidi w:val="0"/>
        <w:spacing w:before="0" w:after="0"/>
        <w:ind w:left="0" w:right="0" w:hanging="0"/>
        <w:jc w:val="both"/>
        <w:rPr>
          <w:caps w:val="false"/>
          <w:smallCaps w:val="false"/>
        </w:rPr>
      </w:pPr>
      <w:r>
        <w:rPr>
          <w:caps w:val="false"/>
          <w:smallCaps w:val="false"/>
        </w:rPr>
        <w:t> </w:t>
      </w:r>
    </w:p>
    <w:tbl>
      <w:tblPr>
        <w:tblW w:w="6613" w:type="dxa"/>
        <w:jc w:val="left"/>
        <w:tblInd w:w="0" w:type="dxa"/>
        <w:tblLayout w:type="fixed"/>
        <w:tblCellMar>
          <w:top w:w="0" w:type="dxa"/>
          <w:left w:w="0" w:type="dxa"/>
          <w:bottom w:w="0" w:type="dxa"/>
          <w:right w:w="0" w:type="dxa"/>
        </w:tblCellMar>
      </w:tblPr>
      <w:tblGrid>
        <w:gridCol w:w="3260"/>
        <w:gridCol w:w="60"/>
        <w:gridCol w:w="122"/>
        <w:gridCol w:w="1294"/>
        <w:gridCol w:w="193"/>
        <w:gridCol w:w="60"/>
        <w:gridCol w:w="154"/>
        <w:gridCol w:w="1181"/>
        <w:gridCol w:w="289"/>
      </w:tblGrid>
      <w:tr>
        <w:trPr/>
        <w:tc>
          <w:tcPr>
            <w:tcW w:w="3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9" w:type="dxa"/>
            <w:gridSpan w:val="3"/>
            <w:tcBorders/>
            <w:vAlign w:val="center"/>
          </w:tcPr>
          <w:p>
            <w:pPr>
              <w:pStyle w:val="TableContents"/>
              <w:bidi w:val="0"/>
              <w:spacing w:before="0" w:after="283"/>
              <w:jc w:val="right"/>
              <w:rPr>
                <w:b/>
              </w:rPr>
            </w:pPr>
            <w:r>
              <w:rPr>
                <w:b/>
              </w:rPr>
              <w:t>March 31, 2026</w:t>
            </w:r>
          </w:p>
        </w:tc>
        <w:tc>
          <w:tcPr>
            <w:tcW w:w="60" w:type="dxa"/>
            <w:tcBorders/>
            <w:vAlign w:val="center"/>
          </w:tcPr>
          <w:p>
            <w:pPr>
              <w:pStyle w:val="TableContents"/>
              <w:bidi w:val="0"/>
              <w:spacing w:before="0" w:after="283"/>
              <w:jc w:val="left"/>
              <w:rPr/>
            </w:pPr>
            <w:r>
              <w:rPr/>
              <w:t> </w:t>
            </w:r>
          </w:p>
        </w:tc>
        <w:tc>
          <w:tcPr>
            <w:tcW w:w="1624" w:type="dxa"/>
            <w:gridSpan w:val="3"/>
            <w:tcBorders/>
            <w:vAlign w:val="center"/>
          </w:tcPr>
          <w:p>
            <w:pPr>
              <w:pStyle w:val="TableContents"/>
              <w:bidi w:val="0"/>
              <w:spacing w:before="0" w:after="283"/>
              <w:jc w:val="right"/>
              <w:rPr>
                <w:b/>
              </w:rPr>
            </w:pPr>
            <w:r>
              <w:rPr>
                <w:b/>
              </w:rPr>
              <w:t>March 31, 2025</w:t>
            </w:r>
          </w:p>
        </w:tc>
      </w:tr>
      <w:tr>
        <w:trPr/>
        <w:tc>
          <w:tcPr>
            <w:tcW w:w="3260" w:type="dxa"/>
            <w:tcBorders/>
            <w:shd w:fill="FFFFFF" w:val="clear"/>
            <w:vAlign w:val="center"/>
          </w:tcPr>
          <w:p>
            <w:pPr>
              <w:pStyle w:val="TableContents"/>
              <w:bidi w:val="0"/>
              <w:spacing w:before="0" w:after="283"/>
              <w:jc w:val="left"/>
              <w:rPr/>
            </w:pPr>
            <w:r>
              <w:rPr/>
              <w:t>Depreciation of right-of-use assets</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(1,241</w:t>
            </w:r>
          </w:p>
        </w:tc>
        <w:tc>
          <w:tcPr>
            <w:tcW w:w="193"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pPr>
            <w:r>
              <w:rPr/>
              <w:t>(821</w:t>
            </w:r>
          </w:p>
        </w:tc>
        <w:tc>
          <w:tcPr>
            <w:tcW w:w="289" w:type="dxa"/>
            <w:tcBorders/>
            <w:shd w:fill="FFFFFF" w:val="clear"/>
            <w:vAlign w:val="center"/>
          </w:tcPr>
          <w:p>
            <w:pPr>
              <w:pStyle w:val="TableContents"/>
              <w:bidi w:val="0"/>
              <w:spacing w:before="0" w:after="283"/>
              <w:jc w:val="left"/>
              <w:rPr/>
            </w:pPr>
            <w:r>
              <w:rPr/>
              <w:t>)</w:t>
            </w:r>
          </w:p>
        </w:tc>
      </w:tr>
      <w:tr>
        <w:trPr/>
        <w:tc>
          <w:tcPr>
            <w:tcW w:w="3260" w:type="dxa"/>
            <w:tcBorders/>
            <w:shd w:fill="FFFFFF" w:val="clear"/>
            <w:vAlign w:val="center"/>
          </w:tcPr>
          <w:p>
            <w:pPr>
              <w:pStyle w:val="TableContents"/>
              <w:bidi w:val="0"/>
              <w:spacing w:before="0" w:after="283"/>
              <w:jc w:val="left"/>
              <w:rPr/>
            </w:pPr>
            <w:r>
              <w:rPr/>
              <w:t>Interest on lease liabilities</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(430</w:t>
            </w:r>
          </w:p>
        </w:tc>
        <w:tc>
          <w:tcPr>
            <w:tcW w:w="193"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pPr>
            <w:r>
              <w:rPr/>
              <w:t>(363</w:t>
            </w:r>
          </w:p>
        </w:tc>
        <w:tc>
          <w:tcPr>
            <w:tcW w:w="289"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Amounts recognized in the consolidated statement of cash flows</w:t>
      </w:r>
    </w:p>
    <w:p>
      <w:pPr>
        <w:pStyle w:val="TextBody"/>
        <w:bidi w:val="0"/>
        <w:spacing w:before="0" w:after="0"/>
        <w:ind w:left="0" w:right="0" w:hanging="0"/>
        <w:jc w:val="both"/>
        <w:rPr>
          <w:caps w:val="false"/>
          <w:smallCaps w:val="false"/>
        </w:rPr>
      </w:pPr>
      <w:r>
        <w:rPr>
          <w:caps w:val="false"/>
          <w:smallCaps w:val="false"/>
        </w:rPr>
        <w:t> </w:t>
      </w:r>
    </w:p>
    <w:tbl>
      <w:tblPr>
        <w:tblW w:w="5803" w:type="dxa"/>
        <w:jc w:val="left"/>
        <w:tblInd w:w="0" w:type="dxa"/>
        <w:tblLayout w:type="fixed"/>
        <w:tblCellMar>
          <w:top w:w="0" w:type="dxa"/>
          <w:left w:w="0" w:type="dxa"/>
          <w:bottom w:w="0" w:type="dxa"/>
          <w:right w:w="0" w:type="dxa"/>
        </w:tblCellMar>
      </w:tblPr>
      <w:tblGrid>
        <w:gridCol w:w="2450"/>
        <w:gridCol w:w="60"/>
        <w:gridCol w:w="122"/>
        <w:gridCol w:w="1294"/>
        <w:gridCol w:w="193"/>
        <w:gridCol w:w="60"/>
        <w:gridCol w:w="154"/>
        <w:gridCol w:w="1181"/>
        <w:gridCol w:w="289"/>
      </w:tblGrid>
      <w:tr>
        <w:trPr/>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9" w:type="dxa"/>
            <w:gridSpan w:val="3"/>
            <w:tcBorders/>
            <w:vAlign w:val="center"/>
          </w:tcPr>
          <w:p>
            <w:pPr>
              <w:pStyle w:val="TableContents"/>
              <w:bidi w:val="0"/>
              <w:spacing w:before="0" w:after="283"/>
              <w:jc w:val="right"/>
              <w:rPr>
                <w:b/>
              </w:rPr>
            </w:pPr>
            <w:r>
              <w:rPr>
                <w:b/>
              </w:rPr>
              <w:t>March 31, 2026</w:t>
            </w:r>
          </w:p>
        </w:tc>
        <w:tc>
          <w:tcPr>
            <w:tcW w:w="60" w:type="dxa"/>
            <w:tcBorders/>
            <w:vAlign w:val="center"/>
          </w:tcPr>
          <w:p>
            <w:pPr>
              <w:pStyle w:val="TableContents"/>
              <w:bidi w:val="0"/>
              <w:spacing w:before="0" w:after="283"/>
              <w:jc w:val="left"/>
              <w:rPr/>
            </w:pPr>
            <w:r>
              <w:rPr/>
              <w:t> </w:t>
            </w:r>
          </w:p>
        </w:tc>
        <w:tc>
          <w:tcPr>
            <w:tcW w:w="1624" w:type="dxa"/>
            <w:gridSpan w:val="3"/>
            <w:tcBorders/>
            <w:vAlign w:val="center"/>
          </w:tcPr>
          <w:p>
            <w:pPr>
              <w:pStyle w:val="TableContents"/>
              <w:bidi w:val="0"/>
              <w:spacing w:before="0" w:after="283"/>
              <w:jc w:val="right"/>
              <w:rPr>
                <w:b/>
              </w:rPr>
            </w:pPr>
            <w:r>
              <w:rPr>
                <w:b/>
              </w:rPr>
              <w:t>March 31, 2025</w:t>
            </w:r>
          </w:p>
        </w:tc>
      </w:tr>
      <w:tr>
        <w:trPr/>
        <w:tc>
          <w:tcPr>
            <w:tcW w:w="2450" w:type="dxa"/>
            <w:tcBorders/>
            <w:shd w:fill="FFFFFF" w:val="clear"/>
            <w:vAlign w:val="center"/>
          </w:tcPr>
          <w:p>
            <w:pPr>
              <w:pStyle w:val="TableContents"/>
              <w:bidi w:val="0"/>
              <w:spacing w:before="0" w:after="283"/>
              <w:jc w:val="left"/>
              <w:rPr/>
            </w:pPr>
            <w:r>
              <w:rPr/>
              <w:t>Principal paid</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(1,188</w:t>
            </w:r>
          </w:p>
        </w:tc>
        <w:tc>
          <w:tcPr>
            <w:tcW w:w="193"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pPr>
            <w:r>
              <w:rPr/>
              <w:t>(905</w:t>
            </w:r>
          </w:p>
        </w:tc>
        <w:tc>
          <w:tcPr>
            <w:tcW w:w="289" w:type="dxa"/>
            <w:tcBorders/>
            <w:shd w:fill="FFFFFF" w:val="clear"/>
            <w:vAlign w:val="center"/>
          </w:tcPr>
          <w:p>
            <w:pPr>
              <w:pStyle w:val="TableContents"/>
              <w:bidi w:val="0"/>
              <w:spacing w:before="0" w:after="283"/>
              <w:jc w:val="left"/>
              <w:rPr/>
            </w:pPr>
            <w:r>
              <w:rPr/>
              <w:t>)</w:t>
            </w:r>
          </w:p>
        </w:tc>
      </w:tr>
      <w:tr>
        <w:trPr/>
        <w:tc>
          <w:tcPr>
            <w:tcW w:w="2450" w:type="dxa"/>
            <w:tcBorders/>
            <w:shd w:fill="FFFFFF" w:val="clear"/>
            <w:vAlign w:val="center"/>
          </w:tcPr>
          <w:p>
            <w:pPr>
              <w:pStyle w:val="TableContents"/>
              <w:bidi w:val="0"/>
              <w:spacing w:before="0" w:after="283"/>
              <w:jc w:val="left"/>
              <w:rPr/>
            </w:pPr>
            <w:r>
              <w:rPr/>
              <w:t>Interest on lease liabilities</w:t>
            </w:r>
          </w:p>
        </w:tc>
        <w:tc>
          <w:tcPr>
            <w:tcW w:w="60" w:type="dxa"/>
            <w:tcBorders/>
            <w:shd w:fill="FFFFFF" w:val="clear"/>
            <w:vAlign w:val="center"/>
          </w:tcPr>
          <w:p>
            <w:pPr>
              <w:pStyle w:val="TableContents"/>
              <w:bidi w:val="0"/>
              <w:spacing w:before="0" w:after="283"/>
              <w:jc w:val="left"/>
              <w:rPr/>
            </w:pPr>
            <w:r>
              <w:rPr/>
              <w:t> </w:t>
            </w:r>
          </w:p>
        </w:tc>
        <w:tc>
          <w:tcPr>
            <w:tcW w:w="122"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(430</w:t>
            </w:r>
          </w:p>
        </w:tc>
        <w:tc>
          <w:tcPr>
            <w:tcW w:w="193"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pPr>
            <w:r>
              <w:rPr/>
              <w:t>(363</w:t>
            </w:r>
          </w:p>
        </w:tc>
        <w:tc>
          <w:tcPr>
            <w:tcW w:w="289"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notable lease movements took place during the three-month period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 to note 31 liquidity risk disclosures for maturity analysis on lease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 to note 32 for disclosures on leases with related parties.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0"/>
        <w:gridCol w:w="511"/>
        <w:gridCol w:w="9604"/>
      </w:tblGrid>
      <w:tr>
        <w:trPr/>
        <w:tc>
          <w:tcPr>
            <w:tcW w:w="9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b/>
              </w:rPr>
            </w:pPr>
            <w:r>
              <w:rPr>
                <w:b/>
              </w:rPr>
              <w:t>b.</w:t>
            </w:r>
          </w:p>
        </w:tc>
        <w:tc>
          <w:tcPr>
            <w:tcW w:w="9604" w:type="dxa"/>
            <w:tcBorders/>
            <w:vAlign w:val="center"/>
          </w:tcPr>
          <w:p>
            <w:pPr>
              <w:pStyle w:val="TableContents"/>
              <w:bidi w:val="0"/>
              <w:spacing w:before="0" w:after="283"/>
              <w:jc w:val="both"/>
              <w:rPr>
                <w:b/>
              </w:rPr>
            </w:pPr>
            <w:r>
              <w:rPr>
                <w:b/>
              </w:rPr>
              <w:t>Consideration payable from acquisition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reflects consideration payable from acquisition transactions.</w:t>
      </w:r>
    </w:p>
    <w:p>
      <w:pPr>
        <w:pStyle w:val="TextBody"/>
        <w:bidi w:val="0"/>
        <w:spacing w:before="0" w:after="0"/>
        <w:ind w:left="0" w:right="0" w:hanging="0"/>
        <w:jc w:val="both"/>
        <w:rPr>
          <w:caps w:val="false"/>
          <w:smallCaps w:val="false"/>
        </w:rPr>
      </w:pPr>
      <w:r>
        <w:rPr>
          <w:caps w:val="false"/>
          <w:smallCaps w:val="false"/>
        </w:rPr>
        <w:t> </w:t>
      </w:r>
    </w:p>
    <w:tbl>
      <w:tblPr>
        <w:tblW w:w="10093" w:type="dxa"/>
        <w:jc w:val="left"/>
        <w:tblInd w:w="0" w:type="dxa"/>
        <w:tblLayout w:type="fixed"/>
        <w:tblCellMar>
          <w:top w:w="0" w:type="dxa"/>
          <w:left w:w="0" w:type="dxa"/>
          <w:bottom w:w="0" w:type="dxa"/>
          <w:right w:w="0" w:type="dxa"/>
        </w:tblCellMar>
      </w:tblPr>
      <w:tblGrid>
        <w:gridCol w:w="6515"/>
        <w:gridCol w:w="60"/>
        <w:gridCol w:w="101"/>
        <w:gridCol w:w="1347"/>
        <w:gridCol w:w="101"/>
        <w:gridCol w:w="60"/>
        <w:gridCol w:w="121"/>
        <w:gridCol w:w="1633"/>
        <w:gridCol w:w="155"/>
      </w:tblGrid>
      <w:tr>
        <w:trPr/>
        <w:tc>
          <w:tcPr>
            <w:tcW w:w="6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9" w:type="dxa"/>
            <w:gridSpan w:val="3"/>
            <w:tcBorders>
              <w:bottom w:val="single" w:sz="8" w:space="0" w:color="000000"/>
            </w:tcBorders>
            <w:tcMar>
              <w:bottom w:w="28" w:type="dxa"/>
            </w:tcMar>
            <w:vAlign w:val="center"/>
          </w:tcPr>
          <w:p>
            <w:pPr>
              <w:pStyle w:val="TableContents"/>
              <w:bidi w:val="0"/>
              <w:spacing w:before="0" w:after="283"/>
              <w:jc w:val="center"/>
              <w:rPr>
                <w:b/>
              </w:rPr>
            </w:pPr>
            <w:r>
              <w:rPr>
                <w:b/>
              </w:rPr>
              <w:t>March 31,2026</w:t>
            </w:r>
          </w:p>
        </w:tc>
        <w:tc>
          <w:tcPr>
            <w:tcW w:w="60" w:type="dxa"/>
            <w:tcBorders/>
            <w:vAlign w:val="center"/>
          </w:tcPr>
          <w:p>
            <w:pPr>
              <w:pStyle w:val="TableContents"/>
              <w:bidi w:val="0"/>
              <w:spacing w:before="0" w:after="283"/>
              <w:jc w:val="left"/>
              <w:rPr/>
            </w:pPr>
            <w:r>
              <w:rPr/>
              <w:t> </w:t>
            </w:r>
          </w:p>
        </w:tc>
        <w:tc>
          <w:tcPr>
            <w:tcW w:w="1909" w:type="dxa"/>
            <w:gridSpan w:val="3"/>
            <w:tcBorders>
              <w:bottom w:val="single" w:sz="8" w:space="0" w:color="000000"/>
            </w:tcBorders>
            <w:tcMar>
              <w:bottom w:w="28" w:type="dxa"/>
            </w:tcMar>
            <w:vAlign w:val="center"/>
          </w:tcPr>
          <w:p>
            <w:pPr>
              <w:pStyle w:val="TableContents"/>
              <w:bidi w:val="0"/>
              <w:spacing w:before="0" w:after="283"/>
              <w:jc w:val="center"/>
              <w:rPr>
                <w:b/>
              </w:rPr>
            </w:pPr>
            <w:r>
              <w:rPr>
                <w:b/>
              </w:rPr>
              <w:t>December 31,2025</w:t>
            </w:r>
          </w:p>
        </w:tc>
      </w:tr>
      <w:tr>
        <w:trPr/>
        <w:tc>
          <w:tcPr>
            <w:tcW w:w="6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9" w:type="dxa"/>
            <w:gridSpan w:val="3"/>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909" w:type="dxa"/>
            <w:gridSpan w:val="3"/>
            <w:tcBorders/>
            <w:vAlign w:val="center"/>
          </w:tcPr>
          <w:p>
            <w:pPr>
              <w:pStyle w:val="TableContents"/>
              <w:bidi w:val="0"/>
              <w:spacing w:before="0" w:after="283"/>
              <w:jc w:val="right"/>
              <w:rPr/>
            </w:pPr>
            <w:r>
              <w:rPr/>
              <w:t> </w:t>
            </w:r>
          </w:p>
        </w:tc>
      </w:tr>
      <w:tr>
        <w:trPr/>
        <w:tc>
          <w:tcPr>
            <w:tcW w:w="6515" w:type="dxa"/>
            <w:tcBorders/>
            <w:shd w:fill="FFFFFF" w:val="clear"/>
            <w:vAlign w:val="center"/>
          </w:tcPr>
          <w:p>
            <w:pPr>
              <w:pStyle w:val="TableContents"/>
              <w:bidi w:val="0"/>
              <w:spacing w:before="0" w:after="283"/>
              <w:jc w:val="left"/>
              <w:rPr/>
            </w:pPr>
            <w:r>
              <w:rPr/>
              <w:t>Consideration payable from acquisition (a)</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347" w:type="dxa"/>
            <w:tcBorders/>
            <w:shd w:fill="FFFFFF" w:val="clear"/>
            <w:vAlign w:val="center"/>
          </w:tcPr>
          <w:p>
            <w:pPr>
              <w:pStyle w:val="TableContents"/>
              <w:bidi w:val="0"/>
              <w:spacing w:before="0" w:after="283"/>
              <w:jc w:val="right"/>
              <w:rPr/>
            </w:pPr>
            <w:r>
              <w:rPr/>
              <w:t>189,793</w:t>
            </w:r>
          </w:p>
        </w:tc>
        <w:tc>
          <w:tcPr>
            <w:tcW w:w="1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633" w:type="dxa"/>
            <w:tcBorders/>
            <w:shd w:fill="FFFFFF" w:val="clear"/>
            <w:vAlign w:val="center"/>
          </w:tcPr>
          <w:p>
            <w:pPr>
              <w:pStyle w:val="TableContents"/>
              <w:bidi w:val="0"/>
              <w:spacing w:before="0" w:after="283"/>
              <w:jc w:val="right"/>
              <w:rPr/>
            </w:pPr>
            <w:r>
              <w:rPr/>
              <w:t>130,512</w:t>
            </w:r>
          </w:p>
        </w:tc>
        <w:tc>
          <w:tcPr>
            <w:tcW w:w="155" w:type="dxa"/>
            <w:tcBorders/>
            <w:shd w:fill="FFFFFF" w:val="clear"/>
            <w:vAlign w:val="center"/>
          </w:tcPr>
          <w:p>
            <w:pPr>
              <w:pStyle w:val="TableContents"/>
              <w:bidi w:val="0"/>
              <w:spacing w:before="0" w:after="283"/>
              <w:jc w:val="left"/>
              <w:rPr/>
            </w:pPr>
            <w:r>
              <w:rPr/>
              <w:t> </w:t>
            </w:r>
          </w:p>
        </w:tc>
      </w:tr>
      <w:tr>
        <w:trPr/>
        <w:tc>
          <w:tcPr>
            <w:tcW w:w="6515" w:type="dxa"/>
            <w:tcBorders/>
            <w:shd w:fill="FFFFFF" w:val="clear"/>
            <w:vAlign w:val="center"/>
          </w:tcPr>
          <w:p>
            <w:pPr>
              <w:pStyle w:val="TableContents"/>
              <w:bidi w:val="0"/>
              <w:spacing w:before="0" w:after="283"/>
              <w:jc w:val="left"/>
              <w:rPr/>
            </w:pPr>
            <w:r>
              <w:rPr/>
              <w:t>Contingent consideration payable (b)</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347" w:type="dxa"/>
            <w:tcBorders/>
            <w:shd w:fill="FFFFFF" w:val="clear"/>
            <w:vAlign w:val="center"/>
          </w:tcPr>
          <w:p>
            <w:pPr>
              <w:pStyle w:val="TableContents"/>
              <w:bidi w:val="0"/>
              <w:spacing w:before="0" w:after="283"/>
              <w:jc w:val="right"/>
              <w:rPr/>
            </w:pPr>
            <w:r>
              <w:rPr/>
              <w:t>36,556</w:t>
            </w:r>
          </w:p>
        </w:tc>
        <w:tc>
          <w:tcPr>
            <w:tcW w:w="1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633" w:type="dxa"/>
            <w:tcBorders/>
            <w:shd w:fill="FFFFFF" w:val="clear"/>
            <w:vAlign w:val="center"/>
          </w:tcPr>
          <w:p>
            <w:pPr>
              <w:pStyle w:val="TableContents"/>
              <w:bidi w:val="0"/>
              <w:spacing w:before="0" w:after="283"/>
              <w:jc w:val="right"/>
              <w:rPr/>
            </w:pPr>
            <w:r>
              <w:rPr/>
              <w:t>41,429</w:t>
            </w:r>
          </w:p>
        </w:tc>
        <w:tc>
          <w:tcPr>
            <w:tcW w:w="155" w:type="dxa"/>
            <w:tcBorders/>
            <w:shd w:fill="FFFFFF" w:val="clear"/>
            <w:vAlign w:val="center"/>
          </w:tcPr>
          <w:p>
            <w:pPr>
              <w:pStyle w:val="TableContents"/>
              <w:bidi w:val="0"/>
              <w:spacing w:before="0" w:after="283"/>
              <w:jc w:val="left"/>
              <w:rPr/>
            </w:pPr>
            <w:r>
              <w:rPr/>
              <w:t> </w:t>
            </w:r>
          </w:p>
        </w:tc>
      </w:tr>
      <w:tr>
        <w:trPr/>
        <w:tc>
          <w:tcPr>
            <w:tcW w:w="6515" w:type="dxa"/>
            <w:tcBorders/>
            <w:shd w:fill="FFFFFF" w:val="clear"/>
            <w:vAlign w:val="center"/>
          </w:tcPr>
          <w:p>
            <w:pPr>
              <w:pStyle w:val="TableContents"/>
              <w:bidi w:val="0"/>
              <w:spacing w:before="0" w:after="283"/>
              <w:jc w:val="left"/>
              <w:rPr/>
            </w:pPr>
            <w:r>
              <w:rPr/>
              <w:t>Deferred consideration payable (c)</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347" w:type="dxa"/>
            <w:tcBorders/>
            <w:shd w:fill="FFFFFF" w:val="clear"/>
            <w:vAlign w:val="center"/>
          </w:tcPr>
          <w:p>
            <w:pPr>
              <w:pStyle w:val="TableContents"/>
              <w:bidi w:val="0"/>
              <w:spacing w:before="0" w:after="283"/>
              <w:jc w:val="right"/>
              <w:rPr/>
            </w:pPr>
            <w:r>
              <w:rPr/>
              <w:t>3,414</w:t>
            </w:r>
          </w:p>
        </w:tc>
        <w:tc>
          <w:tcPr>
            <w:tcW w:w="1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633" w:type="dxa"/>
            <w:tcBorders/>
            <w:shd w:fill="FFFFFF" w:val="clear"/>
            <w:vAlign w:val="center"/>
          </w:tcPr>
          <w:p>
            <w:pPr>
              <w:pStyle w:val="TableContents"/>
              <w:bidi w:val="0"/>
              <w:spacing w:before="0" w:after="283"/>
              <w:jc w:val="right"/>
              <w:rPr/>
            </w:pPr>
            <w:r>
              <w:rPr/>
              <w:t>10,100</w:t>
            </w:r>
          </w:p>
        </w:tc>
        <w:tc>
          <w:tcPr>
            <w:tcW w:w="155" w:type="dxa"/>
            <w:tcBorders/>
            <w:shd w:fill="FFFFFF" w:val="clear"/>
            <w:vAlign w:val="center"/>
          </w:tcPr>
          <w:p>
            <w:pPr>
              <w:pStyle w:val="TableContents"/>
              <w:bidi w:val="0"/>
              <w:spacing w:before="0" w:after="283"/>
              <w:jc w:val="left"/>
              <w:rPr/>
            </w:pPr>
            <w:r>
              <w:rPr/>
              <w:t> </w:t>
            </w:r>
          </w:p>
        </w:tc>
      </w:tr>
      <w:tr>
        <w:trPr/>
        <w:tc>
          <w:tcPr>
            <w:tcW w:w="6515" w:type="dxa"/>
            <w:tcBorders/>
            <w:shd w:fill="FFFFFF" w:val="clear"/>
            <w:vAlign w:val="center"/>
          </w:tcPr>
          <w:p>
            <w:pPr>
              <w:pStyle w:val="TableContents"/>
              <w:bidi w:val="0"/>
              <w:spacing w:before="0" w:after="283"/>
              <w:jc w:val="left"/>
              <w:rPr/>
            </w:pPr>
            <w:r>
              <w:rPr/>
              <w:t>Other consideration payable</w:t>
            </w:r>
          </w:p>
        </w:tc>
        <w:tc>
          <w:tcPr>
            <w:tcW w:w="60" w:type="dxa"/>
            <w:tcBorders/>
            <w:shd w:fill="FFFFFF" w:val="clear"/>
            <w:vAlign w:val="center"/>
          </w:tcPr>
          <w:p>
            <w:pPr>
              <w:pStyle w:val="TableContents"/>
              <w:bidi w:val="0"/>
              <w:spacing w:before="0" w:after="283"/>
              <w:jc w:val="left"/>
              <w:rPr/>
            </w:pPr>
            <w:r>
              <w:rPr/>
              <w:t> </w:t>
            </w:r>
          </w:p>
        </w:tc>
        <w:tc>
          <w:tcPr>
            <w:tcW w:w="1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7" w:type="dxa"/>
            <w:tcBorders>
              <w:bottom w:val="single" w:sz="8" w:space="0" w:color="000000"/>
            </w:tcBorders>
            <w:shd w:fill="FFFFFF" w:val="clear"/>
            <w:tcMar>
              <w:bottom w:w="28" w:type="dxa"/>
            </w:tcMar>
            <w:vAlign w:val="center"/>
          </w:tcPr>
          <w:p>
            <w:pPr>
              <w:pStyle w:val="TableContents"/>
              <w:bidi w:val="0"/>
              <w:spacing w:before="0" w:after="283"/>
              <w:jc w:val="right"/>
              <w:rPr/>
            </w:pPr>
            <w:r>
              <w:rPr/>
              <w:t>2,468</w:t>
            </w:r>
          </w:p>
        </w:tc>
        <w:tc>
          <w:tcPr>
            <w:tcW w:w="1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33" w:type="dxa"/>
            <w:tcBorders>
              <w:bottom w:val="single" w:sz="8" w:space="0" w:color="000000"/>
            </w:tcBorders>
            <w:shd w:fill="FFFFFF" w:val="clear"/>
            <w:tcMar>
              <w:bottom w:w="28" w:type="dxa"/>
            </w:tcMar>
            <w:vAlign w:val="center"/>
          </w:tcPr>
          <w:p>
            <w:pPr>
              <w:pStyle w:val="TableContents"/>
              <w:bidi w:val="0"/>
              <w:spacing w:before="0" w:after="283"/>
              <w:jc w:val="right"/>
              <w:rPr/>
            </w:pPr>
            <w:r>
              <w:rPr/>
              <w:t>2,393</w:t>
            </w:r>
          </w:p>
        </w:tc>
        <w:tc>
          <w:tcPr>
            <w:tcW w:w="155" w:type="dxa"/>
            <w:tcBorders/>
            <w:shd w:fill="FFFFFF" w:val="clear"/>
            <w:vAlign w:val="center"/>
          </w:tcPr>
          <w:p>
            <w:pPr>
              <w:pStyle w:val="TableContents"/>
              <w:bidi w:val="0"/>
              <w:spacing w:before="0" w:after="283"/>
              <w:jc w:val="left"/>
              <w:rPr/>
            </w:pPr>
            <w:r>
              <w:rPr/>
              <w:t> </w:t>
            </w:r>
          </w:p>
        </w:tc>
      </w:tr>
      <w:tr>
        <w:trPr/>
        <w:tc>
          <w:tcPr>
            <w:tcW w:w="6515" w:type="dxa"/>
            <w:tcBorders/>
            <w:shd w:fill="FFFFFF" w:val="clear"/>
            <w:vAlign w:val="center"/>
          </w:tcPr>
          <w:p>
            <w:pPr>
              <w:pStyle w:val="TableContents"/>
              <w:bidi w:val="0"/>
              <w:spacing w:before="0" w:after="283"/>
              <w:jc w:val="left"/>
              <w:rPr>
                <w:b/>
              </w:rPr>
            </w:pPr>
            <w:r>
              <w:rPr>
                <w:b/>
              </w:rPr>
              <w:t>Total consideration payable from acquisitions</w:t>
            </w:r>
          </w:p>
        </w:tc>
        <w:tc>
          <w:tcPr>
            <w:tcW w:w="60" w:type="dxa"/>
            <w:tcBorders/>
            <w:shd w:fill="FFFFFF" w:val="clear"/>
            <w:vAlign w:val="center"/>
          </w:tcPr>
          <w:p>
            <w:pPr>
              <w:pStyle w:val="TableContents"/>
              <w:bidi w:val="0"/>
              <w:spacing w:before="0" w:after="283"/>
              <w:jc w:val="left"/>
              <w:rPr/>
            </w:pPr>
            <w:r>
              <w:rPr/>
              <w:t> </w:t>
            </w:r>
          </w:p>
        </w:tc>
        <w:tc>
          <w:tcPr>
            <w:tcW w:w="10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4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232,231</w:t>
            </w:r>
          </w:p>
        </w:tc>
        <w:tc>
          <w:tcPr>
            <w:tcW w:w="1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63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184,434</w:t>
            </w:r>
          </w:p>
        </w:tc>
        <w:tc>
          <w:tcPr>
            <w:tcW w:w="155" w:type="dxa"/>
            <w:tcBorders/>
            <w:shd w:fill="FFFFFF" w:val="clear"/>
            <w:vAlign w:val="center"/>
          </w:tcPr>
          <w:p>
            <w:pPr>
              <w:pStyle w:val="TableContents"/>
              <w:bidi w:val="0"/>
              <w:spacing w:before="0" w:after="283"/>
              <w:jc w:val="left"/>
              <w:rPr/>
            </w:pPr>
            <w:r>
              <w:rPr/>
              <w:t> </w:t>
            </w:r>
          </w:p>
        </w:tc>
      </w:tr>
      <w:tr>
        <w:trPr/>
        <w:tc>
          <w:tcPr>
            <w:tcW w:w="65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347"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633" w:type="dxa"/>
            <w:tcBorders/>
            <w:shd w:fill="FFFFFF" w:val="cle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r>
      <w:tr>
        <w:trPr/>
        <w:tc>
          <w:tcPr>
            <w:tcW w:w="6515" w:type="dxa"/>
            <w:tcBorders/>
            <w:shd w:fill="FFFFFF" w:val="clear"/>
            <w:vAlign w:val="center"/>
          </w:tcPr>
          <w:p>
            <w:pPr>
              <w:pStyle w:val="TableContents"/>
              <w:bidi w:val="0"/>
              <w:spacing w:before="0" w:after="283"/>
              <w:jc w:val="left"/>
              <w:rPr/>
            </w:pPr>
            <w:r>
              <w:rPr/>
              <w:t>Consideration payable from acquisition (a)</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347" w:type="dxa"/>
            <w:tcBorders/>
            <w:shd w:fill="FFFFFF" w:val="clear"/>
            <w:vAlign w:val="center"/>
          </w:tcPr>
          <w:p>
            <w:pPr>
              <w:pStyle w:val="TableContents"/>
              <w:bidi w:val="0"/>
              <w:spacing w:before="0" w:after="283"/>
              <w:jc w:val="right"/>
              <w:rPr/>
            </w:pPr>
            <w:r>
              <w:rPr/>
              <w:t>123,004</w:t>
            </w:r>
          </w:p>
        </w:tc>
        <w:tc>
          <w:tcPr>
            <w:tcW w:w="1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633" w:type="dxa"/>
            <w:tcBorders/>
            <w:shd w:fill="FFFFFF" w:val="clear"/>
            <w:vAlign w:val="center"/>
          </w:tcPr>
          <w:p>
            <w:pPr>
              <w:pStyle w:val="TableContents"/>
              <w:bidi w:val="0"/>
              <w:spacing w:before="0" w:after="283"/>
              <w:jc w:val="right"/>
              <w:rPr/>
            </w:pPr>
            <w:r>
              <w:rPr/>
              <w:t>102,382</w:t>
            </w:r>
          </w:p>
        </w:tc>
        <w:tc>
          <w:tcPr>
            <w:tcW w:w="155" w:type="dxa"/>
            <w:tcBorders/>
            <w:shd w:fill="FFFFFF" w:val="clear"/>
            <w:vAlign w:val="center"/>
          </w:tcPr>
          <w:p>
            <w:pPr>
              <w:pStyle w:val="TableContents"/>
              <w:bidi w:val="0"/>
              <w:spacing w:before="0" w:after="283"/>
              <w:jc w:val="left"/>
              <w:rPr/>
            </w:pPr>
            <w:r>
              <w:rPr/>
              <w:t> </w:t>
            </w:r>
          </w:p>
        </w:tc>
      </w:tr>
      <w:tr>
        <w:trPr/>
        <w:tc>
          <w:tcPr>
            <w:tcW w:w="6515" w:type="dxa"/>
            <w:tcBorders/>
            <w:shd w:fill="FFFFFF" w:val="clear"/>
            <w:vAlign w:val="center"/>
          </w:tcPr>
          <w:p>
            <w:pPr>
              <w:pStyle w:val="TableContents"/>
              <w:bidi w:val="0"/>
              <w:spacing w:before="0" w:after="283"/>
              <w:jc w:val="left"/>
              <w:rPr/>
            </w:pPr>
            <w:r>
              <w:rPr/>
              <w:t>Contingent consideration payable (b)</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347" w:type="dxa"/>
            <w:tcBorders/>
            <w:shd w:fill="FFFFFF" w:val="clear"/>
            <w:vAlign w:val="center"/>
          </w:tcPr>
          <w:p>
            <w:pPr>
              <w:pStyle w:val="TableContents"/>
              <w:bidi w:val="0"/>
              <w:spacing w:before="0" w:after="283"/>
              <w:jc w:val="right"/>
              <w:rPr/>
            </w:pPr>
            <w:r>
              <w:rPr/>
              <w:t>2,184</w:t>
            </w:r>
          </w:p>
        </w:tc>
        <w:tc>
          <w:tcPr>
            <w:tcW w:w="1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633" w:type="dxa"/>
            <w:tcBorders/>
            <w:shd w:fill="FFFFFF" w:val="clear"/>
            <w:vAlign w:val="center"/>
          </w:tcPr>
          <w:p>
            <w:pPr>
              <w:pStyle w:val="TableContents"/>
              <w:bidi w:val="0"/>
              <w:spacing w:before="0" w:after="283"/>
              <w:jc w:val="right"/>
              <w:rPr/>
            </w:pPr>
            <w:r>
              <w:rPr/>
              <w:t>7,021</w:t>
            </w:r>
          </w:p>
        </w:tc>
        <w:tc>
          <w:tcPr>
            <w:tcW w:w="155" w:type="dxa"/>
            <w:tcBorders/>
            <w:shd w:fill="FFFFFF" w:val="clear"/>
            <w:vAlign w:val="center"/>
          </w:tcPr>
          <w:p>
            <w:pPr>
              <w:pStyle w:val="TableContents"/>
              <w:bidi w:val="0"/>
              <w:spacing w:before="0" w:after="283"/>
              <w:jc w:val="left"/>
              <w:rPr/>
            </w:pPr>
            <w:r>
              <w:rPr/>
              <w:t> </w:t>
            </w:r>
          </w:p>
        </w:tc>
      </w:tr>
      <w:tr>
        <w:trPr/>
        <w:tc>
          <w:tcPr>
            <w:tcW w:w="6515" w:type="dxa"/>
            <w:tcBorders/>
            <w:shd w:fill="FFFFFF" w:val="clear"/>
            <w:vAlign w:val="center"/>
          </w:tcPr>
          <w:p>
            <w:pPr>
              <w:pStyle w:val="TableContents"/>
              <w:bidi w:val="0"/>
              <w:spacing w:before="0" w:after="283"/>
              <w:jc w:val="left"/>
              <w:rPr/>
            </w:pPr>
            <w:r>
              <w:rPr/>
              <w:t>Deferred consideration payable (c)</w:t>
            </w:r>
          </w:p>
        </w:tc>
        <w:tc>
          <w:tcPr>
            <w:tcW w:w="60" w:type="dxa"/>
            <w:tcBorders/>
            <w:shd w:fill="FFFFFF" w:val="clear"/>
            <w:vAlign w:val="center"/>
          </w:tcPr>
          <w:p>
            <w:pPr>
              <w:pStyle w:val="TableContents"/>
              <w:bidi w:val="0"/>
              <w:spacing w:before="0" w:after="283"/>
              <w:jc w:val="left"/>
              <w:rPr/>
            </w:pPr>
            <w:r>
              <w:rPr/>
              <w:t> </w:t>
            </w:r>
          </w:p>
        </w:tc>
        <w:tc>
          <w:tcPr>
            <w:tcW w:w="1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7" w:type="dxa"/>
            <w:tcBorders>
              <w:bottom w:val="single" w:sz="8" w:space="0" w:color="000000"/>
            </w:tcBorders>
            <w:shd w:fill="FFFFFF" w:val="clear"/>
            <w:tcMar>
              <w:bottom w:w="28" w:type="dxa"/>
            </w:tcMar>
            <w:vAlign w:val="center"/>
          </w:tcPr>
          <w:p>
            <w:pPr>
              <w:pStyle w:val="TableContents"/>
              <w:bidi w:val="0"/>
              <w:spacing w:before="0" w:after="283"/>
              <w:jc w:val="right"/>
              <w:rPr/>
            </w:pPr>
            <w:r>
              <w:rPr/>
              <w:t>1,736</w:t>
            </w:r>
          </w:p>
        </w:tc>
        <w:tc>
          <w:tcPr>
            <w:tcW w:w="1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33" w:type="dxa"/>
            <w:tcBorders>
              <w:bottom w:val="single" w:sz="8" w:space="0" w:color="000000"/>
            </w:tcBorders>
            <w:shd w:fill="FFFFFF" w:val="clear"/>
            <w:tcMar>
              <w:bottom w:w="28" w:type="dxa"/>
            </w:tcMar>
            <w:vAlign w:val="center"/>
          </w:tcPr>
          <w:p>
            <w:pPr>
              <w:pStyle w:val="TableContents"/>
              <w:bidi w:val="0"/>
              <w:spacing w:before="0" w:after="283"/>
              <w:jc w:val="right"/>
              <w:rPr/>
            </w:pPr>
            <w:r>
              <w:rPr/>
              <w:t>9,056</w:t>
            </w:r>
          </w:p>
        </w:tc>
        <w:tc>
          <w:tcPr>
            <w:tcW w:w="155" w:type="dxa"/>
            <w:tcBorders/>
            <w:shd w:fill="FFFFFF" w:val="clear"/>
            <w:vAlign w:val="center"/>
          </w:tcPr>
          <w:p>
            <w:pPr>
              <w:pStyle w:val="TableContents"/>
              <w:bidi w:val="0"/>
              <w:spacing w:before="0" w:after="283"/>
              <w:jc w:val="left"/>
              <w:rPr/>
            </w:pPr>
            <w:r>
              <w:rPr/>
              <w:t> </w:t>
            </w:r>
          </w:p>
        </w:tc>
      </w:tr>
      <w:tr>
        <w:trPr/>
        <w:tc>
          <w:tcPr>
            <w:tcW w:w="6515" w:type="dxa"/>
            <w:tcBorders/>
            <w:shd w:fill="FFFFFF" w:val="clear"/>
            <w:vAlign w:val="center"/>
          </w:tcPr>
          <w:p>
            <w:pPr>
              <w:pStyle w:val="TableContents"/>
              <w:bidi w:val="0"/>
              <w:spacing w:before="0" w:after="283"/>
              <w:jc w:val="left"/>
              <w:rPr>
                <w:b/>
              </w:rPr>
            </w:pPr>
            <w:r>
              <w:rPr>
                <w:b/>
              </w:rPr>
              <w:t>Current liabilities – consideration payable from acquisitions</w:t>
            </w:r>
          </w:p>
        </w:tc>
        <w:tc>
          <w:tcPr>
            <w:tcW w:w="60" w:type="dxa"/>
            <w:tcBorders/>
            <w:shd w:fill="FFFFFF" w:val="clear"/>
            <w:vAlign w:val="center"/>
          </w:tcPr>
          <w:p>
            <w:pPr>
              <w:pStyle w:val="TableContents"/>
              <w:bidi w:val="0"/>
              <w:spacing w:before="0" w:after="283"/>
              <w:jc w:val="left"/>
              <w:rPr/>
            </w:pPr>
            <w:r>
              <w:rPr/>
              <w:t> </w:t>
            </w:r>
          </w:p>
        </w:tc>
        <w:tc>
          <w:tcPr>
            <w:tcW w:w="10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4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126,924</w:t>
            </w:r>
          </w:p>
        </w:tc>
        <w:tc>
          <w:tcPr>
            <w:tcW w:w="1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63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118,459</w:t>
            </w:r>
          </w:p>
        </w:tc>
        <w:tc>
          <w:tcPr>
            <w:tcW w:w="155" w:type="dxa"/>
            <w:tcBorders/>
            <w:shd w:fill="FFFFFF" w:val="clear"/>
            <w:vAlign w:val="center"/>
          </w:tcPr>
          <w:p>
            <w:pPr>
              <w:pStyle w:val="TableContents"/>
              <w:bidi w:val="0"/>
              <w:spacing w:before="0" w:after="283"/>
              <w:jc w:val="left"/>
              <w:rPr/>
            </w:pPr>
            <w:r>
              <w:rPr/>
              <w:t> </w:t>
            </w:r>
          </w:p>
        </w:tc>
      </w:tr>
      <w:tr>
        <w:trPr/>
        <w:tc>
          <w:tcPr>
            <w:tcW w:w="65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47" w:type="dxa"/>
            <w:tcBorders>
              <w:bottom w:val="double" w:sz="6" w:space="0" w:color="000000"/>
            </w:tcBorders>
            <w:shd w:fill="FFFFFF" w:val="clear"/>
            <w:tcMar>
              <w:bottom w:w="28" w:type="dxa"/>
            </w:tcM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633" w:type="dxa"/>
            <w:tcBorders>
              <w:bottom w:val="double" w:sz="6" w:space="0" w:color="000000"/>
            </w:tcBorders>
            <w:shd w:fill="FFFFFF" w:val="clear"/>
            <w:tcMar>
              <w:bottom w:w="28" w:type="dxa"/>
            </w:tcMar>
            <w:vAlign w:val="center"/>
          </w:tcPr>
          <w:p>
            <w:pPr>
              <w:pStyle w:val="TableContents"/>
              <w:bidi w:val="0"/>
              <w:spacing w:before="0" w:after="283"/>
              <w:jc w:val="right"/>
              <w:rPr/>
            </w:pPr>
            <w:r>
              <w:rPr/>
              <w:t> </w:t>
            </w:r>
          </w:p>
        </w:tc>
        <w:tc>
          <w:tcPr>
            <w:tcW w:w="155" w:type="dxa"/>
            <w:tcBorders/>
            <w:shd w:fill="FFFFFF" w:val="clear"/>
            <w:vAlign w:val="center"/>
          </w:tcPr>
          <w:p>
            <w:pPr>
              <w:pStyle w:val="TableContents"/>
              <w:bidi w:val="0"/>
              <w:spacing w:before="0" w:after="283"/>
              <w:jc w:val="left"/>
              <w:rPr/>
            </w:pPr>
            <w:r>
              <w:rPr/>
              <w:t> </w:t>
            </w:r>
          </w:p>
        </w:tc>
      </w:tr>
      <w:tr>
        <w:trPr/>
        <w:tc>
          <w:tcPr>
            <w:tcW w:w="6515" w:type="dxa"/>
            <w:tcBorders/>
            <w:shd w:fill="FFFFFF" w:val="clear"/>
            <w:vAlign w:val="center"/>
          </w:tcPr>
          <w:p>
            <w:pPr>
              <w:pStyle w:val="TableContents"/>
              <w:bidi w:val="0"/>
              <w:spacing w:before="0" w:after="283"/>
              <w:jc w:val="left"/>
              <w:rPr/>
            </w:pPr>
            <w:r>
              <w:rPr/>
              <w:t>Consideration payable from acquisition (a)</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347" w:type="dxa"/>
            <w:tcBorders/>
            <w:shd w:fill="FFFFFF" w:val="clear"/>
            <w:vAlign w:val="center"/>
          </w:tcPr>
          <w:p>
            <w:pPr>
              <w:pStyle w:val="TableContents"/>
              <w:bidi w:val="0"/>
              <w:spacing w:before="0" w:after="283"/>
              <w:jc w:val="right"/>
              <w:rPr/>
            </w:pPr>
            <w:r>
              <w:rPr/>
              <w:t>66,789</w:t>
            </w:r>
          </w:p>
        </w:tc>
        <w:tc>
          <w:tcPr>
            <w:tcW w:w="1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633" w:type="dxa"/>
            <w:tcBorders/>
            <w:shd w:fill="FFFFFF" w:val="clear"/>
            <w:vAlign w:val="center"/>
          </w:tcPr>
          <w:p>
            <w:pPr>
              <w:pStyle w:val="TableContents"/>
              <w:bidi w:val="0"/>
              <w:spacing w:before="0" w:after="283"/>
              <w:jc w:val="right"/>
              <w:rPr/>
            </w:pPr>
            <w:r>
              <w:rPr/>
              <w:t>28,130</w:t>
            </w:r>
          </w:p>
        </w:tc>
        <w:tc>
          <w:tcPr>
            <w:tcW w:w="155" w:type="dxa"/>
            <w:tcBorders/>
            <w:shd w:fill="FFFFFF" w:val="clear"/>
            <w:vAlign w:val="center"/>
          </w:tcPr>
          <w:p>
            <w:pPr>
              <w:pStyle w:val="TableContents"/>
              <w:bidi w:val="0"/>
              <w:spacing w:before="0" w:after="283"/>
              <w:jc w:val="left"/>
              <w:rPr/>
            </w:pPr>
            <w:r>
              <w:rPr/>
              <w:t> </w:t>
            </w:r>
          </w:p>
        </w:tc>
      </w:tr>
      <w:tr>
        <w:trPr/>
        <w:tc>
          <w:tcPr>
            <w:tcW w:w="6515" w:type="dxa"/>
            <w:tcBorders/>
            <w:shd w:fill="FFFFFF" w:val="clear"/>
            <w:vAlign w:val="center"/>
          </w:tcPr>
          <w:p>
            <w:pPr>
              <w:pStyle w:val="TableContents"/>
              <w:bidi w:val="0"/>
              <w:spacing w:before="0" w:after="283"/>
              <w:jc w:val="left"/>
              <w:rPr/>
            </w:pPr>
            <w:r>
              <w:rPr/>
              <w:t>Contingent consideration payable (b)</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347" w:type="dxa"/>
            <w:tcBorders/>
            <w:shd w:fill="FFFFFF" w:val="clear"/>
            <w:vAlign w:val="center"/>
          </w:tcPr>
          <w:p>
            <w:pPr>
              <w:pStyle w:val="TableContents"/>
              <w:bidi w:val="0"/>
              <w:spacing w:before="0" w:after="283"/>
              <w:jc w:val="right"/>
              <w:rPr/>
            </w:pPr>
            <w:r>
              <w:rPr/>
              <w:t>34,372</w:t>
            </w:r>
          </w:p>
        </w:tc>
        <w:tc>
          <w:tcPr>
            <w:tcW w:w="1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633" w:type="dxa"/>
            <w:tcBorders/>
            <w:shd w:fill="FFFFFF" w:val="clear"/>
            <w:vAlign w:val="center"/>
          </w:tcPr>
          <w:p>
            <w:pPr>
              <w:pStyle w:val="TableContents"/>
              <w:bidi w:val="0"/>
              <w:spacing w:before="0" w:after="283"/>
              <w:jc w:val="right"/>
              <w:rPr/>
            </w:pPr>
            <w:r>
              <w:rPr/>
              <w:t>34,408</w:t>
            </w:r>
          </w:p>
        </w:tc>
        <w:tc>
          <w:tcPr>
            <w:tcW w:w="155" w:type="dxa"/>
            <w:tcBorders/>
            <w:shd w:fill="FFFFFF" w:val="clear"/>
            <w:vAlign w:val="center"/>
          </w:tcPr>
          <w:p>
            <w:pPr>
              <w:pStyle w:val="TableContents"/>
              <w:bidi w:val="0"/>
              <w:spacing w:before="0" w:after="283"/>
              <w:jc w:val="left"/>
              <w:rPr/>
            </w:pPr>
            <w:r>
              <w:rPr/>
              <w:t> </w:t>
            </w:r>
          </w:p>
        </w:tc>
      </w:tr>
      <w:tr>
        <w:trPr/>
        <w:tc>
          <w:tcPr>
            <w:tcW w:w="6515" w:type="dxa"/>
            <w:tcBorders/>
            <w:shd w:fill="FFFFFF" w:val="clear"/>
            <w:vAlign w:val="center"/>
          </w:tcPr>
          <w:p>
            <w:pPr>
              <w:pStyle w:val="TableContents"/>
              <w:bidi w:val="0"/>
              <w:spacing w:before="0" w:after="283"/>
              <w:jc w:val="left"/>
              <w:rPr/>
            </w:pPr>
            <w:r>
              <w:rPr/>
              <w:t>Deferred consideration payable (c)</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347" w:type="dxa"/>
            <w:tcBorders/>
            <w:shd w:fill="FFFFFF" w:val="clear"/>
            <w:vAlign w:val="center"/>
          </w:tcPr>
          <w:p>
            <w:pPr>
              <w:pStyle w:val="TableContents"/>
              <w:bidi w:val="0"/>
              <w:spacing w:before="0" w:after="283"/>
              <w:jc w:val="right"/>
              <w:rPr/>
            </w:pPr>
            <w:r>
              <w:rPr/>
              <w:t>1,678</w:t>
            </w:r>
          </w:p>
        </w:tc>
        <w:tc>
          <w:tcPr>
            <w:tcW w:w="1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633" w:type="dxa"/>
            <w:tcBorders/>
            <w:shd w:fill="FFFFFF" w:val="clear"/>
            <w:vAlign w:val="center"/>
          </w:tcPr>
          <w:p>
            <w:pPr>
              <w:pStyle w:val="TableContents"/>
              <w:bidi w:val="0"/>
              <w:spacing w:before="0" w:after="283"/>
              <w:jc w:val="right"/>
              <w:rPr/>
            </w:pPr>
            <w:r>
              <w:rPr/>
              <w:t>1,044</w:t>
            </w:r>
          </w:p>
        </w:tc>
        <w:tc>
          <w:tcPr>
            <w:tcW w:w="155" w:type="dxa"/>
            <w:tcBorders/>
            <w:shd w:fill="FFFFFF" w:val="clear"/>
            <w:vAlign w:val="center"/>
          </w:tcPr>
          <w:p>
            <w:pPr>
              <w:pStyle w:val="TableContents"/>
              <w:bidi w:val="0"/>
              <w:spacing w:before="0" w:after="283"/>
              <w:jc w:val="left"/>
              <w:rPr/>
            </w:pPr>
            <w:r>
              <w:rPr/>
              <w:t> </w:t>
            </w:r>
          </w:p>
        </w:tc>
      </w:tr>
      <w:tr>
        <w:trPr/>
        <w:tc>
          <w:tcPr>
            <w:tcW w:w="6515" w:type="dxa"/>
            <w:tcBorders/>
            <w:shd w:fill="FFFFFF" w:val="clear"/>
            <w:vAlign w:val="center"/>
          </w:tcPr>
          <w:p>
            <w:pPr>
              <w:pStyle w:val="TableContents"/>
              <w:bidi w:val="0"/>
              <w:spacing w:before="0" w:after="283"/>
              <w:jc w:val="left"/>
              <w:rPr/>
            </w:pPr>
            <w:r>
              <w:rPr/>
              <w:t>Other consideration payable</w:t>
            </w:r>
          </w:p>
        </w:tc>
        <w:tc>
          <w:tcPr>
            <w:tcW w:w="60" w:type="dxa"/>
            <w:tcBorders/>
            <w:shd w:fill="FFFFFF" w:val="clear"/>
            <w:vAlign w:val="center"/>
          </w:tcPr>
          <w:p>
            <w:pPr>
              <w:pStyle w:val="TableContents"/>
              <w:bidi w:val="0"/>
              <w:spacing w:before="0" w:after="283"/>
              <w:jc w:val="left"/>
              <w:rPr/>
            </w:pPr>
            <w:r>
              <w:rPr/>
              <w:t> </w:t>
            </w:r>
          </w:p>
        </w:tc>
        <w:tc>
          <w:tcPr>
            <w:tcW w:w="1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7" w:type="dxa"/>
            <w:tcBorders>
              <w:bottom w:val="single" w:sz="8" w:space="0" w:color="000000"/>
            </w:tcBorders>
            <w:shd w:fill="FFFFFF" w:val="clear"/>
            <w:tcMar>
              <w:bottom w:w="28" w:type="dxa"/>
            </w:tcMar>
            <w:vAlign w:val="center"/>
          </w:tcPr>
          <w:p>
            <w:pPr>
              <w:pStyle w:val="TableContents"/>
              <w:bidi w:val="0"/>
              <w:spacing w:before="0" w:after="283"/>
              <w:jc w:val="right"/>
              <w:rPr/>
            </w:pPr>
            <w:r>
              <w:rPr/>
              <w:t>2,468</w:t>
            </w:r>
          </w:p>
        </w:tc>
        <w:tc>
          <w:tcPr>
            <w:tcW w:w="1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33" w:type="dxa"/>
            <w:tcBorders>
              <w:bottom w:val="single" w:sz="8" w:space="0" w:color="000000"/>
            </w:tcBorders>
            <w:shd w:fill="FFFFFF" w:val="clear"/>
            <w:tcMar>
              <w:bottom w:w="28" w:type="dxa"/>
            </w:tcMar>
            <w:vAlign w:val="center"/>
          </w:tcPr>
          <w:p>
            <w:pPr>
              <w:pStyle w:val="TableContents"/>
              <w:bidi w:val="0"/>
              <w:spacing w:before="0" w:after="283"/>
              <w:jc w:val="right"/>
              <w:rPr/>
            </w:pPr>
            <w:r>
              <w:rPr/>
              <w:t>2,393</w:t>
            </w:r>
          </w:p>
        </w:tc>
        <w:tc>
          <w:tcPr>
            <w:tcW w:w="155" w:type="dxa"/>
            <w:tcBorders/>
            <w:shd w:fill="FFFFFF" w:val="clear"/>
            <w:vAlign w:val="center"/>
          </w:tcPr>
          <w:p>
            <w:pPr>
              <w:pStyle w:val="TableContents"/>
              <w:bidi w:val="0"/>
              <w:spacing w:before="0" w:after="283"/>
              <w:jc w:val="left"/>
              <w:rPr/>
            </w:pPr>
            <w:r>
              <w:rPr/>
              <w:t> </w:t>
            </w:r>
          </w:p>
        </w:tc>
      </w:tr>
      <w:tr>
        <w:trPr/>
        <w:tc>
          <w:tcPr>
            <w:tcW w:w="6515" w:type="dxa"/>
            <w:tcBorders/>
            <w:shd w:fill="FFFFFF" w:val="clear"/>
            <w:vAlign w:val="center"/>
          </w:tcPr>
          <w:p>
            <w:pPr>
              <w:pStyle w:val="TableContents"/>
              <w:bidi w:val="0"/>
              <w:spacing w:before="0" w:after="283"/>
              <w:jc w:val="left"/>
              <w:rPr>
                <w:b/>
              </w:rPr>
            </w:pPr>
            <w:r>
              <w:rPr>
                <w:b/>
              </w:rPr>
              <w:t>Non-current liabilities – consideration payable from acquisitions</w:t>
            </w:r>
          </w:p>
        </w:tc>
        <w:tc>
          <w:tcPr>
            <w:tcW w:w="60" w:type="dxa"/>
            <w:tcBorders/>
            <w:shd w:fill="FFFFFF" w:val="clear"/>
            <w:vAlign w:val="center"/>
          </w:tcPr>
          <w:p>
            <w:pPr>
              <w:pStyle w:val="TableContents"/>
              <w:bidi w:val="0"/>
              <w:spacing w:before="0" w:after="283"/>
              <w:jc w:val="left"/>
              <w:rPr/>
            </w:pPr>
            <w:r>
              <w:rPr/>
              <w:t> </w:t>
            </w:r>
          </w:p>
        </w:tc>
        <w:tc>
          <w:tcPr>
            <w:tcW w:w="10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4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105,307</w:t>
            </w:r>
          </w:p>
        </w:tc>
        <w:tc>
          <w:tcPr>
            <w:tcW w:w="1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63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65,975</w:t>
            </w:r>
          </w:p>
        </w:tc>
        <w:tc>
          <w:tcPr>
            <w:tcW w:w="15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24 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2"/>
        </w:rPr>
        <w:t>Patria Investments Limited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condensed consolidated interim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December 31, 2025, and for the three-month periods ended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of United States dollars - US$, except where otherwise stated)</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36"/>
        <w:gridCol w:w="9932"/>
      </w:tblGrid>
      <w:tr>
        <w:trPr/>
        <w:tc>
          <w:tcPr>
            <w:tcW w:w="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(a)</w:t>
            </w:r>
          </w:p>
        </w:tc>
        <w:tc>
          <w:tcPr>
            <w:tcW w:w="9932" w:type="dxa"/>
            <w:tcBorders/>
            <w:vAlign w:val="center"/>
          </w:tcPr>
          <w:p>
            <w:pPr>
              <w:pStyle w:val="TableContents"/>
              <w:bidi w:val="0"/>
              <w:spacing w:before="0" w:after="283"/>
              <w:jc w:val="both"/>
              <w:rPr>
                <w:sz w:val="20"/>
              </w:rPr>
            </w:pPr>
            <w:r>
              <w:rPr>
                <w:sz w:val="20"/>
              </w:rPr>
              <w:t>Consideration payable from acquisition is comprised of outstanding purchase prices payable for the acquisition of businesses and fund management rights. The consideration payable balances outstanding on March 31, 2026, are as follows: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i.</w:t>
            </w:r>
          </w:p>
        </w:tc>
        <w:tc>
          <w:tcPr>
            <w:tcW w:w="10028" w:type="dxa"/>
            <w:tcBorders/>
            <w:vAlign w:val="center"/>
          </w:tcPr>
          <w:p>
            <w:pPr>
              <w:pStyle w:val="TableContents"/>
              <w:bidi w:val="0"/>
              <w:spacing w:before="0" w:after="283"/>
              <w:jc w:val="both"/>
              <w:rPr>
                <w:sz w:val="20"/>
              </w:rPr>
            </w:pPr>
            <w:r>
              <w:rPr>
                <w:sz w:val="20"/>
              </w:rPr>
              <w:t xml:space="preserve">On July 15, 2025, the Company acquired the fund management rights of Genial Gestão and Plural Gestão de Recursos for R$82.0 million (US$14.9 million). The amount of R$31.6 million (US$5.9 million) was paid in cash at acquisition with the remaining balance payable in two equal installments on January 31, 2026, and June 30, 2026 (adjusted for time value of money using the Brazilian CDI rate). On </w:t>
            </w:r>
            <w:r>
              <w:rPr>
                <w:sz w:val="20"/>
                <w:shd w:fill="FFFFFF" w:val="clear"/>
              </w:rPr>
              <w:t>January 29,</w:t>
            </w:r>
            <w:r>
              <w:rPr>
                <w:sz w:val="20"/>
              </w:rPr>
              <w:t xml:space="preserve"> 2026, the Company paid </w:t>
            </w:r>
            <w:r>
              <w:rPr>
                <w:sz w:val="20"/>
                <w:shd w:fill="FFFFFF" w:val="clear"/>
              </w:rPr>
              <w:t>US$</w:t>
            </w:r>
            <w:r>
              <w:rPr>
                <w:sz w:val="20"/>
              </w:rPr>
              <w:t>4.9 million in cash with a balance of US$5.6 million outstanding on March 31, 2026.</w:t>
            </w:r>
          </w:p>
        </w:tc>
      </w:tr>
    </w:tbl>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ii.</w:t>
            </w:r>
          </w:p>
        </w:tc>
        <w:tc>
          <w:tcPr>
            <w:tcW w:w="9968" w:type="dxa"/>
            <w:tcBorders/>
            <w:vAlign w:val="center"/>
          </w:tcPr>
          <w:p>
            <w:pPr>
              <w:pStyle w:val="TableContents"/>
              <w:bidi w:val="0"/>
              <w:spacing w:before="0" w:after="283"/>
              <w:jc w:val="both"/>
              <w:rPr>
                <w:sz w:val="20"/>
              </w:rPr>
            </w:pPr>
            <w:r>
              <w:rPr>
                <w:sz w:val="20"/>
              </w:rPr>
              <w:t>On July 1, 2025, the Company acquired Vectis Gestão de Recursos for R$100.0 million (US$18.3 million) which was merged into Patria VBI Securities Ltda. The amount of R$25.0 million (US$4.6 million) was paid on July 1, 2025, with the outstanding balance to be settled within the next thirty-six months (adjusted for time value of money using the Brazilian CDI rate). On March 31, 2026, a balance of US$15.9 million remains payable.</w:t>
            </w:r>
          </w:p>
        </w:tc>
      </w:tr>
    </w:tbl>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iii.</w:t>
            </w:r>
          </w:p>
        </w:tc>
        <w:tc>
          <w:tcPr>
            <w:tcW w:w="9908" w:type="dxa"/>
            <w:tcBorders/>
            <w:vAlign w:val="center"/>
          </w:tcPr>
          <w:p>
            <w:pPr>
              <w:pStyle w:val="TableContents"/>
              <w:bidi w:val="0"/>
              <w:spacing w:before="0" w:after="283"/>
              <w:jc w:val="both"/>
              <w:rPr>
                <w:sz w:val="20"/>
              </w:rPr>
            </w:pPr>
            <w:r>
              <w:rPr>
                <w:sz w:val="20"/>
              </w:rPr>
              <w:t xml:space="preserve">On December 23, 2024, the Company entered into an agreement acquiring an additional 29.72% interest in Igah IV for R$24.3 million (US$4.4 million) that will be settled in cash between the years 2024 and 2028 (adjusted for time value of money using the Brazilian CDI rate). The Company settled the amount of R$4.1 million (US$0.8 million) during December 2024 and R$2.9 million (US$0.5 million) during 2025. During first quarter of 2026, the Company paid US$1.3 million in cash settling the current portion of the consideration payable. On March 31, 2026, a balance of US$1.8 million remains payable (December 31, 2025: US$2.8 million). </w:t>
            </w:r>
          </w:p>
        </w:tc>
      </w:tr>
    </w:tbl>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iv.</w:t>
            </w:r>
          </w:p>
        </w:tc>
        <w:tc>
          <w:tcPr>
            <w:tcW w:w="9908" w:type="dxa"/>
            <w:tcBorders/>
            <w:vAlign w:val="center"/>
          </w:tcPr>
          <w:p>
            <w:pPr>
              <w:pStyle w:val="TableContents"/>
              <w:bidi w:val="0"/>
              <w:spacing w:before="0" w:after="283"/>
              <w:jc w:val="both"/>
              <w:rPr>
                <w:sz w:val="20"/>
              </w:rPr>
            </w:pPr>
            <w:r>
              <w:rPr>
                <w:sz w:val="20"/>
              </w:rPr>
              <w:t>On April 26, 2024, the Company acquired a carve-out interest in Aberdeen. The Company paid the amount of US$20.1 million on February 06, 2025, with a balance of US$29.0 million outstanding on March 31, 2026 (December 31, 2025: US$29.0 million). The outstanding amount was settled on April 24, 2026.</w:t>
            </w:r>
          </w:p>
        </w:tc>
      </w:tr>
    </w:tbl>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v.</w:t>
            </w:r>
          </w:p>
        </w:tc>
        <w:tc>
          <w:tcPr>
            <w:tcW w:w="9968" w:type="dxa"/>
            <w:tcBorders/>
            <w:vAlign w:val="center"/>
          </w:tcPr>
          <w:p>
            <w:pPr>
              <w:pStyle w:val="TableContents"/>
              <w:bidi w:val="0"/>
              <w:spacing w:before="0" w:after="283"/>
              <w:jc w:val="both"/>
              <w:rPr>
                <w:sz w:val="20"/>
              </w:rPr>
            </w:pPr>
            <w:r>
              <w:rPr>
                <w:sz w:val="20"/>
              </w:rPr>
              <w:t>On August 1, 2024, the Company exercised its option to acquire the remaining 50% interest in VBI from the non-controlling interest. The option arrangement was put in place between the Company and the non-controlling interest of VBI upon the business combination that took place during July 2022 (refer note 21(d)). The option arrangement includes the acquisition of 50% common shares and the preferred stock from previous owners of VBI. The consideration of R$404.5 million (US$73.5 million) for the 50% common shares of VBI will be settled through cash (R$229.2 million or US$41.7 million) and the issue of Class A common shares of the Company (R$175.3 million or US$31.9 million). The cash consideration will be/was settled as follows:</w:t>
            </w:r>
          </w:p>
        </w:tc>
      </w:tr>
    </w:tbl>
    <w:tbl>
      <w:tblPr>
        <w:tblW w:w="5000" w:type="pct"/>
        <w:jc w:val="left"/>
        <w:tblInd w:w="0" w:type="dxa"/>
        <w:tblLayout w:type="fixed"/>
        <w:tblCellMar>
          <w:top w:w="0" w:type="dxa"/>
          <w:left w:w="0" w:type="dxa"/>
          <w:bottom w:w="0" w:type="dxa"/>
          <w:right w:w="0" w:type="dxa"/>
        </w:tblCellMar>
      </w:tblPr>
      <w:tblGrid>
        <w:gridCol w:w="53"/>
        <w:gridCol w:w="154"/>
        <w:gridCol w:w="9998"/>
      </w:tblGrid>
      <w:tr>
        <w:trPr/>
        <w:tc>
          <w:tcPr>
            <w:tcW w:w="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sz w:val="20"/>
              </w:rPr>
            </w:pPr>
            <w:r>
              <w:rPr>
                <w:sz w:val="20"/>
              </w:rPr>
              <w:t>R$22.2 million (US$4.2 million) on closing date (amount was paid on August 1, 2024);</w:t>
            </w:r>
          </w:p>
        </w:tc>
      </w:tr>
    </w:tbl>
    <w:tbl>
      <w:tblPr>
        <w:tblW w:w="5000" w:type="pct"/>
        <w:jc w:val="left"/>
        <w:tblInd w:w="0" w:type="dxa"/>
        <w:tblLayout w:type="fixed"/>
        <w:tblCellMar>
          <w:top w:w="0" w:type="dxa"/>
          <w:left w:w="0" w:type="dxa"/>
          <w:bottom w:w="0" w:type="dxa"/>
          <w:right w:w="0" w:type="dxa"/>
        </w:tblCellMar>
      </w:tblPr>
      <w:tblGrid>
        <w:gridCol w:w="42"/>
        <w:gridCol w:w="121"/>
        <w:gridCol w:w="10042"/>
      </w:tblGrid>
      <w:tr>
        <w:trPr/>
        <w:tc>
          <w:tcPr>
            <w:tcW w:w="4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pPr>
            <w:r>
              <w:rPr/>
              <w:t>▪</w:t>
            </w:r>
          </w:p>
        </w:tc>
        <w:tc>
          <w:tcPr>
            <w:tcW w:w="10042" w:type="dxa"/>
            <w:tcBorders/>
            <w:vAlign w:val="center"/>
          </w:tcPr>
          <w:p>
            <w:pPr>
              <w:pStyle w:val="TableContents"/>
              <w:bidi w:val="0"/>
              <w:spacing w:before="0" w:after="283"/>
              <w:jc w:val="both"/>
              <w:rPr>
                <w:sz w:val="20"/>
              </w:rPr>
            </w:pPr>
            <w:r>
              <w:rPr>
                <w:sz w:val="20"/>
              </w:rPr>
              <w:t>R$98.4 million (US$18.3 million) twelve months after closing date (amount was paid on August 13, 2025); and</w:t>
            </w:r>
          </w:p>
        </w:tc>
      </w:tr>
    </w:tbl>
    <w:tbl>
      <w:tblPr>
        <w:tblW w:w="5000" w:type="pct"/>
        <w:jc w:val="left"/>
        <w:tblInd w:w="0" w:type="dxa"/>
        <w:tblLayout w:type="fixed"/>
        <w:tblCellMar>
          <w:top w:w="0" w:type="dxa"/>
          <w:left w:w="0" w:type="dxa"/>
          <w:bottom w:w="0" w:type="dxa"/>
          <w:right w:w="0" w:type="dxa"/>
        </w:tblCellMar>
      </w:tblPr>
      <w:tblGrid>
        <w:gridCol w:w="49"/>
        <w:gridCol w:w="142"/>
        <w:gridCol w:w="10014"/>
      </w:tblGrid>
      <w:tr>
        <w:trPr/>
        <w:tc>
          <w:tcPr>
            <w:tcW w:w="4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pPr>
            <w:r>
              <w:rPr/>
              <w:t>▪</w:t>
            </w:r>
          </w:p>
        </w:tc>
        <w:tc>
          <w:tcPr>
            <w:tcW w:w="10014" w:type="dxa"/>
            <w:tcBorders/>
            <w:vAlign w:val="center"/>
          </w:tcPr>
          <w:p>
            <w:pPr>
              <w:pStyle w:val="TableContents"/>
              <w:bidi w:val="0"/>
              <w:spacing w:before="0" w:after="283"/>
              <w:jc w:val="both"/>
              <w:rPr>
                <w:sz w:val="20"/>
              </w:rPr>
            </w:pPr>
            <w:r>
              <w:rPr>
                <w:sz w:val="20"/>
              </w:rPr>
              <w:t>R$108.6 million (US$19.7 million) twenty-four months after the closing date (August 1, 2026).</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25 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2"/>
        </w:rPr>
        <w:t>Patria Investments Limited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condensed consolidated interim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December 31, 2025, and for the three-month periods ended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of United States dollars - US$, except where otherwise stated)</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64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t>The preferred stock of R$38.7 million (US$7.1 million) is to be settled in cash. The first payment of R$3.8 million (US$0.7 million) was made on August 1, 2024, with a second payment of R$4.2 million (US$0.8 million) on July 31, 2025.</w:t>
      </w:r>
    </w:p>
    <w:p>
      <w:pPr>
        <w:pStyle w:val="TextBody"/>
        <w:bidi w:val="0"/>
        <w:spacing w:before="0" w:after="0"/>
        <w:ind w:left="644"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20, 2026, the Company issued 1,074,339 Class A common shares of the Company (approximately US$18.7 million) settling the equity portion of the consideration payable - refer to note 33. Additionally, on January 29, 2026, the Company paid US$2.7 million in cash as settlement of the cash consideration payable. On March 31, 2026, US$22.5 million remains payable (December 31, 2025: US$39.6 million).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vi.</w:t>
            </w:r>
          </w:p>
        </w:tc>
        <w:tc>
          <w:tcPr>
            <w:tcW w:w="9908" w:type="dxa"/>
            <w:tcBorders/>
            <w:vAlign w:val="center"/>
          </w:tcPr>
          <w:p>
            <w:pPr>
              <w:pStyle w:val="TableContents"/>
              <w:bidi w:val="0"/>
              <w:spacing w:before="0" w:after="283"/>
              <w:jc w:val="both"/>
              <w:rPr>
                <w:sz w:val="20"/>
              </w:rPr>
            </w:pPr>
            <w:r>
              <w:rPr>
                <w:sz w:val="20"/>
              </w:rPr>
              <w:t>The acquisition of CSHG in 2024 triggered a R$50 million (US$9.1 million) price adjustment to the consideration paid for the acquisition of VBI. R$25.0 million (US$4.9 million) was paid on April 1, 2024, issuing 337,992 Class A common shares of the Company. The remaining amount of R$28.4 million or US$5.2 million became due and payable on the finalization of CSHG funds transfer of which R$8.3 million (US$1.5 million) was settled in cash on August 1, 2024, and R$9.5 million (US$1.8 million) on August 13, 2025. R$17.8 million (US$3.4 million) remains payable on March 31, 2026, and will be settled in cash on August 1, 2026.</w:t>
            </w:r>
          </w:p>
        </w:tc>
      </w:tr>
    </w:tbl>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vii.</w:t>
            </w:r>
          </w:p>
        </w:tc>
        <w:tc>
          <w:tcPr>
            <w:tcW w:w="9848" w:type="dxa"/>
            <w:tcBorders/>
            <w:vAlign w:val="center"/>
          </w:tcPr>
          <w:p>
            <w:pPr>
              <w:pStyle w:val="TableContents"/>
              <w:bidi w:val="0"/>
              <w:spacing w:before="0" w:after="283"/>
              <w:jc w:val="both"/>
              <w:rPr>
                <w:sz w:val="20"/>
              </w:rPr>
            </w:pPr>
            <w:r>
              <w:rPr>
                <w:sz w:val="20"/>
              </w:rPr>
              <w:t>For the period ended March 31, 2026, no payments were due for the acquisition of Patria Asset Management (formerly BanColombia) with a balance of US$34.4 million that remains payable (December 31, 2025: US$33.0 million), to be settled in cash from December 2026 to December 2030.</w:t>
            </w:r>
          </w:p>
        </w:tc>
      </w:tr>
    </w:tbl>
    <w:tbl>
      <w:tblPr>
        <w:tblW w:w="5000" w:type="pct"/>
        <w:jc w:val="left"/>
        <w:tblInd w:w="0" w:type="dxa"/>
        <w:tblLayout w:type="fixed"/>
        <w:tblCellMar>
          <w:top w:w="0" w:type="dxa"/>
          <w:left w:w="0" w:type="dxa"/>
          <w:bottom w:w="0" w:type="dxa"/>
          <w:right w:w="0" w:type="dxa"/>
        </w:tblCellMar>
      </w:tblPr>
      <w:tblGrid>
        <w:gridCol w:w="37"/>
        <w:gridCol w:w="380"/>
        <w:gridCol w:w="9788"/>
      </w:tblGrid>
      <w:tr>
        <w:trPr/>
        <w:tc>
          <w:tcPr>
            <w:tcW w:w="3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pPr>
            <w:r>
              <w:rPr/>
              <w:t>viii.</w:t>
            </w:r>
          </w:p>
        </w:tc>
        <w:tc>
          <w:tcPr>
            <w:tcW w:w="9788" w:type="dxa"/>
            <w:tcBorders/>
            <w:vAlign w:val="center"/>
          </w:tcPr>
          <w:p>
            <w:pPr>
              <w:pStyle w:val="TableContents"/>
              <w:bidi w:val="0"/>
              <w:spacing w:before="0" w:after="283"/>
              <w:jc w:val="both"/>
              <w:rPr>
                <w:sz w:val="20"/>
              </w:rPr>
            </w:pPr>
            <w:r>
              <w:rPr>
                <w:sz w:val="20"/>
              </w:rPr>
              <w:t>On January 2, 2026, the Company acquired Solis Investimentos Ltda and Iter Gestora De Recursos Ltda., for R$220.7 million (US$40.1 million). The amount of R$132.2 million (US$25.3 million) was paid during the period from January to March 2026, with the outstanding balance to be settled within the next 12 months (adjusted for time value of money using the Brazilian CDI rate). On March 31, 2026, a balance of US$10.7 million remains payable.</w:t>
            </w:r>
          </w:p>
        </w:tc>
      </w:tr>
    </w:tbl>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ix.</w:t>
            </w:r>
          </w:p>
        </w:tc>
        <w:tc>
          <w:tcPr>
            <w:tcW w:w="9908" w:type="dxa"/>
            <w:tcBorders/>
            <w:vAlign w:val="center"/>
          </w:tcPr>
          <w:p>
            <w:pPr>
              <w:pStyle w:val="TableContents"/>
              <w:bidi w:val="0"/>
              <w:spacing w:before="0" w:after="283"/>
              <w:jc w:val="both"/>
              <w:rPr>
                <w:sz w:val="20"/>
              </w:rPr>
            </w:pPr>
            <w:r>
              <w:rPr>
                <w:sz w:val="20"/>
              </w:rPr>
              <w:t>On February 2, 2026, the Company acquired RBR Gestão de Recursos, for R$476.9 million (US$91.4 million). The amount of R$118.9 million (US$22.8 million) was paid in February 2026, with the outstanding balance to be settled over the next 36 months (adjusted for time value of money using the Brazilian CDI rate). On March 31, 2026, a balance of R$365.7 million (US$70.1 million) remains payable.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3"/>
        <w:gridCol w:w="9915"/>
      </w:tblGrid>
      <w:tr>
        <w:trPr/>
        <w:tc>
          <w:tcPr>
            <w:tcW w:w="3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(b)</w:t>
            </w:r>
          </w:p>
        </w:tc>
        <w:tc>
          <w:tcPr>
            <w:tcW w:w="9915" w:type="dxa"/>
            <w:tcBorders/>
            <w:vAlign w:val="center"/>
          </w:tcPr>
          <w:p>
            <w:pPr>
              <w:pStyle w:val="TableContents"/>
              <w:bidi w:val="0"/>
              <w:spacing w:before="0" w:after="283"/>
              <w:jc w:val="both"/>
              <w:rPr>
                <w:sz w:val="20"/>
              </w:rPr>
            </w:pPr>
            <w:r>
              <w:rPr>
                <w:sz w:val="20"/>
              </w:rPr>
              <w:t>Contingent consideration payable is comprised of earn-outs payable to former owners of acquired businesses if agreed targets are reached. The contingent consideration balances outstanding on March 31, 2026, are as follows: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i.</w:t>
            </w:r>
          </w:p>
        </w:tc>
        <w:tc>
          <w:tcPr>
            <w:tcW w:w="10028" w:type="dxa"/>
            <w:tcBorders/>
            <w:vAlign w:val="center"/>
          </w:tcPr>
          <w:p>
            <w:pPr>
              <w:pStyle w:val="TableContents"/>
              <w:bidi w:val="0"/>
              <w:spacing w:before="0" w:after="283"/>
              <w:jc w:val="both"/>
              <w:rPr>
                <w:sz w:val="20"/>
              </w:rPr>
            </w:pPr>
            <w:r>
              <w:rPr>
                <w:sz w:val="20"/>
              </w:rPr>
              <w:t>The earn-out payable linked to the carve-out acquisition in Aberdeen Inc. had a fair value of US$28.8 million on March 31, 2026 (US$29.1 million on December 31, 2025) and remains payable on March 31, 2026.</w:t>
            </w:r>
          </w:p>
        </w:tc>
      </w:tr>
    </w:tbl>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ii.</w:t>
            </w:r>
          </w:p>
        </w:tc>
        <w:tc>
          <w:tcPr>
            <w:tcW w:w="9968" w:type="dxa"/>
            <w:tcBorders/>
            <w:vAlign w:val="center"/>
          </w:tcPr>
          <w:p>
            <w:pPr>
              <w:pStyle w:val="TableContents"/>
              <w:bidi w:val="0"/>
              <w:spacing w:before="0" w:after="283"/>
              <w:jc w:val="both"/>
              <w:rPr>
                <w:sz w:val="20"/>
              </w:rPr>
            </w:pPr>
            <w:r>
              <w:rPr>
                <w:sz w:val="20"/>
              </w:rPr>
              <w:t>The earn-out for BlueMacaw has a fair value of US$8.7 million on March 31, 2026. The Company recognized a payable of US$8.5 million during the year ended December 31, 2025, and settled US$1.0 million (US$0.5 million on April 10, 2025, and August 1, 2025, respectively). US$8.7 million remains payable on March 31, 2026. On April 7, 2026, the Company paid US$2.2 million - refer to note 33.</w:t>
            </w:r>
          </w:p>
        </w:tc>
      </w:tr>
    </w:tbl>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iii.</w:t>
            </w:r>
          </w:p>
        </w:tc>
        <w:tc>
          <w:tcPr>
            <w:tcW w:w="9908" w:type="dxa"/>
            <w:tcBorders/>
            <w:vAlign w:val="center"/>
          </w:tcPr>
          <w:p>
            <w:pPr>
              <w:pStyle w:val="TableContents"/>
              <w:bidi w:val="0"/>
              <w:spacing w:before="0" w:after="283"/>
              <w:jc w:val="both"/>
              <w:rPr>
                <w:sz w:val="20"/>
              </w:rPr>
            </w:pPr>
            <w:r>
              <w:rPr>
                <w:sz w:val="20"/>
              </w:rPr>
              <w:t>The Kamaroopin earn-out conditions were not satisfied as of the verification date, as such no amount is due or payable since December 31, 2025.</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26 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2"/>
        </w:rPr>
        <w:t>Patria Investments Limited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condensed consolidated interim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December 31, 2025, and for the three-month periods ended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of United States dollars - US$, except where otherwise stated)</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2"/>
        <w:gridCol w:w="9926"/>
      </w:tblGrid>
      <w:tr>
        <w:trPr/>
        <w:tc>
          <w:tcPr>
            <w:tcW w:w="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(c)</w:t>
            </w:r>
          </w:p>
        </w:tc>
        <w:tc>
          <w:tcPr>
            <w:tcW w:w="9926" w:type="dxa"/>
            <w:tcBorders/>
            <w:vAlign w:val="center"/>
          </w:tcPr>
          <w:p>
            <w:pPr>
              <w:pStyle w:val="TableContents"/>
              <w:bidi w:val="0"/>
              <w:spacing w:before="0" w:after="283"/>
              <w:jc w:val="both"/>
              <w:rPr>
                <w:sz w:val="20"/>
              </w:rPr>
            </w:pPr>
            <w:r>
              <w:rPr>
                <w:sz w:val="20"/>
              </w:rPr>
              <w:t xml:space="preserve">Deferred consideration payable is comprised of retention bonuses payable to management and employees of certain acquired businesses. The retention bonuses outstanding on March 31, 2026, are as follows: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i.</w:t>
            </w:r>
          </w:p>
        </w:tc>
        <w:tc>
          <w:tcPr>
            <w:tcW w:w="10028" w:type="dxa"/>
            <w:tcBorders/>
            <w:vAlign w:val="center"/>
          </w:tcPr>
          <w:p>
            <w:pPr>
              <w:pStyle w:val="TableContents"/>
              <w:bidi w:val="0"/>
              <w:spacing w:before="0" w:after="283"/>
              <w:jc w:val="both"/>
              <w:rPr>
                <w:sz w:val="20"/>
              </w:rPr>
            </w:pPr>
            <w:r>
              <w:rPr>
                <w:sz w:val="20"/>
              </w:rPr>
              <w:t>A retention bonus to the amount of US$3.4 million (December 31, 2025: US$2.1 million) is payable to management and employees of CSHG that will be settled over a period of two to four years.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4"/>
        <w:gridCol w:w="512"/>
        <w:gridCol w:w="9589"/>
      </w:tblGrid>
      <w:tr>
        <w:trPr/>
        <w:tc>
          <w:tcPr>
            <w:tcW w:w="10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b/>
              </w:rPr>
            </w:pPr>
            <w:r>
              <w:rPr>
                <w:b/>
              </w:rPr>
              <w:t>c.</w:t>
            </w:r>
          </w:p>
        </w:tc>
        <w:tc>
          <w:tcPr>
            <w:tcW w:w="9589" w:type="dxa"/>
            <w:tcBorders/>
            <w:vAlign w:val="center"/>
          </w:tcPr>
          <w:p>
            <w:pPr>
              <w:pStyle w:val="TableContents"/>
              <w:bidi w:val="0"/>
              <w:spacing w:before="0" w:after="283"/>
              <w:jc w:val="both"/>
              <w:rPr>
                <w:b/>
              </w:rPr>
            </w:pPr>
            <w:r>
              <w:rPr>
                <w:b/>
              </w:rPr>
              <w:t>Gross obligation under put option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7"/>
        <w:gridCol w:w="468"/>
        <w:gridCol w:w="9610"/>
      </w:tblGrid>
      <w:tr>
        <w:trPr/>
        <w:tc>
          <w:tcPr>
            <w:tcW w:w="12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i/>
              </w:rPr>
            </w:pPr>
            <w:r>
              <w:rPr>
                <w:i/>
              </w:rPr>
              <w:t>i.</w:t>
            </w:r>
          </w:p>
        </w:tc>
        <w:tc>
          <w:tcPr>
            <w:tcW w:w="9610" w:type="dxa"/>
            <w:tcBorders/>
            <w:vAlign w:val="center"/>
          </w:tcPr>
          <w:p>
            <w:pPr>
              <w:pStyle w:val="TableContents"/>
              <w:bidi w:val="0"/>
              <w:spacing w:before="0" w:after="283"/>
              <w:jc w:val="both"/>
              <w:rPr>
                <w:i/>
                <w:sz w:val="20"/>
              </w:rPr>
            </w:pPr>
            <w:r>
              <w:rPr>
                <w:i/>
                <w:sz w:val="20"/>
              </w:rPr>
              <w:t>Igah GP IV – Option arrangements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with Igah GP IV concluded on November 30, 2022, and included Igah Option arrangements to acquire the remaining interest in Igah GP IV from the selling shareholders.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increased its interest in Igah GP IV on December 23, 2024, that resulted in partial derecognition of the gross obligation. </w:t>
      </w:r>
      <w:r>
        <w:rPr>
          <w:rFonts w:ascii="Times New Roman;Times;Serif" w:hAnsi="Times New Roman;Times;Serif"/>
          <w:b w:val="false"/>
          <w:i w:val="false"/>
          <w:caps w:val="false"/>
          <w:smallCaps w:val="false"/>
          <w:sz w:val="20"/>
          <w:shd w:fill="FFFFFF" w:val="clear"/>
        </w:rPr>
        <w:t>The option to exercise the remaining portion of the call and put option was extended to take place between November 2025 and November 2027.</w:t>
      </w:r>
    </w:p>
    <w:p>
      <w:pPr>
        <w:pStyle w:val="TextBody"/>
        <w:bidi w:val="0"/>
        <w:spacing w:before="0" w:after="0"/>
        <w:ind w:left="108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1"/>
        <w:gridCol w:w="800"/>
        <w:gridCol w:w="9254"/>
      </w:tblGrid>
      <w:tr>
        <w:trPr/>
        <w:tc>
          <w:tcPr>
            <w:tcW w:w="15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i/>
              </w:rPr>
            </w:pPr>
            <w:r>
              <w:rPr>
                <w:i/>
              </w:rPr>
              <w:t>ii.</w:t>
            </w:r>
          </w:p>
        </w:tc>
        <w:tc>
          <w:tcPr>
            <w:tcW w:w="9254" w:type="dxa"/>
            <w:tcBorders/>
            <w:vAlign w:val="center"/>
          </w:tcPr>
          <w:p>
            <w:pPr>
              <w:pStyle w:val="TableContents"/>
              <w:bidi w:val="0"/>
              <w:spacing w:before="0" w:after="283"/>
              <w:jc w:val="both"/>
              <w:rPr>
                <w:i/>
                <w:sz w:val="20"/>
              </w:rPr>
            </w:pPr>
            <w:r>
              <w:rPr>
                <w:i/>
                <w:sz w:val="20"/>
              </w:rPr>
              <w:t>Tria – Option arrangements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with Tria, concluded on April 2, 2024, includes option arrangements with the non-controlling shareholders of Tria. The Tria put options can be individually exercised by each non-controlling shareholder, being December 31, (i) 2029; (ii) 2030; or (iii) 2031, the “Base Date” and each month of April for the years between 2029, 2030 or 2031 the “Option Window”. If the Tria put options are not exercised during the option window, the Company may exercise the Tria call options in the month of May immediately after the end of each Tria put option window.</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The fair value of the Tria put option was determined using a Monte Carlo simulation. The assumptions for the simulation are the volatility of the variable in question, the risk-free discount rate and the time remaining until maturity.</w:t>
      </w:r>
      <w:r>
        <w:rPr>
          <w:rFonts w:ascii="Times New Roman;Times;Serif" w:hAnsi="Times New Roman;Times;Serif"/>
          <w:b w:val="false"/>
          <w:i w:val="false"/>
          <w:caps w:val="false"/>
          <w:smallCaps w:val="false"/>
          <w:sz w:val="20"/>
        </w:rPr>
        <w:t xml:space="preserve"> The corresponding entry related to the option was classified within other equity reserves as of March 31, 2026.</w:t>
      </w:r>
    </w:p>
    <w:p>
      <w:pPr>
        <w:pStyle w:val="TextBody"/>
        <w:bidi w:val="0"/>
        <w:spacing w:before="0" w:after="0"/>
        <w:ind w:left="108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5"/>
        <w:gridCol w:w="789"/>
        <w:gridCol w:w="9301"/>
      </w:tblGrid>
      <w:tr>
        <w:trPr/>
        <w:tc>
          <w:tcPr>
            <w:tcW w:w="115"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i/>
              </w:rPr>
            </w:pPr>
            <w:r>
              <w:rPr>
                <w:i/>
              </w:rPr>
              <w:t>iii.</w:t>
            </w:r>
          </w:p>
        </w:tc>
        <w:tc>
          <w:tcPr>
            <w:tcW w:w="9301" w:type="dxa"/>
            <w:tcBorders/>
            <w:vAlign w:val="center"/>
          </w:tcPr>
          <w:p>
            <w:pPr>
              <w:pStyle w:val="TableContents"/>
              <w:bidi w:val="0"/>
              <w:spacing w:before="0" w:after="283"/>
              <w:jc w:val="both"/>
              <w:rPr>
                <w:i/>
                <w:sz w:val="20"/>
              </w:rPr>
            </w:pPr>
            <w:r>
              <w:rPr>
                <w:i/>
                <w:sz w:val="20"/>
              </w:rPr>
              <w:t>Solis and Iter – Option arrangements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with Solis and Iter concluded on January 2, 2026, and includes option arrangements with the non-controlling shareholders of Solis and Iter. Both put and call options may be exercised during a 120-day window starting in January 2029. The corresponding entry related to the option was classified within other equity reserves as of March 31, 2026.</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gross obligations under put option for the periods ended on March 31, 2026 and 2025, were as follows:</w:t>
      </w:r>
    </w:p>
    <w:p>
      <w:pPr>
        <w:pStyle w:val="TextBody"/>
        <w:bidi w:val="0"/>
        <w:spacing w:before="0" w:after="0"/>
        <w:ind w:left="0" w:right="0" w:hanging="0"/>
        <w:jc w:val="both"/>
        <w:rPr>
          <w:caps w:val="false"/>
          <w:smallCaps w:val="false"/>
        </w:rPr>
      </w:pPr>
      <w:r>
        <w:rPr>
          <w:caps w:val="false"/>
          <w:smallCaps w:val="false"/>
        </w:rPr>
        <w:t> </w:t>
      </w:r>
    </w:p>
    <w:tbl>
      <w:tblPr>
        <w:tblW w:w="8479" w:type="dxa"/>
        <w:jc w:val="left"/>
        <w:tblInd w:w="0" w:type="dxa"/>
        <w:tblLayout w:type="fixed"/>
        <w:tblCellMar>
          <w:top w:w="0" w:type="dxa"/>
          <w:left w:w="0" w:type="dxa"/>
          <w:bottom w:w="0" w:type="dxa"/>
          <w:right w:w="0" w:type="dxa"/>
        </w:tblCellMar>
      </w:tblPr>
      <w:tblGrid>
        <w:gridCol w:w="4220"/>
        <w:gridCol w:w="60"/>
        <w:gridCol w:w="590"/>
        <w:gridCol w:w="60"/>
        <w:gridCol w:w="68"/>
        <w:gridCol w:w="638"/>
        <w:gridCol w:w="108"/>
        <w:gridCol w:w="60"/>
        <w:gridCol w:w="60"/>
        <w:gridCol w:w="680"/>
        <w:gridCol w:w="60"/>
        <w:gridCol w:w="60"/>
        <w:gridCol w:w="76"/>
        <w:gridCol w:w="331"/>
        <w:gridCol w:w="78"/>
        <w:gridCol w:w="60"/>
        <w:gridCol w:w="62"/>
        <w:gridCol w:w="270"/>
        <w:gridCol w:w="63"/>
        <w:gridCol w:w="60"/>
        <w:gridCol w:w="60"/>
        <w:gridCol w:w="680"/>
        <w:gridCol w:w="75"/>
      </w:tblGrid>
      <w:tr>
        <w:trPr/>
        <w:tc>
          <w:tcPr>
            <w:tcW w:w="4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tcBorders>
              <w:bottom w:val="single" w:sz="8" w:space="0" w:color="000000"/>
            </w:tcBorders>
            <w:tcMar>
              <w:bottom w:w="28" w:type="dxa"/>
            </w:tcMar>
            <w:vAlign w:val="center"/>
          </w:tcPr>
          <w:p>
            <w:pPr>
              <w:pStyle w:val="TableContents"/>
              <w:bidi w:val="0"/>
              <w:spacing w:before="0" w:after="283"/>
              <w:jc w:val="center"/>
              <w:rPr>
                <w:b/>
              </w:rPr>
            </w:pPr>
            <w:r>
              <w:rPr>
                <w:b/>
              </w:rPr>
              <w:t>Notes</w:t>
            </w:r>
          </w:p>
        </w:tc>
        <w:tc>
          <w:tcPr>
            <w:tcW w:w="60" w:type="dxa"/>
            <w:tcBorders/>
            <w:vAlign w:val="center"/>
          </w:tcPr>
          <w:p>
            <w:pPr>
              <w:pStyle w:val="TableContents"/>
              <w:bidi w:val="0"/>
              <w:spacing w:before="0" w:after="283"/>
              <w:jc w:val="left"/>
              <w:rPr/>
            </w:pPr>
            <w:r>
              <w:rPr/>
              <w:t> </w:t>
            </w:r>
          </w:p>
        </w:tc>
        <w:tc>
          <w:tcPr>
            <w:tcW w:w="814" w:type="dxa"/>
            <w:gridSpan w:val="3"/>
            <w:tcBorders>
              <w:bottom w:val="single" w:sz="8" w:space="0" w:color="000000"/>
            </w:tcBorders>
            <w:tcMar>
              <w:bottom w:w="28" w:type="dxa"/>
            </w:tcMar>
            <w:vAlign w:val="center"/>
          </w:tcPr>
          <w:p>
            <w:pPr>
              <w:pStyle w:val="TableContents"/>
              <w:bidi w:val="0"/>
              <w:spacing w:before="0" w:after="283"/>
              <w:jc w:val="right"/>
              <w:rPr>
                <w:b/>
              </w:rPr>
            </w:pPr>
            <w:r>
              <w:rPr>
                <w:b/>
              </w:rPr>
              <w:t>Igah IV</w:t>
            </w:r>
          </w:p>
        </w:tc>
        <w:tc>
          <w:tcPr>
            <w:tcW w:w="60" w:type="dxa"/>
            <w:tcBorders/>
            <w:vAlign w:val="center"/>
          </w:tcPr>
          <w:p>
            <w:pPr>
              <w:pStyle w:val="TableContents"/>
              <w:bidi w:val="0"/>
              <w:spacing w:before="0" w:after="283"/>
              <w:jc w:val="left"/>
              <w:rPr/>
            </w:pPr>
            <w:r>
              <w:rPr/>
              <w:t> </w:t>
            </w:r>
          </w:p>
        </w:tc>
        <w:tc>
          <w:tcPr>
            <w:tcW w:w="800" w:type="dxa"/>
            <w:gridSpan w:val="3"/>
            <w:tcBorders>
              <w:bottom w:val="single" w:sz="8" w:space="0" w:color="000000"/>
            </w:tcBorders>
            <w:tcMar>
              <w:bottom w:w="28" w:type="dxa"/>
            </w:tcMar>
            <w:vAlign w:val="center"/>
          </w:tcPr>
          <w:p>
            <w:pPr>
              <w:pStyle w:val="TableContents"/>
              <w:bidi w:val="0"/>
              <w:spacing w:before="0" w:after="283"/>
              <w:jc w:val="right"/>
              <w:rPr>
                <w:b/>
              </w:rPr>
            </w:pPr>
            <w:r>
              <w:rPr>
                <w:b/>
              </w:rPr>
              <w:t>Tria</w:t>
            </w:r>
          </w:p>
        </w:tc>
        <w:tc>
          <w:tcPr>
            <w:tcW w:w="60" w:type="dxa"/>
            <w:tcBorders/>
            <w:vAlign w:val="center"/>
          </w:tcPr>
          <w:p>
            <w:pPr>
              <w:pStyle w:val="TableContents"/>
              <w:bidi w:val="0"/>
              <w:spacing w:before="0" w:after="283"/>
              <w:jc w:val="left"/>
              <w:rPr/>
            </w:pPr>
            <w:r>
              <w:rPr/>
              <w:t> </w:t>
            </w:r>
          </w:p>
        </w:tc>
        <w:tc>
          <w:tcPr>
            <w:tcW w:w="485" w:type="dxa"/>
            <w:gridSpan w:val="3"/>
            <w:tcBorders>
              <w:bottom w:val="single" w:sz="8" w:space="0" w:color="000000"/>
            </w:tcBorders>
            <w:tcMar>
              <w:bottom w:w="28" w:type="dxa"/>
            </w:tcMar>
            <w:vAlign w:val="center"/>
          </w:tcPr>
          <w:p>
            <w:pPr>
              <w:pStyle w:val="TableContents"/>
              <w:bidi w:val="0"/>
              <w:spacing w:before="0" w:after="283"/>
              <w:jc w:val="right"/>
              <w:rPr>
                <w:b/>
              </w:rPr>
            </w:pPr>
            <w:r>
              <w:rPr>
                <w:b/>
              </w:rPr>
              <w:t>Solis</w:t>
            </w:r>
          </w:p>
        </w:tc>
        <w:tc>
          <w:tcPr>
            <w:tcW w:w="60" w:type="dxa"/>
            <w:tcBorders/>
            <w:vAlign w:val="center"/>
          </w:tcPr>
          <w:p>
            <w:pPr>
              <w:pStyle w:val="TableContents"/>
              <w:bidi w:val="0"/>
              <w:spacing w:before="0" w:after="283"/>
              <w:jc w:val="left"/>
              <w:rPr/>
            </w:pPr>
            <w:r>
              <w:rPr/>
              <w:t> </w:t>
            </w:r>
          </w:p>
        </w:tc>
        <w:tc>
          <w:tcPr>
            <w:tcW w:w="395" w:type="dxa"/>
            <w:gridSpan w:val="3"/>
            <w:tcBorders>
              <w:bottom w:val="single" w:sz="8" w:space="0" w:color="000000"/>
            </w:tcBorders>
            <w:tcMar>
              <w:bottom w:w="28" w:type="dxa"/>
            </w:tcMar>
            <w:vAlign w:val="center"/>
          </w:tcPr>
          <w:p>
            <w:pPr>
              <w:pStyle w:val="TableContents"/>
              <w:bidi w:val="0"/>
              <w:spacing w:before="0" w:after="283"/>
              <w:jc w:val="right"/>
              <w:rPr>
                <w:b/>
              </w:rPr>
            </w:pPr>
            <w:r>
              <w:rPr>
                <w:b/>
              </w:rPr>
              <w:t>Iter</w:t>
            </w:r>
          </w:p>
        </w:tc>
        <w:tc>
          <w:tcPr>
            <w:tcW w:w="60" w:type="dxa"/>
            <w:tcBorders/>
            <w:vAlign w:val="center"/>
          </w:tcPr>
          <w:p>
            <w:pPr>
              <w:pStyle w:val="TableContents"/>
              <w:bidi w:val="0"/>
              <w:spacing w:before="0" w:after="283"/>
              <w:jc w:val="left"/>
              <w:rPr/>
            </w:pPr>
            <w:r>
              <w:rPr/>
              <w:t> </w:t>
            </w:r>
          </w:p>
        </w:tc>
        <w:tc>
          <w:tcPr>
            <w:tcW w:w="815" w:type="dxa"/>
            <w:gridSpan w:val="3"/>
            <w:tcBorders>
              <w:bottom w:val="single" w:sz="8" w:space="0" w:color="000000"/>
            </w:tcBorders>
            <w:tcMar>
              <w:bottom w:w="28" w:type="dxa"/>
            </w:tcMar>
            <w:vAlign w:val="center"/>
          </w:tcPr>
          <w:p>
            <w:pPr>
              <w:pStyle w:val="TableContents"/>
              <w:bidi w:val="0"/>
              <w:spacing w:before="0" w:after="283"/>
              <w:jc w:val="right"/>
              <w:rPr>
                <w:b/>
              </w:rPr>
            </w:pPr>
            <w:r>
              <w:rPr>
                <w:b/>
              </w:rPr>
              <w:t>Total</w:t>
            </w:r>
          </w:p>
        </w:tc>
      </w:tr>
      <w:tr>
        <w:trPr/>
        <w:tc>
          <w:tcPr>
            <w:tcW w:w="4220" w:type="dxa"/>
            <w:tcBorders/>
            <w:vAlign w:val="center"/>
          </w:tcPr>
          <w:p>
            <w:pPr>
              <w:pStyle w:val="TableContents"/>
              <w:bidi w:val="0"/>
              <w:spacing w:before="0" w:after="283"/>
              <w:jc w:val="left"/>
              <w:rPr>
                <w:b/>
              </w:rPr>
            </w:pPr>
            <w:r>
              <w:rPr>
                <w:b/>
              </w:rPr>
              <w:t>Balance on December 31, 2024</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8" w:type="dxa"/>
            <w:tcBorders>
              <w:bottom w:val="single" w:sz="8" w:space="0" w:color="000000"/>
            </w:tcBorders>
            <w:tcMar>
              <w:bottom w:w="28" w:type="dxa"/>
            </w:tcMar>
            <w:vAlign w:val="center"/>
          </w:tcPr>
          <w:p>
            <w:pPr>
              <w:pStyle w:val="TableContents"/>
              <w:bidi w:val="0"/>
              <w:spacing w:before="0" w:after="283"/>
              <w:jc w:val="left"/>
              <w:rPr/>
            </w:pPr>
            <w:r>
              <w:rPr/>
              <w:t> </w:t>
            </w:r>
          </w:p>
        </w:tc>
        <w:tc>
          <w:tcPr>
            <w:tcW w:w="638" w:type="dxa"/>
            <w:tcBorders>
              <w:bottom w:val="single" w:sz="8" w:space="0" w:color="000000"/>
            </w:tcBorders>
            <w:tcMar>
              <w:bottom w:w="28" w:type="dxa"/>
            </w:tcMar>
            <w:vAlign w:val="center"/>
          </w:tcPr>
          <w:p>
            <w:pPr>
              <w:pStyle w:val="TableContents"/>
              <w:bidi w:val="0"/>
              <w:spacing w:before="0" w:after="283"/>
              <w:jc w:val="right"/>
              <w:rPr>
                <w:b/>
              </w:rPr>
            </w:pPr>
            <w:r>
              <w:rPr>
                <w:b/>
              </w:rPr>
              <w:t>2,503</w:t>
            </w:r>
          </w:p>
        </w:tc>
        <w:tc>
          <w:tcPr>
            <w:tcW w:w="1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283"/>
              <w:jc w:val="right"/>
              <w:rPr>
                <w:b/>
              </w:rPr>
            </w:pPr>
            <w:r>
              <w:rPr>
                <w:b/>
              </w:rPr>
              <w:t>15,755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bottom w:val="single" w:sz="8" w:space="0" w:color="000000"/>
            </w:tcBorders>
            <w:tcMar>
              <w:bottom w:w="28" w:type="dxa"/>
            </w:tcMar>
            <w:vAlign w:val="center"/>
          </w:tcPr>
          <w:p>
            <w:pPr>
              <w:pStyle w:val="TableContents"/>
              <w:bidi w:val="0"/>
              <w:spacing w:before="0" w:after="283"/>
              <w:jc w:val="left"/>
              <w:rPr/>
            </w:pPr>
            <w:r>
              <w:rPr/>
              <w:t> </w:t>
            </w:r>
          </w:p>
        </w:tc>
        <w:tc>
          <w:tcPr>
            <w:tcW w:w="331" w:type="dxa"/>
            <w:tcBorders>
              <w:bottom w:val="single" w:sz="8" w:space="0" w:color="000000"/>
            </w:tcBorders>
            <w:tcMar>
              <w:bottom w:w="28" w:type="dxa"/>
            </w:tcMar>
            <w:vAlign w:val="center"/>
          </w:tcPr>
          <w:p>
            <w:pPr>
              <w:pStyle w:val="TableContents"/>
              <w:bidi w:val="0"/>
              <w:spacing w:before="0" w:after="283"/>
              <w:jc w:val="right"/>
              <w:rPr/>
            </w:pPr>
            <w:r>
              <w:rPr/>
              <w:t>—</w:t>
            </w:r>
          </w:p>
        </w:tc>
        <w:tc>
          <w:tcPr>
            <w:tcW w:w="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 w:type="dxa"/>
            <w:tcBorders>
              <w:bottom w:val="single" w:sz="8" w:space="0" w:color="000000"/>
            </w:tcBorders>
            <w:tcMar>
              <w:bottom w:w="28" w:type="dxa"/>
            </w:tcMar>
            <w:vAlign w:val="center"/>
          </w:tcPr>
          <w:p>
            <w:pPr>
              <w:pStyle w:val="TableContents"/>
              <w:bidi w:val="0"/>
              <w:spacing w:before="0" w:after="283"/>
              <w:jc w:val="left"/>
              <w:rPr/>
            </w:pPr>
            <w:r>
              <w:rPr/>
              <w:t> </w:t>
            </w:r>
          </w:p>
        </w:tc>
        <w:tc>
          <w:tcPr>
            <w:tcW w:w="270" w:type="dxa"/>
            <w:tcBorders>
              <w:bottom w:val="single" w:sz="8" w:space="0" w:color="000000"/>
            </w:tcBorders>
            <w:tcMar>
              <w:bottom w:w="28" w:type="dxa"/>
            </w:tcMar>
            <w:vAlign w:val="center"/>
          </w:tcPr>
          <w:p>
            <w:pPr>
              <w:pStyle w:val="TableContents"/>
              <w:bidi w:val="0"/>
              <w:spacing w:before="0" w:after="283"/>
              <w:jc w:val="right"/>
              <w:rPr/>
            </w:pPr>
            <w:r>
              <w:rPr/>
              <w:t>—</w:t>
            </w:r>
          </w:p>
        </w:tc>
        <w:tc>
          <w:tcPr>
            <w:tcW w:w="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283"/>
              <w:jc w:val="right"/>
              <w:rPr>
                <w:b/>
              </w:rPr>
            </w:pPr>
            <w:r>
              <w:rPr>
                <w:b/>
              </w:rPr>
              <w:t>18,258</w:t>
            </w:r>
          </w:p>
        </w:tc>
        <w:tc>
          <w:tcPr>
            <w:tcW w:w="75" w:type="dxa"/>
            <w:tcBorders/>
            <w:vAlign w:val="center"/>
          </w:tcPr>
          <w:p>
            <w:pPr>
              <w:pStyle w:val="TableContents"/>
              <w:bidi w:val="0"/>
              <w:spacing w:before="0" w:after="283"/>
              <w:jc w:val="left"/>
              <w:rPr/>
            </w:pPr>
            <w:r>
              <w:rPr/>
              <w:t> </w:t>
            </w:r>
          </w:p>
        </w:tc>
      </w:tr>
      <w:tr>
        <w:trPr/>
        <w:tc>
          <w:tcPr>
            <w:tcW w:w="4220" w:type="dxa"/>
            <w:tcBorders/>
            <w:vAlign w:val="center"/>
          </w:tcPr>
          <w:p>
            <w:pPr>
              <w:pStyle w:val="TableContents"/>
              <w:bidi w:val="0"/>
              <w:spacing w:before="0" w:after="283"/>
              <w:jc w:val="left"/>
              <w:rPr/>
            </w:pPr>
            <w:r>
              <w:rPr/>
              <w:t>Cumulative translation adjustment</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right"/>
              <w:rPr/>
            </w:pPr>
            <w:r>
              <w:rPr/>
              <w:t>(897</w:t>
            </w:r>
          </w:p>
        </w:tc>
        <w:tc>
          <w:tcPr>
            <w:tcW w:w="108"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2,324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right"/>
              <w:rPr/>
            </w:pPr>
            <w:r>
              <w:rPr/>
              <w:t>—</w:t>
            </w:r>
          </w:p>
        </w:tc>
        <w:tc>
          <w:tcPr>
            <w:tcW w:w="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right"/>
              <w:rPr/>
            </w:pPr>
            <w:r>
              <w:rPr/>
              <w:t>—</w:t>
            </w:r>
          </w:p>
        </w:tc>
        <w:tc>
          <w:tcPr>
            <w:tcW w:w="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1,427</w:t>
            </w:r>
          </w:p>
        </w:tc>
        <w:tc>
          <w:tcPr>
            <w:tcW w:w="75" w:type="dxa"/>
            <w:tcBorders/>
            <w:vAlign w:val="center"/>
          </w:tcPr>
          <w:p>
            <w:pPr>
              <w:pStyle w:val="TableContents"/>
              <w:bidi w:val="0"/>
              <w:spacing w:before="0" w:after="283"/>
              <w:jc w:val="left"/>
              <w:rPr/>
            </w:pPr>
            <w:r>
              <w:rPr/>
              <w:t> </w:t>
            </w:r>
          </w:p>
        </w:tc>
      </w:tr>
      <w:tr>
        <w:trPr/>
        <w:tc>
          <w:tcPr>
            <w:tcW w:w="4220" w:type="dxa"/>
            <w:tcBorders/>
            <w:vAlign w:val="center"/>
          </w:tcPr>
          <w:p>
            <w:pPr>
              <w:pStyle w:val="TableContents"/>
              <w:bidi w:val="0"/>
              <w:spacing w:before="0" w:after="283"/>
              <w:jc w:val="left"/>
              <w:rPr/>
            </w:pPr>
            <w:r>
              <w:rPr/>
              <w:t>Gross obligation recognized/ (derecognized)</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right"/>
              <w:rPr/>
            </w:pPr>
            <w:r>
              <w:rPr/>
              <w:t>(637</w:t>
            </w:r>
          </w:p>
        </w:tc>
        <w:tc>
          <w:tcPr>
            <w:tcW w:w="108"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2,159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331" w:type="dxa"/>
            <w:tcBorders/>
            <w:vAlign w:val="center"/>
          </w:tcPr>
          <w:p>
            <w:pPr>
              <w:pStyle w:val="TableContents"/>
              <w:bidi w:val="0"/>
              <w:spacing w:before="0" w:after="283"/>
              <w:jc w:val="right"/>
              <w:rPr/>
            </w:pPr>
            <w:r>
              <w:rPr/>
              <w:t>—</w:t>
            </w:r>
          </w:p>
        </w:tc>
        <w:tc>
          <w:tcPr>
            <w:tcW w:w="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right"/>
              <w:rPr/>
            </w:pPr>
            <w:r>
              <w:rPr/>
              <w:t>—</w:t>
            </w:r>
          </w:p>
        </w:tc>
        <w:tc>
          <w:tcPr>
            <w:tcW w:w="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1,779</w:t>
            </w:r>
          </w:p>
        </w:tc>
        <w:tc>
          <w:tcPr>
            <w:tcW w:w="75" w:type="dxa"/>
            <w:tcBorders/>
            <w:vAlign w:val="center"/>
          </w:tcPr>
          <w:p>
            <w:pPr>
              <w:pStyle w:val="TableContents"/>
              <w:bidi w:val="0"/>
              <w:spacing w:before="0" w:after="283"/>
              <w:jc w:val="left"/>
              <w:rPr/>
            </w:pPr>
            <w:r>
              <w:rPr/>
              <w:t> </w:t>
            </w:r>
          </w:p>
        </w:tc>
      </w:tr>
      <w:tr>
        <w:trPr/>
        <w:tc>
          <w:tcPr>
            <w:tcW w:w="4220" w:type="dxa"/>
            <w:tcBorders/>
            <w:vAlign w:val="center"/>
          </w:tcPr>
          <w:p>
            <w:pPr>
              <w:pStyle w:val="TableContents"/>
              <w:bidi w:val="0"/>
              <w:spacing w:before="0" w:after="283"/>
              <w:jc w:val="left"/>
              <w:rPr/>
            </w:pPr>
            <w:r>
              <w:rPr/>
              <w:t>Gross obligation fair value changes</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26</w:t>
            </w:r>
          </w:p>
        </w:tc>
        <w:tc>
          <w:tcPr>
            <w:tcW w:w="60" w:type="dxa"/>
            <w:tcBorders/>
            <w:vAlign w:val="center"/>
          </w:tcPr>
          <w:p>
            <w:pPr>
              <w:pStyle w:val="TableContents"/>
              <w:bidi w:val="0"/>
              <w:spacing w:before="0" w:after="283"/>
              <w:jc w:val="left"/>
              <w:rPr/>
            </w:pPr>
            <w:r>
              <w:rPr/>
              <w:t> </w:t>
            </w:r>
          </w:p>
        </w:tc>
        <w:tc>
          <w:tcPr>
            <w:tcW w:w="68" w:type="dxa"/>
            <w:tcBorders>
              <w:bottom w:val="single" w:sz="8" w:space="0" w:color="000000"/>
            </w:tcBorders>
            <w:tcMar>
              <w:bottom w:w="28" w:type="dxa"/>
            </w:tcMar>
            <w:vAlign w:val="center"/>
          </w:tcPr>
          <w:p>
            <w:pPr>
              <w:pStyle w:val="TableContents"/>
              <w:bidi w:val="0"/>
              <w:spacing w:before="0" w:after="283"/>
              <w:jc w:val="left"/>
              <w:rPr/>
            </w:pPr>
            <w:r>
              <w:rPr/>
              <w:t> </w:t>
            </w:r>
          </w:p>
        </w:tc>
        <w:tc>
          <w:tcPr>
            <w:tcW w:w="638" w:type="dxa"/>
            <w:tcBorders>
              <w:bottom w:val="single" w:sz="8" w:space="0" w:color="000000"/>
            </w:tcBorders>
            <w:tcMar>
              <w:bottom w:w="28" w:type="dxa"/>
            </w:tcMar>
            <w:vAlign w:val="center"/>
          </w:tcPr>
          <w:p>
            <w:pPr>
              <w:pStyle w:val="TableContents"/>
              <w:bidi w:val="0"/>
              <w:spacing w:before="0" w:after="283"/>
              <w:jc w:val="right"/>
              <w:rPr/>
            </w:pPr>
            <w:r>
              <w:rPr/>
              <w:t>(969</w:t>
            </w:r>
          </w:p>
        </w:tc>
        <w:tc>
          <w:tcPr>
            <w:tcW w:w="108"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283"/>
              <w:jc w:val="right"/>
              <w:rPr/>
            </w:pPr>
            <w:r>
              <w:rPr/>
              <w:t>4,339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bottom w:val="single" w:sz="8" w:space="0" w:color="000000"/>
            </w:tcBorders>
            <w:tcMar>
              <w:bottom w:w="28" w:type="dxa"/>
            </w:tcMar>
            <w:vAlign w:val="center"/>
          </w:tcPr>
          <w:p>
            <w:pPr>
              <w:pStyle w:val="TableContents"/>
              <w:bidi w:val="0"/>
              <w:spacing w:before="0" w:after="283"/>
              <w:jc w:val="left"/>
              <w:rPr/>
            </w:pPr>
            <w:r>
              <w:rPr/>
              <w:t> </w:t>
            </w:r>
          </w:p>
        </w:tc>
        <w:tc>
          <w:tcPr>
            <w:tcW w:w="331" w:type="dxa"/>
            <w:tcBorders>
              <w:bottom w:val="single" w:sz="8" w:space="0" w:color="000000"/>
            </w:tcBorders>
            <w:tcMar>
              <w:bottom w:w="28" w:type="dxa"/>
            </w:tcMar>
            <w:vAlign w:val="center"/>
          </w:tcPr>
          <w:p>
            <w:pPr>
              <w:pStyle w:val="TableContents"/>
              <w:bidi w:val="0"/>
              <w:spacing w:before="0" w:after="283"/>
              <w:jc w:val="right"/>
              <w:rPr/>
            </w:pPr>
            <w:r>
              <w:rPr/>
              <w:t>—</w:t>
            </w:r>
          </w:p>
        </w:tc>
        <w:tc>
          <w:tcPr>
            <w:tcW w:w="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 w:type="dxa"/>
            <w:tcBorders>
              <w:bottom w:val="single" w:sz="8" w:space="0" w:color="000000"/>
            </w:tcBorders>
            <w:tcMar>
              <w:bottom w:w="28" w:type="dxa"/>
            </w:tcMar>
            <w:vAlign w:val="center"/>
          </w:tcPr>
          <w:p>
            <w:pPr>
              <w:pStyle w:val="TableContents"/>
              <w:bidi w:val="0"/>
              <w:spacing w:before="0" w:after="283"/>
              <w:jc w:val="left"/>
              <w:rPr/>
            </w:pPr>
            <w:r>
              <w:rPr/>
              <w:t> </w:t>
            </w:r>
          </w:p>
        </w:tc>
        <w:tc>
          <w:tcPr>
            <w:tcW w:w="270" w:type="dxa"/>
            <w:tcBorders>
              <w:bottom w:val="single" w:sz="8" w:space="0" w:color="000000"/>
            </w:tcBorders>
            <w:tcMar>
              <w:bottom w:w="28" w:type="dxa"/>
            </w:tcMar>
            <w:vAlign w:val="center"/>
          </w:tcPr>
          <w:p>
            <w:pPr>
              <w:pStyle w:val="TableContents"/>
              <w:bidi w:val="0"/>
              <w:spacing w:before="0" w:after="283"/>
              <w:jc w:val="right"/>
              <w:rPr/>
            </w:pPr>
            <w:r>
              <w:rPr/>
              <w:t>—</w:t>
            </w:r>
          </w:p>
        </w:tc>
        <w:tc>
          <w:tcPr>
            <w:tcW w:w="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283"/>
              <w:jc w:val="right"/>
              <w:rPr/>
            </w:pPr>
            <w:r>
              <w:rPr/>
              <w:t>3,113</w:t>
            </w:r>
          </w:p>
        </w:tc>
        <w:tc>
          <w:tcPr>
            <w:tcW w:w="75" w:type="dxa"/>
            <w:tcBorders/>
            <w:vAlign w:val="center"/>
          </w:tcPr>
          <w:p>
            <w:pPr>
              <w:pStyle w:val="TableContents"/>
              <w:bidi w:val="0"/>
              <w:spacing w:before="0" w:after="283"/>
              <w:jc w:val="left"/>
              <w:rPr/>
            </w:pPr>
            <w:r>
              <w:rPr/>
              <w:t> </w:t>
            </w:r>
          </w:p>
        </w:tc>
      </w:tr>
      <w:tr>
        <w:trPr/>
        <w:tc>
          <w:tcPr>
            <w:tcW w:w="4220" w:type="dxa"/>
            <w:tcBorders/>
            <w:vAlign w:val="center"/>
          </w:tcPr>
          <w:p>
            <w:pPr>
              <w:pStyle w:val="TableContents"/>
              <w:bidi w:val="0"/>
              <w:spacing w:before="0" w:after="283"/>
              <w:jc w:val="left"/>
              <w:rPr>
                <w:b/>
              </w:rPr>
            </w:pPr>
            <w:r>
              <w:rPr>
                <w:b/>
              </w:rPr>
              <w:t>Balance on December 31, 2025</w:t>
            </w:r>
          </w:p>
        </w:tc>
        <w:tc>
          <w:tcPr>
            <w:tcW w:w="6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8" w:type="dxa"/>
            <w:tcBorders>
              <w:bottom w:val="single" w:sz="8" w:space="0" w:color="000000"/>
            </w:tcBorders>
            <w:tcMar>
              <w:bottom w:w="28" w:type="dxa"/>
            </w:tcMar>
            <w:vAlign w:val="center"/>
          </w:tcPr>
          <w:p>
            <w:pPr>
              <w:pStyle w:val="TableContents"/>
              <w:bidi w:val="0"/>
              <w:spacing w:before="0" w:after="283"/>
              <w:jc w:val="left"/>
              <w:rPr/>
            </w:pPr>
            <w:r>
              <w:rPr/>
              <w:t> </w:t>
            </w:r>
          </w:p>
        </w:tc>
        <w:tc>
          <w:tcPr>
            <w:tcW w:w="638" w:type="dxa"/>
            <w:tcBorders>
              <w:bottom w:val="single" w:sz="8" w:space="0" w:color="000000"/>
            </w:tcBorders>
            <w:tcMar>
              <w:bottom w:w="28" w:type="dxa"/>
            </w:tcMar>
            <w:vAlign w:val="center"/>
          </w:tcPr>
          <w:p>
            <w:pPr>
              <w:pStyle w:val="TableContents"/>
              <w:bidi w:val="0"/>
              <w:spacing w:before="0" w:after="283"/>
              <w:jc w:val="right"/>
              <w:rPr/>
            </w:pPr>
            <w:r>
              <w:rPr/>
              <w:t>—</w:t>
            </w:r>
          </w:p>
        </w:tc>
        <w:tc>
          <w:tcPr>
            <w:tcW w:w="1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283"/>
              <w:jc w:val="right"/>
              <w:rPr>
                <w:b/>
              </w:rPr>
            </w:pPr>
            <w:r>
              <w:rPr>
                <w:b/>
              </w:rPr>
              <w:t>24,577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 w:type="dxa"/>
            <w:tcBorders>
              <w:bottom w:val="single" w:sz="8" w:space="0" w:color="000000"/>
            </w:tcBorders>
            <w:tcMar>
              <w:bottom w:w="28" w:type="dxa"/>
            </w:tcMar>
            <w:vAlign w:val="center"/>
          </w:tcPr>
          <w:p>
            <w:pPr>
              <w:pStyle w:val="TableContents"/>
              <w:bidi w:val="0"/>
              <w:spacing w:before="0" w:after="283"/>
              <w:jc w:val="left"/>
              <w:rPr/>
            </w:pPr>
            <w:r>
              <w:rPr/>
              <w:t> </w:t>
            </w:r>
          </w:p>
        </w:tc>
        <w:tc>
          <w:tcPr>
            <w:tcW w:w="331" w:type="dxa"/>
            <w:tcBorders>
              <w:bottom w:val="single" w:sz="8" w:space="0" w:color="000000"/>
            </w:tcBorders>
            <w:tcMar>
              <w:bottom w:w="28" w:type="dxa"/>
            </w:tcMar>
            <w:vAlign w:val="center"/>
          </w:tcPr>
          <w:p>
            <w:pPr>
              <w:pStyle w:val="TableContents"/>
              <w:bidi w:val="0"/>
              <w:spacing w:before="0" w:after="283"/>
              <w:jc w:val="right"/>
              <w:rPr/>
            </w:pPr>
            <w:r>
              <w:rPr/>
              <w:t>—</w:t>
            </w:r>
          </w:p>
        </w:tc>
        <w:tc>
          <w:tcPr>
            <w:tcW w:w="7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 w:type="dxa"/>
            <w:tcBorders>
              <w:bottom w:val="single" w:sz="8" w:space="0" w:color="000000"/>
            </w:tcBorders>
            <w:tcMar>
              <w:bottom w:w="28" w:type="dxa"/>
            </w:tcMar>
            <w:vAlign w:val="center"/>
          </w:tcPr>
          <w:p>
            <w:pPr>
              <w:pStyle w:val="TableContents"/>
              <w:bidi w:val="0"/>
              <w:spacing w:before="0" w:after="283"/>
              <w:jc w:val="left"/>
              <w:rPr/>
            </w:pPr>
            <w:r>
              <w:rPr/>
              <w:t> </w:t>
            </w:r>
          </w:p>
        </w:tc>
        <w:tc>
          <w:tcPr>
            <w:tcW w:w="270" w:type="dxa"/>
            <w:tcBorders>
              <w:bottom w:val="single" w:sz="8" w:space="0" w:color="000000"/>
            </w:tcBorders>
            <w:tcMar>
              <w:bottom w:w="28" w:type="dxa"/>
            </w:tcMar>
            <w:vAlign w:val="center"/>
          </w:tcPr>
          <w:p>
            <w:pPr>
              <w:pStyle w:val="TableContents"/>
              <w:bidi w:val="0"/>
              <w:spacing w:before="0" w:after="283"/>
              <w:jc w:val="right"/>
              <w:rPr/>
            </w:pPr>
            <w:r>
              <w:rPr/>
              <w:t>—</w:t>
            </w:r>
          </w:p>
        </w:tc>
        <w:tc>
          <w:tcPr>
            <w:tcW w:w="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283"/>
              <w:jc w:val="right"/>
              <w:rPr>
                <w:b/>
              </w:rPr>
            </w:pPr>
            <w:r>
              <w:rPr>
                <w:b/>
              </w:rPr>
              <w:t>24,577</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7090" w:type="dxa"/>
        <w:jc w:val="left"/>
        <w:tblInd w:w="0" w:type="dxa"/>
        <w:tblLayout w:type="fixed"/>
        <w:tblCellMar>
          <w:top w:w="0" w:type="dxa"/>
          <w:left w:w="0" w:type="dxa"/>
          <w:bottom w:w="0" w:type="dxa"/>
          <w:right w:w="0" w:type="dxa"/>
        </w:tblCellMar>
      </w:tblPr>
      <w:tblGrid>
        <w:gridCol w:w="3245"/>
        <w:gridCol w:w="60"/>
        <w:gridCol w:w="60"/>
        <w:gridCol w:w="260"/>
        <w:gridCol w:w="60"/>
        <w:gridCol w:w="60"/>
        <w:gridCol w:w="60"/>
        <w:gridCol w:w="680"/>
        <w:gridCol w:w="95"/>
        <w:gridCol w:w="60"/>
        <w:gridCol w:w="60"/>
        <w:gridCol w:w="680"/>
        <w:gridCol w:w="60"/>
        <w:gridCol w:w="60"/>
        <w:gridCol w:w="60"/>
        <w:gridCol w:w="560"/>
        <w:gridCol w:w="60"/>
        <w:gridCol w:w="60"/>
        <w:gridCol w:w="60"/>
        <w:gridCol w:w="680"/>
        <w:gridCol w:w="110"/>
      </w:tblGrid>
      <w:tr>
        <w:trPr/>
        <w:tc>
          <w:tcPr>
            <w:tcW w:w="3245" w:type="dxa"/>
            <w:tcBorders/>
            <w:vAlign w:val="center"/>
          </w:tcPr>
          <w:p>
            <w:pPr>
              <w:pStyle w:val="TableContents"/>
              <w:bidi w:val="0"/>
              <w:spacing w:before="0" w:after="283"/>
              <w:jc w:val="left"/>
              <w:rPr>
                <w:b/>
              </w:rPr>
            </w:pPr>
            <w:r>
              <w:rPr>
                <w:b/>
              </w:rPr>
              <w:t>Balance on December 31, 2025</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60" w:type="dxa"/>
            <w:tcBorders>
              <w:bottom w:val="single" w:sz="8"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283"/>
              <w:jc w:val="right"/>
              <w:rPr>
                <w:b/>
              </w:rPr>
            </w:pPr>
            <w:r>
              <w:rPr>
                <w:b/>
              </w:rPr>
              <w:t>24,577</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283"/>
              <w:jc w:val="right"/>
              <w:rPr>
                <w:b/>
              </w:rPr>
            </w:pPr>
            <w:r>
              <w:rPr>
                <w:b/>
              </w:rPr>
              <w:t>24,577</w:t>
            </w:r>
          </w:p>
        </w:tc>
        <w:tc>
          <w:tcPr>
            <w:tcW w:w="110" w:type="dxa"/>
            <w:tcBorders/>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283"/>
              <w:jc w:val="left"/>
              <w:rPr/>
            </w:pPr>
            <w:r>
              <w:rPr/>
              <w:t>Cumulative translation adjustment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(904</w:t>
            </w:r>
          </w:p>
        </w:tc>
        <w:tc>
          <w:tcPr>
            <w:tcW w:w="9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(904</w:t>
            </w:r>
          </w:p>
        </w:tc>
        <w:tc>
          <w:tcPr>
            <w:tcW w:w="110" w:type="dxa"/>
            <w:tcBorders/>
            <w:vAlign w:val="center"/>
          </w:tcPr>
          <w:p>
            <w:pPr>
              <w:pStyle w:val="TableContents"/>
              <w:bidi w:val="0"/>
              <w:spacing w:before="0" w:after="283"/>
              <w:jc w:val="left"/>
              <w:rPr/>
            </w:pPr>
            <w:r>
              <w:rPr/>
              <w:t>)</w:t>
            </w:r>
          </w:p>
        </w:tc>
      </w:tr>
      <w:tr>
        <w:trPr/>
        <w:tc>
          <w:tcPr>
            <w:tcW w:w="3245" w:type="dxa"/>
            <w:tcBorders/>
            <w:vAlign w:val="center"/>
          </w:tcPr>
          <w:p>
            <w:pPr>
              <w:pStyle w:val="TableContents"/>
              <w:bidi w:val="0"/>
              <w:spacing w:before="0" w:after="283"/>
              <w:jc w:val="left"/>
              <w:rPr/>
            </w:pPr>
            <w:r>
              <w:rPr/>
              <w:t>Gross obligation recognized (a)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26,046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6,965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33,011</w:t>
            </w:r>
          </w:p>
        </w:tc>
        <w:tc>
          <w:tcPr>
            <w:tcW w:w="110" w:type="dxa"/>
            <w:tcBorders/>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283"/>
              <w:jc w:val="left"/>
              <w:rPr/>
            </w:pPr>
            <w:r>
              <w:rPr/>
              <w:t>Gross obligation adjustments</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60" w:type="dxa"/>
            <w:tcBorders>
              <w:bottom w:val="single" w:sz="8" w:space="0" w:color="000000"/>
            </w:tcBorders>
            <w:tcMar>
              <w:bottom w:w="28" w:type="dxa"/>
            </w:tcMar>
            <w:vAlign w:val="center"/>
          </w:tcPr>
          <w:p>
            <w:pPr>
              <w:pStyle w:val="TableContents"/>
              <w:bidi w:val="0"/>
              <w:spacing w:before="0" w:after="283"/>
              <w:jc w:val="right"/>
              <w:rPr/>
            </w:pPr>
            <w:r>
              <w:rPr/>
              <w:t>78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tcMar>
              <w:bottom w:w="28" w:type="dxa"/>
            </w:tcMar>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283"/>
              <w:jc w:val="right"/>
              <w:rPr/>
            </w:pPr>
            <w:r>
              <w:rPr/>
              <w:t>78</w:t>
            </w:r>
          </w:p>
        </w:tc>
        <w:tc>
          <w:tcPr>
            <w:tcW w:w="110" w:type="dxa"/>
            <w:tcBorders/>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283"/>
              <w:jc w:val="left"/>
              <w:rPr>
                <w:b/>
              </w:rPr>
            </w:pPr>
            <w:r>
              <w:rPr>
                <w:b/>
              </w:rPr>
              <w:t>Balance on March 31, 2026</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260" w:type="dxa"/>
            <w:tcBorders>
              <w:bottom w:val="single" w:sz="8" w:space="0" w:color="000000"/>
            </w:tcBorders>
            <w:tcMar>
              <w:bottom w:w="28" w:type="dxa"/>
            </w:tcMar>
            <w:vAlign w:val="center"/>
          </w:tcPr>
          <w:p>
            <w:pPr>
              <w:pStyle w:val="TableContents"/>
              <w:bidi w:val="0"/>
              <w:spacing w:before="0" w:after="283"/>
              <w:jc w:val="right"/>
              <w:rPr>
                <w:b/>
              </w:rPr>
            </w:pPr>
            <w:r>
              <w:rPr>
                <w:b/>
              </w:rPr>
              <w:t>78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283"/>
              <w:jc w:val="right"/>
              <w:rPr>
                <w:b/>
              </w:rPr>
            </w:pPr>
            <w:r>
              <w:rPr>
                <w:b/>
              </w:rPr>
              <w:t>23,673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283"/>
              <w:jc w:val="right"/>
              <w:rPr>
                <w:b/>
              </w:rPr>
            </w:pPr>
            <w:r>
              <w:rPr>
                <w:b/>
              </w:rPr>
              <w:t>26,046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tcMar>
              <w:bottom w:w="28" w:type="dxa"/>
            </w:tcMar>
            <w:vAlign w:val="center"/>
          </w:tcPr>
          <w:p>
            <w:pPr>
              <w:pStyle w:val="TableContents"/>
              <w:bidi w:val="0"/>
              <w:spacing w:before="0" w:after="283"/>
              <w:jc w:val="right"/>
              <w:rPr>
                <w:b/>
              </w:rPr>
            </w:pPr>
            <w:r>
              <w:rPr>
                <w:b/>
              </w:rPr>
              <w:t>6,965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tcMar>
              <w:bottom w:w="28" w:type="dxa"/>
            </w:tcMar>
            <w:vAlign w:val="center"/>
          </w:tcPr>
          <w:p>
            <w:pPr>
              <w:pStyle w:val="TableContents"/>
              <w:bidi w:val="0"/>
              <w:spacing w:before="0" w:after="283"/>
              <w:jc w:val="right"/>
              <w:rPr>
                <w:b/>
              </w:rPr>
            </w:pPr>
            <w:r>
              <w:rPr>
                <w:b/>
              </w:rPr>
              <w:t>56,762</w:t>
            </w:r>
          </w:p>
        </w:tc>
        <w:tc>
          <w:tcPr>
            <w:tcW w:w="11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27 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2"/>
        </w:rPr>
        <w:t>Patria Investments Limited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condensed consolidated interim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December 31, 2025, and for the three-month periods ended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of United States dollars - US$, except where otherwise stated)</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5"/>
        <w:gridCol w:w="1138"/>
        <w:gridCol w:w="8932"/>
      </w:tblGrid>
      <w:tr>
        <w:trPr/>
        <w:tc>
          <w:tcPr>
            <w:tcW w:w="135"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pPr>
            <w:r>
              <w:rPr/>
              <w:t>22.</w:t>
            </w:r>
          </w:p>
        </w:tc>
        <w:tc>
          <w:tcPr>
            <w:tcW w:w="8932" w:type="dxa"/>
            <w:tcBorders/>
            <w:vAlign w:val="center"/>
          </w:tcPr>
          <w:p>
            <w:pPr>
              <w:pStyle w:val="TableContents"/>
              <w:bidi w:val="0"/>
              <w:spacing w:before="0" w:after="283"/>
              <w:jc w:val="left"/>
              <w:rPr/>
            </w:pPr>
            <w:r>
              <w:rPr/>
              <w:t>Net revenue from services</w:t>
            </w:r>
          </w:p>
        </w:tc>
      </w:tr>
    </w:tbl>
    <w:p>
      <w:pPr>
        <w:pStyle w:val="TextBody"/>
        <w:bidi w:val="0"/>
        <w:spacing w:before="0" w:after="0"/>
        <w:jc w:val="left"/>
        <w:rPr>
          <w:caps w:val="false"/>
          <w:smallCaps w:val="false"/>
        </w:rPr>
      </w:pPr>
      <w:r>
        <w:rPr>
          <w:caps w:val="false"/>
          <w:smallCaps w:val="false"/>
        </w:rPr>
        <w:t> </w:t>
      </w:r>
    </w:p>
    <w:tbl>
      <w:tblPr>
        <w:tblW w:w="9818" w:type="dxa"/>
        <w:jc w:val="left"/>
        <w:tblInd w:w="0" w:type="dxa"/>
        <w:tblLayout w:type="fixed"/>
        <w:tblCellMar>
          <w:top w:w="0" w:type="dxa"/>
          <w:left w:w="0" w:type="dxa"/>
          <w:bottom w:w="0" w:type="dxa"/>
          <w:right w:w="0" w:type="dxa"/>
        </w:tblCellMar>
      </w:tblPr>
      <w:tblGrid>
        <w:gridCol w:w="5780"/>
        <w:gridCol w:w="60"/>
        <w:gridCol w:w="128"/>
        <w:gridCol w:w="1707"/>
        <w:gridCol w:w="202"/>
        <w:gridCol w:w="128"/>
        <w:gridCol w:w="128"/>
        <w:gridCol w:w="1451"/>
        <w:gridCol w:w="234"/>
      </w:tblGrid>
      <w:tr>
        <w:trPr/>
        <w:tc>
          <w:tcPr>
            <w:tcW w:w="5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78" w:type="dxa"/>
            <w:gridSpan w:val="7"/>
            <w:tcBorders>
              <w:bottom w:val="single" w:sz="8" w:space="0" w:color="000000"/>
            </w:tcBorders>
            <w:tcMar>
              <w:bottom w:w="28" w:type="dxa"/>
            </w:tcMar>
            <w:vAlign w:val="center"/>
          </w:tcPr>
          <w:p>
            <w:pPr>
              <w:pStyle w:val="TableContents"/>
              <w:bidi w:val="0"/>
              <w:spacing w:before="0" w:after="283"/>
              <w:jc w:val="center"/>
              <w:rPr>
                <w:b/>
              </w:rPr>
            </w:pPr>
            <w:r>
              <w:rPr>
                <w:b/>
              </w:rPr>
              <w:t>Three-month periods ended March 31,</w:t>
            </w:r>
          </w:p>
        </w:tc>
      </w:tr>
      <w:tr>
        <w:trPr/>
        <w:tc>
          <w:tcPr>
            <w:tcW w:w="5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7" w:type="dxa"/>
            <w:gridSpan w:val="3"/>
            <w:tcBorders>
              <w:bottom w:val="single" w:sz="8" w:space="0" w:color="000000"/>
            </w:tcBorders>
            <w:tcMar>
              <w:bottom w:w="28" w:type="dxa"/>
            </w:tcMar>
            <w:vAlign w:val="center"/>
          </w:tcPr>
          <w:p>
            <w:pPr>
              <w:pStyle w:val="TableContents"/>
              <w:bidi w:val="0"/>
              <w:spacing w:before="0" w:after="283"/>
              <w:jc w:val="right"/>
              <w:rPr>
                <w:b/>
              </w:rPr>
            </w:pPr>
            <w:r>
              <w:rPr>
                <w:b/>
              </w:rPr>
              <w:t>2026</w:t>
            </w:r>
          </w:p>
        </w:tc>
        <w:tc>
          <w:tcPr>
            <w:tcW w:w="128" w:type="dxa"/>
            <w:tcBorders/>
            <w:vAlign w:val="center"/>
          </w:tcPr>
          <w:p>
            <w:pPr>
              <w:pStyle w:val="TableContents"/>
              <w:bidi w:val="0"/>
              <w:spacing w:before="0" w:after="283"/>
              <w:jc w:val="left"/>
              <w:rPr/>
            </w:pPr>
            <w:r>
              <w:rPr/>
              <w:t> </w:t>
            </w:r>
          </w:p>
        </w:tc>
        <w:tc>
          <w:tcPr>
            <w:tcW w:w="1813" w:type="dxa"/>
            <w:gridSpan w:val="3"/>
            <w:tcBorders>
              <w:bottom w:val="single" w:sz="8" w:space="0" w:color="000000"/>
            </w:tcBorders>
            <w:tcMar>
              <w:bottom w:w="28" w:type="dxa"/>
            </w:tcMar>
            <w:vAlign w:val="center"/>
          </w:tcPr>
          <w:p>
            <w:pPr>
              <w:pStyle w:val="TableContents"/>
              <w:bidi w:val="0"/>
              <w:spacing w:before="0" w:after="283"/>
              <w:jc w:val="right"/>
              <w:rPr>
                <w:b/>
              </w:rPr>
            </w:pPr>
            <w:r>
              <w:rPr>
                <w:b/>
              </w:rPr>
              <w:t>2025</w:t>
            </w:r>
          </w:p>
        </w:tc>
      </w:tr>
      <w:tr>
        <w:trPr/>
        <w:tc>
          <w:tcPr>
            <w:tcW w:w="5780" w:type="dxa"/>
            <w:tcBorders/>
            <w:shd w:fill="FFFFFF" w:val="clear"/>
            <w:vAlign w:val="center"/>
          </w:tcPr>
          <w:p>
            <w:pPr>
              <w:pStyle w:val="TableContents"/>
              <w:bidi w:val="0"/>
              <w:spacing w:before="0" w:after="283"/>
              <w:jc w:val="left"/>
              <w:rPr/>
            </w:pPr>
            <w:r>
              <w:rPr/>
              <w:t>Revenue from management fees (a)</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707" w:type="dxa"/>
            <w:tcBorders/>
            <w:shd w:fill="FFFFFF" w:val="clear"/>
            <w:vAlign w:val="center"/>
          </w:tcPr>
          <w:p>
            <w:pPr>
              <w:pStyle w:val="TableContents"/>
              <w:bidi w:val="0"/>
              <w:spacing w:before="0" w:after="283"/>
              <w:jc w:val="right"/>
              <w:rPr/>
            </w:pPr>
            <w:r>
              <w:rPr/>
              <w:t>99,741</w:t>
            </w:r>
          </w:p>
        </w:tc>
        <w:tc>
          <w:tcPr>
            <w:tcW w:w="202"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451" w:type="dxa"/>
            <w:tcBorders/>
            <w:shd w:fill="FFFFFF" w:val="clear"/>
            <w:vAlign w:val="center"/>
          </w:tcPr>
          <w:p>
            <w:pPr>
              <w:pStyle w:val="TableContents"/>
              <w:bidi w:val="0"/>
              <w:spacing w:before="0" w:after="283"/>
              <w:jc w:val="right"/>
              <w:rPr/>
            </w:pPr>
            <w:r>
              <w:rPr/>
              <w:t>80,232</w:t>
            </w:r>
          </w:p>
        </w:tc>
        <w:tc>
          <w:tcPr>
            <w:tcW w:w="234" w:type="dxa"/>
            <w:tcBorders/>
            <w:shd w:fill="FFFFFF" w:val="clear"/>
            <w:vAlign w:val="center"/>
          </w:tcPr>
          <w:p>
            <w:pPr>
              <w:pStyle w:val="TableContents"/>
              <w:bidi w:val="0"/>
              <w:spacing w:before="0" w:after="283"/>
              <w:jc w:val="left"/>
              <w:rPr/>
            </w:pPr>
            <w:r>
              <w:rPr/>
              <w:t> </w:t>
            </w:r>
          </w:p>
        </w:tc>
      </w:tr>
      <w:tr>
        <w:trPr/>
        <w:tc>
          <w:tcPr>
            <w:tcW w:w="5780" w:type="dxa"/>
            <w:tcBorders/>
            <w:shd w:fill="FFFFFF" w:val="clear"/>
            <w:vAlign w:val="center"/>
          </w:tcPr>
          <w:p>
            <w:pPr>
              <w:pStyle w:val="TableContents"/>
              <w:bidi w:val="0"/>
              <w:spacing w:before="0" w:after="283"/>
              <w:jc w:val="left"/>
              <w:rPr/>
            </w:pPr>
            <w:r>
              <w:rPr/>
              <w:t>Revenue from incentive fees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707" w:type="dxa"/>
            <w:tcBorders/>
            <w:shd w:fill="FFFFFF" w:val="clear"/>
            <w:vAlign w:val="center"/>
          </w:tcPr>
          <w:p>
            <w:pPr>
              <w:pStyle w:val="TableContents"/>
              <w:bidi w:val="0"/>
              <w:spacing w:before="0" w:after="283"/>
              <w:jc w:val="right"/>
              <w:rPr/>
            </w:pPr>
            <w:r>
              <w:rPr/>
              <w:t>27</w:t>
            </w:r>
          </w:p>
        </w:tc>
        <w:tc>
          <w:tcPr>
            <w:tcW w:w="202"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451" w:type="dxa"/>
            <w:tcBorders/>
            <w:shd w:fill="FFFFFF" w:val="clear"/>
            <w:vAlign w:val="center"/>
          </w:tcPr>
          <w:p>
            <w:pPr>
              <w:pStyle w:val="TableContents"/>
              <w:bidi w:val="0"/>
              <w:spacing w:before="0" w:after="283"/>
              <w:jc w:val="right"/>
              <w:rPr/>
            </w:pPr>
            <w:r>
              <w:rPr/>
              <w:t>264</w:t>
            </w:r>
          </w:p>
        </w:tc>
        <w:tc>
          <w:tcPr>
            <w:tcW w:w="234" w:type="dxa"/>
            <w:tcBorders/>
            <w:shd w:fill="FFFFFF" w:val="clear"/>
            <w:vAlign w:val="center"/>
          </w:tcPr>
          <w:p>
            <w:pPr>
              <w:pStyle w:val="TableContents"/>
              <w:bidi w:val="0"/>
              <w:spacing w:before="0" w:after="283"/>
              <w:jc w:val="left"/>
              <w:rPr/>
            </w:pPr>
            <w:r>
              <w:rPr/>
              <w:t> </w:t>
            </w:r>
          </w:p>
        </w:tc>
      </w:tr>
      <w:tr>
        <w:trPr/>
        <w:tc>
          <w:tcPr>
            <w:tcW w:w="5780" w:type="dxa"/>
            <w:tcBorders/>
            <w:shd w:fill="FFFFFF" w:val="clear"/>
            <w:vAlign w:val="center"/>
          </w:tcPr>
          <w:p>
            <w:pPr>
              <w:pStyle w:val="TableContents"/>
              <w:bidi w:val="0"/>
              <w:spacing w:before="0" w:after="283"/>
              <w:jc w:val="left"/>
              <w:rPr/>
            </w:pPr>
            <w:r>
              <w:rPr/>
              <w:t>Revenue from performance fees (b)</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07"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202"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51" w:type="dxa"/>
            <w:tcBorders>
              <w:bottom w:val="single" w:sz="8" w:space="0" w:color="000000"/>
            </w:tcBorders>
            <w:shd w:fill="FFFFFF" w:val="clear"/>
            <w:tcMar>
              <w:bottom w:w="28" w:type="dxa"/>
            </w:tcMar>
            <w:vAlign w:val="center"/>
          </w:tcPr>
          <w:p>
            <w:pPr>
              <w:pStyle w:val="TableContents"/>
              <w:bidi w:val="0"/>
              <w:spacing w:before="0" w:after="283"/>
              <w:jc w:val="right"/>
              <w:rPr/>
            </w:pPr>
            <w:r>
              <w:rPr/>
              <w:t>767</w:t>
            </w:r>
          </w:p>
        </w:tc>
        <w:tc>
          <w:tcPr>
            <w:tcW w:w="234" w:type="dxa"/>
            <w:tcBorders/>
            <w:shd w:fill="FFFFFF" w:val="clear"/>
            <w:vAlign w:val="center"/>
          </w:tcPr>
          <w:p>
            <w:pPr>
              <w:pStyle w:val="TableContents"/>
              <w:bidi w:val="0"/>
              <w:spacing w:before="0" w:after="283"/>
              <w:jc w:val="left"/>
              <w:rPr/>
            </w:pPr>
            <w:r>
              <w:rPr/>
              <w:t> </w:t>
            </w:r>
          </w:p>
        </w:tc>
      </w:tr>
      <w:tr>
        <w:trPr/>
        <w:tc>
          <w:tcPr>
            <w:tcW w:w="5780" w:type="dxa"/>
            <w:tcBorders/>
            <w:shd w:fill="FFFFFF" w:val="clear"/>
            <w:vAlign w:val="center"/>
          </w:tcPr>
          <w:p>
            <w:pPr>
              <w:pStyle w:val="TableContents"/>
              <w:bidi w:val="0"/>
              <w:spacing w:before="0" w:after="283"/>
              <w:jc w:val="left"/>
              <w:rPr>
                <w:b/>
              </w:rPr>
            </w:pPr>
            <w:r>
              <w:rPr>
                <w:b/>
              </w:rPr>
              <w:t>Fund fees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707" w:type="dxa"/>
            <w:tcBorders/>
            <w:shd w:fill="FFFFFF" w:val="clear"/>
            <w:vAlign w:val="center"/>
          </w:tcPr>
          <w:p>
            <w:pPr>
              <w:pStyle w:val="TableContents"/>
              <w:bidi w:val="0"/>
              <w:spacing w:before="0" w:after="283"/>
              <w:jc w:val="right"/>
              <w:rPr>
                <w:b/>
              </w:rPr>
            </w:pPr>
            <w:r>
              <w:rPr>
                <w:b/>
              </w:rPr>
              <w:t>99,768</w:t>
            </w:r>
          </w:p>
        </w:tc>
        <w:tc>
          <w:tcPr>
            <w:tcW w:w="202"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451" w:type="dxa"/>
            <w:tcBorders/>
            <w:shd w:fill="FFFFFF" w:val="clear"/>
            <w:vAlign w:val="center"/>
          </w:tcPr>
          <w:p>
            <w:pPr>
              <w:pStyle w:val="TableContents"/>
              <w:bidi w:val="0"/>
              <w:spacing w:before="0" w:after="283"/>
              <w:jc w:val="right"/>
              <w:rPr>
                <w:b/>
              </w:rPr>
            </w:pPr>
            <w:r>
              <w:rPr>
                <w:b/>
              </w:rPr>
              <w:t>81,263</w:t>
            </w:r>
          </w:p>
        </w:tc>
        <w:tc>
          <w:tcPr>
            <w:tcW w:w="234" w:type="dxa"/>
            <w:tcBorders/>
            <w:shd w:fill="FFFFFF" w:val="clear"/>
            <w:vAlign w:val="center"/>
          </w:tcPr>
          <w:p>
            <w:pPr>
              <w:pStyle w:val="TableContents"/>
              <w:bidi w:val="0"/>
              <w:spacing w:before="0" w:after="283"/>
              <w:jc w:val="left"/>
              <w:rPr/>
            </w:pPr>
            <w:r>
              <w:rPr/>
              <w:t> </w:t>
            </w:r>
          </w:p>
        </w:tc>
      </w:tr>
      <w:tr>
        <w:trPr/>
        <w:tc>
          <w:tcPr>
            <w:tcW w:w="57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707" w:type="dxa"/>
            <w:tcBorders/>
            <w:shd w:fill="FFFFFF" w:val="clear"/>
            <w:vAlign w:val="center"/>
          </w:tcPr>
          <w:p>
            <w:pPr>
              <w:pStyle w:val="TableContents"/>
              <w:bidi w:val="0"/>
              <w:spacing w:before="0" w:after="283"/>
              <w:jc w:val="right"/>
              <w:rPr/>
            </w:pPr>
            <w:r>
              <w:rPr/>
              <w:t> </w:t>
            </w:r>
          </w:p>
        </w:tc>
        <w:tc>
          <w:tcPr>
            <w:tcW w:w="202"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451" w:type="dxa"/>
            <w:tcBorders/>
            <w:shd w:fill="FFFFFF" w:val="clear"/>
            <w:vAlign w:val="center"/>
          </w:tcPr>
          <w:p>
            <w:pPr>
              <w:pStyle w:val="TableContents"/>
              <w:bidi w:val="0"/>
              <w:spacing w:before="0" w:after="283"/>
              <w:jc w:val="right"/>
              <w:rPr/>
            </w:pPr>
            <w:r>
              <w:rPr/>
              <w:t> </w:t>
            </w:r>
          </w:p>
        </w:tc>
        <w:tc>
          <w:tcPr>
            <w:tcW w:w="234" w:type="dxa"/>
            <w:tcBorders/>
            <w:shd w:fill="FFFFFF" w:val="clear"/>
            <w:vAlign w:val="center"/>
          </w:tcPr>
          <w:p>
            <w:pPr>
              <w:pStyle w:val="TableContents"/>
              <w:bidi w:val="0"/>
              <w:spacing w:before="0" w:after="283"/>
              <w:jc w:val="left"/>
              <w:rPr/>
            </w:pPr>
            <w:r>
              <w:rPr/>
              <w:t> </w:t>
            </w:r>
          </w:p>
        </w:tc>
      </w:tr>
      <w:tr>
        <w:trPr/>
        <w:tc>
          <w:tcPr>
            <w:tcW w:w="5780" w:type="dxa"/>
            <w:tcBorders/>
            <w:shd w:fill="FFFFFF" w:val="clear"/>
            <w:vAlign w:val="center"/>
          </w:tcPr>
          <w:p>
            <w:pPr>
              <w:pStyle w:val="TableContents"/>
              <w:bidi w:val="0"/>
              <w:spacing w:before="0" w:after="283"/>
              <w:jc w:val="left"/>
              <w:rPr/>
            </w:pPr>
            <w:r>
              <w:rPr/>
              <w:t>Revenue from advisory and other ancillary fees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707" w:type="dxa"/>
            <w:tcBorders/>
            <w:shd w:fill="FFFFFF" w:val="clear"/>
            <w:vAlign w:val="center"/>
          </w:tcPr>
          <w:p>
            <w:pPr>
              <w:pStyle w:val="TableContents"/>
              <w:bidi w:val="0"/>
              <w:spacing w:before="0" w:after="283"/>
              <w:jc w:val="right"/>
              <w:rPr/>
            </w:pPr>
            <w:r>
              <w:rPr/>
              <w:t>3,541</w:t>
            </w:r>
          </w:p>
        </w:tc>
        <w:tc>
          <w:tcPr>
            <w:tcW w:w="202"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451" w:type="dxa"/>
            <w:tcBorders/>
            <w:shd w:fill="FFFFFF" w:val="clear"/>
            <w:vAlign w:val="center"/>
          </w:tcPr>
          <w:p>
            <w:pPr>
              <w:pStyle w:val="TableContents"/>
              <w:bidi w:val="0"/>
              <w:spacing w:before="0" w:after="283"/>
              <w:jc w:val="right"/>
              <w:rPr/>
            </w:pPr>
            <w:r>
              <w:rPr/>
              <w:t>1,961</w:t>
            </w:r>
          </w:p>
        </w:tc>
        <w:tc>
          <w:tcPr>
            <w:tcW w:w="234" w:type="dxa"/>
            <w:tcBorders/>
            <w:shd w:fill="FFFFFF" w:val="clear"/>
            <w:vAlign w:val="center"/>
          </w:tcPr>
          <w:p>
            <w:pPr>
              <w:pStyle w:val="TableContents"/>
              <w:bidi w:val="0"/>
              <w:spacing w:before="0" w:after="283"/>
              <w:jc w:val="left"/>
              <w:rPr/>
            </w:pPr>
            <w:r>
              <w:rPr/>
              <w:t> </w:t>
            </w:r>
          </w:p>
        </w:tc>
      </w:tr>
      <w:tr>
        <w:trPr/>
        <w:tc>
          <w:tcPr>
            <w:tcW w:w="57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07"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202"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51"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234" w:type="dxa"/>
            <w:tcBorders/>
            <w:shd w:fill="FFFFFF" w:val="clear"/>
            <w:vAlign w:val="center"/>
          </w:tcPr>
          <w:p>
            <w:pPr>
              <w:pStyle w:val="TableContents"/>
              <w:bidi w:val="0"/>
              <w:spacing w:before="0" w:after="283"/>
              <w:jc w:val="left"/>
              <w:rPr/>
            </w:pPr>
            <w:r>
              <w:rPr/>
              <w:t> </w:t>
            </w:r>
          </w:p>
        </w:tc>
      </w:tr>
      <w:tr>
        <w:trPr/>
        <w:tc>
          <w:tcPr>
            <w:tcW w:w="5780" w:type="dxa"/>
            <w:tcBorders/>
            <w:shd w:fill="FFFFFF" w:val="clear"/>
            <w:vAlign w:val="center"/>
          </w:tcPr>
          <w:p>
            <w:pPr>
              <w:pStyle w:val="TableContents"/>
              <w:bidi w:val="0"/>
              <w:spacing w:before="0" w:after="283"/>
              <w:jc w:val="left"/>
              <w:rPr>
                <w:b/>
              </w:rPr>
            </w:pPr>
            <w:r>
              <w:rPr>
                <w:b/>
              </w:rPr>
              <w:t>Total gross revenue from services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707" w:type="dxa"/>
            <w:tcBorders/>
            <w:shd w:fill="FFFFFF" w:val="clear"/>
            <w:vAlign w:val="center"/>
          </w:tcPr>
          <w:p>
            <w:pPr>
              <w:pStyle w:val="TableContents"/>
              <w:bidi w:val="0"/>
              <w:spacing w:before="0" w:after="283"/>
              <w:jc w:val="right"/>
              <w:rPr>
                <w:b/>
              </w:rPr>
            </w:pPr>
            <w:r>
              <w:rPr>
                <w:b/>
              </w:rPr>
              <w:t>103,309</w:t>
            </w:r>
          </w:p>
        </w:tc>
        <w:tc>
          <w:tcPr>
            <w:tcW w:w="202"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451" w:type="dxa"/>
            <w:tcBorders/>
            <w:shd w:fill="FFFFFF" w:val="clear"/>
            <w:vAlign w:val="center"/>
          </w:tcPr>
          <w:p>
            <w:pPr>
              <w:pStyle w:val="TableContents"/>
              <w:bidi w:val="0"/>
              <w:spacing w:before="0" w:after="283"/>
              <w:jc w:val="right"/>
              <w:rPr>
                <w:b/>
              </w:rPr>
            </w:pPr>
            <w:r>
              <w:rPr>
                <w:b/>
              </w:rPr>
              <w:t>83,224</w:t>
            </w:r>
          </w:p>
        </w:tc>
        <w:tc>
          <w:tcPr>
            <w:tcW w:w="234" w:type="dxa"/>
            <w:tcBorders/>
            <w:shd w:fill="FFFFFF" w:val="clear"/>
            <w:vAlign w:val="center"/>
          </w:tcPr>
          <w:p>
            <w:pPr>
              <w:pStyle w:val="TableContents"/>
              <w:bidi w:val="0"/>
              <w:spacing w:before="0" w:after="283"/>
              <w:jc w:val="left"/>
              <w:rPr/>
            </w:pPr>
            <w:r>
              <w:rPr/>
              <w:t> </w:t>
            </w:r>
          </w:p>
        </w:tc>
      </w:tr>
      <w:tr>
        <w:trPr/>
        <w:tc>
          <w:tcPr>
            <w:tcW w:w="57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707" w:type="dxa"/>
            <w:tcBorders/>
            <w:shd w:fill="FFFFFF" w:val="clear"/>
            <w:vAlign w:val="center"/>
          </w:tcPr>
          <w:p>
            <w:pPr>
              <w:pStyle w:val="TableContents"/>
              <w:bidi w:val="0"/>
              <w:spacing w:before="0" w:after="283"/>
              <w:jc w:val="right"/>
              <w:rPr/>
            </w:pPr>
            <w:r>
              <w:rPr/>
              <w:t> </w:t>
            </w:r>
          </w:p>
        </w:tc>
        <w:tc>
          <w:tcPr>
            <w:tcW w:w="202"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451" w:type="dxa"/>
            <w:tcBorders/>
            <w:shd w:fill="FFFFFF" w:val="clear"/>
            <w:vAlign w:val="center"/>
          </w:tcPr>
          <w:p>
            <w:pPr>
              <w:pStyle w:val="TableContents"/>
              <w:bidi w:val="0"/>
              <w:spacing w:before="0" w:after="283"/>
              <w:jc w:val="right"/>
              <w:rPr/>
            </w:pPr>
            <w:r>
              <w:rPr/>
              <w:t> </w:t>
            </w:r>
          </w:p>
        </w:tc>
        <w:tc>
          <w:tcPr>
            <w:tcW w:w="234" w:type="dxa"/>
            <w:tcBorders/>
            <w:shd w:fill="FFFFFF" w:val="clear"/>
            <w:vAlign w:val="center"/>
          </w:tcPr>
          <w:p>
            <w:pPr>
              <w:pStyle w:val="TableContents"/>
              <w:bidi w:val="0"/>
              <w:spacing w:before="0" w:after="283"/>
              <w:jc w:val="left"/>
              <w:rPr/>
            </w:pPr>
            <w:r>
              <w:rPr/>
              <w:t> </w:t>
            </w:r>
          </w:p>
        </w:tc>
      </w:tr>
      <w:tr>
        <w:trPr/>
        <w:tc>
          <w:tcPr>
            <w:tcW w:w="5780" w:type="dxa"/>
            <w:tcBorders/>
            <w:shd w:fill="FFFFFF" w:val="clear"/>
            <w:vAlign w:val="center"/>
          </w:tcPr>
          <w:p>
            <w:pPr>
              <w:pStyle w:val="TableContents"/>
              <w:bidi w:val="0"/>
              <w:spacing w:before="0" w:after="283"/>
              <w:jc w:val="left"/>
              <w:rPr>
                <w:b/>
              </w:rPr>
            </w:pPr>
            <w:r>
              <w:rPr>
                <w:b/>
              </w:rPr>
              <w:t>Rebate fees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707" w:type="dxa"/>
            <w:tcBorders/>
            <w:shd w:fill="FFFFFF" w:val="clear"/>
            <w:vAlign w:val="center"/>
          </w:tcPr>
          <w:p>
            <w:pPr>
              <w:pStyle w:val="TableContents"/>
              <w:bidi w:val="0"/>
              <w:spacing w:before="0" w:after="283"/>
              <w:jc w:val="right"/>
              <w:rPr>
                <w:b/>
              </w:rPr>
            </w:pPr>
            <w:r>
              <w:rPr>
                <w:b/>
              </w:rPr>
              <w:t>(3,683</w:t>
            </w:r>
          </w:p>
        </w:tc>
        <w:tc>
          <w:tcPr>
            <w:tcW w:w="202" w:type="dxa"/>
            <w:tcBorders/>
            <w:shd w:fill="FFFFFF" w:val="clear"/>
            <w:vAlign w:val="center"/>
          </w:tcPr>
          <w:p>
            <w:pPr>
              <w:pStyle w:val="TableContents"/>
              <w:bidi w:val="0"/>
              <w:spacing w:before="0" w:after="283"/>
              <w:jc w:val="left"/>
              <w:rPr>
                <w:b/>
              </w:rPr>
            </w:pPr>
            <w:r>
              <w:rPr>
                <w:b/>
              </w:rPr>
              <w:t>)</w:t>
            </w:r>
          </w:p>
        </w:tc>
        <w:tc>
          <w:tcPr>
            <w:tcW w:w="128"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451" w:type="dxa"/>
            <w:tcBorders/>
            <w:shd w:fill="FFFFFF" w:val="clear"/>
            <w:vAlign w:val="center"/>
          </w:tcPr>
          <w:p>
            <w:pPr>
              <w:pStyle w:val="TableContents"/>
              <w:bidi w:val="0"/>
              <w:spacing w:before="0" w:after="283"/>
              <w:jc w:val="right"/>
              <w:rPr>
                <w:b/>
              </w:rPr>
            </w:pPr>
            <w:r>
              <w:rPr>
                <w:b/>
              </w:rPr>
              <w:t>(2,170</w:t>
            </w:r>
          </w:p>
        </w:tc>
        <w:tc>
          <w:tcPr>
            <w:tcW w:w="234" w:type="dxa"/>
            <w:tcBorders/>
            <w:shd w:fill="FFFFFF" w:val="clear"/>
            <w:vAlign w:val="center"/>
          </w:tcPr>
          <w:p>
            <w:pPr>
              <w:pStyle w:val="TableContents"/>
              <w:bidi w:val="0"/>
              <w:spacing w:before="0" w:after="283"/>
              <w:jc w:val="left"/>
              <w:rPr>
                <w:b/>
              </w:rPr>
            </w:pPr>
            <w:r>
              <w:rPr>
                <w:b/>
              </w:rPr>
              <w:t>)</w:t>
            </w:r>
          </w:p>
        </w:tc>
      </w:tr>
      <w:tr>
        <w:trPr/>
        <w:tc>
          <w:tcPr>
            <w:tcW w:w="5780" w:type="dxa"/>
            <w:tcBorders/>
            <w:shd w:fill="FFFFFF" w:val="clear"/>
            <w:vAlign w:val="center"/>
          </w:tcPr>
          <w:p>
            <w:pPr>
              <w:pStyle w:val="TableContents"/>
              <w:bidi w:val="0"/>
              <w:spacing w:before="0" w:after="283"/>
              <w:jc w:val="left"/>
              <w:rPr>
                <w:b/>
              </w:rPr>
            </w:pPr>
            <w:r>
              <w:rPr>
                <w:b/>
              </w:rPr>
              <w:t>Taxes on revenue</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07"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(2,557</w:t>
            </w:r>
          </w:p>
        </w:tc>
        <w:tc>
          <w:tcPr>
            <w:tcW w:w="202" w:type="dxa"/>
            <w:tcBorders/>
            <w:shd w:fill="FFFFFF" w:val="clear"/>
            <w:vAlign w:val="center"/>
          </w:tcPr>
          <w:p>
            <w:pPr>
              <w:pStyle w:val="TableContents"/>
              <w:bidi w:val="0"/>
              <w:spacing w:before="0" w:after="283"/>
              <w:jc w:val="left"/>
              <w:rPr>
                <w:b/>
              </w:rPr>
            </w:pPr>
            <w:r>
              <w:rPr>
                <w:b/>
              </w:rPr>
              <w:t>)</w:t>
            </w:r>
          </w:p>
        </w:tc>
        <w:tc>
          <w:tcPr>
            <w:tcW w:w="128" w:type="dxa"/>
            <w:tcBorders/>
            <w:shd w:fill="FFFFFF" w:val="clear"/>
            <w:vAlign w:val="center"/>
          </w:tcPr>
          <w:p>
            <w:pPr>
              <w:pStyle w:val="TableContents"/>
              <w:bidi w:val="0"/>
              <w:spacing w:before="0" w:after="283"/>
              <w:jc w:val="left"/>
              <w:rPr/>
            </w:pPr>
            <w:r>
              <w:rPr/>
              <w:t> </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51"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(1,487</w:t>
            </w:r>
          </w:p>
        </w:tc>
        <w:tc>
          <w:tcPr>
            <w:tcW w:w="234" w:type="dxa"/>
            <w:tcBorders/>
            <w:shd w:fill="FFFFFF" w:val="clear"/>
            <w:vAlign w:val="center"/>
          </w:tcPr>
          <w:p>
            <w:pPr>
              <w:pStyle w:val="TableContents"/>
              <w:bidi w:val="0"/>
              <w:spacing w:before="0" w:after="283"/>
              <w:jc w:val="left"/>
              <w:rPr>
                <w:b/>
              </w:rPr>
            </w:pPr>
            <w:r>
              <w:rPr>
                <w:b/>
              </w:rPr>
              <w:t>)</w:t>
            </w:r>
          </w:p>
        </w:tc>
      </w:tr>
      <w:tr>
        <w:trPr/>
        <w:tc>
          <w:tcPr>
            <w:tcW w:w="5780" w:type="dxa"/>
            <w:tcBorders/>
            <w:shd w:fill="FFFFFF" w:val="clear"/>
            <w:vAlign w:val="center"/>
          </w:tcPr>
          <w:p>
            <w:pPr>
              <w:pStyle w:val="TableContents"/>
              <w:bidi w:val="0"/>
              <w:spacing w:before="0" w:after="283"/>
              <w:jc w:val="left"/>
              <w:rPr>
                <w:b/>
              </w:rPr>
            </w:pPr>
            <w:r>
              <w:rPr>
                <w:b/>
              </w:rPr>
              <w:t>Net revenue from services</w:t>
            </w:r>
          </w:p>
        </w:tc>
        <w:tc>
          <w:tcPr>
            <w:tcW w:w="60" w:type="dxa"/>
            <w:tcBorders/>
            <w:shd w:fill="FFFFFF" w:val="clear"/>
            <w:vAlign w:val="center"/>
          </w:tcPr>
          <w:p>
            <w:pPr>
              <w:pStyle w:val="TableContents"/>
              <w:bidi w:val="0"/>
              <w:spacing w:before="0" w:after="283"/>
              <w:jc w:val="left"/>
              <w:rPr/>
            </w:pPr>
            <w:r>
              <w:rPr/>
              <w:t> </w:t>
            </w:r>
          </w:p>
        </w:tc>
        <w:tc>
          <w:tcPr>
            <w:tcW w:w="12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70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97,069</w:t>
            </w:r>
          </w:p>
        </w:tc>
        <w:tc>
          <w:tcPr>
            <w:tcW w:w="202"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2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51"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79,567</w:t>
            </w:r>
          </w:p>
        </w:tc>
        <w:tc>
          <w:tcPr>
            <w:tcW w:w="234" w:type="dxa"/>
            <w:tcBorders/>
            <w:shd w:fill="FFFFFF" w:val="clear"/>
            <w:vAlign w:val="center"/>
          </w:tcPr>
          <w:p>
            <w:pPr>
              <w:pStyle w:val="TableContents"/>
              <w:bidi w:val="0"/>
              <w:spacing w:before="0" w:after="283"/>
              <w:jc w:val="left"/>
              <w:rPr/>
            </w:pPr>
            <w:r>
              <w:rPr/>
              <w:t> </w:t>
            </w:r>
          </w:p>
        </w:tc>
      </w:tr>
      <w:tr>
        <w:trPr/>
        <w:tc>
          <w:tcPr>
            <w:tcW w:w="57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707" w:type="dxa"/>
            <w:tcBorders/>
            <w:shd w:fill="FFFFFF" w:val="clear"/>
            <w:vAlign w:val="center"/>
          </w:tcPr>
          <w:p>
            <w:pPr>
              <w:pStyle w:val="TableContents"/>
              <w:bidi w:val="0"/>
              <w:spacing w:before="0" w:after="283"/>
              <w:jc w:val="right"/>
              <w:rPr/>
            </w:pPr>
            <w:r>
              <w:rPr/>
              <w:t> </w:t>
            </w:r>
          </w:p>
        </w:tc>
        <w:tc>
          <w:tcPr>
            <w:tcW w:w="202"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451" w:type="dxa"/>
            <w:tcBorders/>
            <w:shd w:fill="FFFFFF" w:val="clear"/>
            <w:vAlign w:val="center"/>
          </w:tcPr>
          <w:p>
            <w:pPr>
              <w:pStyle w:val="TableContents"/>
              <w:bidi w:val="0"/>
              <w:spacing w:before="0" w:after="283"/>
              <w:jc w:val="right"/>
              <w:rPr/>
            </w:pPr>
            <w:r>
              <w:rPr/>
              <w:t> </w:t>
            </w:r>
          </w:p>
        </w:tc>
        <w:tc>
          <w:tcPr>
            <w:tcW w:w="234" w:type="dxa"/>
            <w:tcBorders/>
            <w:shd w:fill="FFFFFF" w:val="clear"/>
            <w:vAlign w:val="center"/>
          </w:tcPr>
          <w:p>
            <w:pPr>
              <w:pStyle w:val="TableContents"/>
              <w:bidi w:val="0"/>
              <w:spacing w:before="0" w:after="283"/>
              <w:jc w:val="left"/>
              <w:rPr/>
            </w:pPr>
            <w:r>
              <w:rPr/>
              <w:t> </w:t>
            </w:r>
          </w:p>
        </w:tc>
      </w:tr>
      <w:tr>
        <w:trPr/>
        <w:tc>
          <w:tcPr>
            <w:tcW w:w="5780" w:type="dxa"/>
            <w:tcBorders/>
            <w:shd w:fill="FFFFFF" w:val="clear"/>
            <w:vAlign w:val="center"/>
          </w:tcPr>
          <w:p>
            <w:pPr>
              <w:pStyle w:val="TableContents"/>
              <w:bidi w:val="0"/>
              <w:spacing w:before="0" w:after="283"/>
              <w:jc w:val="left"/>
              <w:rPr>
                <w:b/>
              </w:rPr>
            </w:pPr>
            <w:r>
              <w:rPr>
                <w:b/>
              </w:rPr>
              <w:t>The following is the breakdown of revenue by region (c):</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707" w:type="dxa"/>
            <w:tcBorders/>
            <w:shd w:fill="FFFFFF" w:val="clear"/>
            <w:vAlign w:val="center"/>
          </w:tcPr>
          <w:p>
            <w:pPr>
              <w:pStyle w:val="TableContents"/>
              <w:bidi w:val="0"/>
              <w:spacing w:before="0" w:after="283"/>
              <w:jc w:val="right"/>
              <w:rPr/>
            </w:pPr>
            <w:r>
              <w:rPr/>
              <w:t> </w:t>
            </w:r>
          </w:p>
        </w:tc>
        <w:tc>
          <w:tcPr>
            <w:tcW w:w="202"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451" w:type="dxa"/>
            <w:tcBorders/>
            <w:shd w:fill="FFFFFF" w:val="clear"/>
            <w:vAlign w:val="center"/>
          </w:tcPr>
          <w:p>
            <w:pPr>
              <w:pStyle w:val="TableContents"/>
              <w:bidi w:val="0"/>
              <w:spacing w:before="0" w:after="283"/>
              <w:jc w:val="right"/>
              <w:rPr/>
            </w:pPr>
            <w:r>
              <w:rPr/>
              <w:t> </w:t>
            </w:r>
          </w:p>
        </w:tc>
        <w:tc>
          <w:tcPr>
            <w:tcW w:w="234" w:type="dxa"/>
            <w:tcBorders/>
            <w:shd w:fill="FFFFFF" w:val="clear"/>
            <w:vAlign w:val="center"/>
          </w:tcPr>
          <w:p>
            <w:pPr>
              <w:pStyle w:val="TableContents"/>
              <w:bidi w:val="0"/>
              <w:spacing w:before="0" w:after="283"/>
              <w:jc w:val="left"/>
              <w:rPr/>
            </w:pPr>
            <w:r>
              <w:rPr/>
              <w:t> </w:t>
            </w:r>
          </w:p>
        </w:tc>
      </w:tr>
      <w:tr>
        <w:trPr/>
        <w:tc>
          <w:tcPr>
            <w:tcW w:w="5780" w:type="dxa"/>
            <w:tcBorders/>
            <w:shd w:fill="FFFFFF" w:val="clear"/>
            <w:vAlign w:val="center"/>
          </w:tcPr>
          <w:p>
            <w:pPr>
              <w:pStyle w:val="TableContents"/>
              <w:bidi w:val="0"/>
              <w:spacing w:before="0" w:after="283"/>
              <w:jc w:val="left"/>
              <w:rPr/>
            </w:pPr>
            <w:r>
              <w:rPr/>
              <w:t>Brazil</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707" w:type="dxa"/>
            <w:tcBorders/>
            <w:shd w:fill="FFFFFF" w:val="clear"/>
            <w:vAlign w:val="center"/>
          </w:tcPr>
          <w:p>
            <w:pPr>
              <w:pStyle w:val="TableContents"/>
              <w:bidi w:val="0"/>
              <w:spacing w:before="0" w:after="283"/>
              <w:jc w:val="right"/>
              <w:rPr/>
            </w:pPr>
            <w:r>
              <w:rPr/>
              <w:t>22,821</w:t>
            </w:r>
          </w:p>
        </w:tc>
        <w:tc>
          <w:tcPr>
            <w:tcW w:w="202"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451" w:type="dxa"/>
            <w:tcBorders/>
            <w:shd w:fill="FFFFFF" w:val="clear"/>
            <w:vAlign w:val="center"/>
          </w:tcPr>
          <w:p>
            <w:pPr>
              <w:pStyle w:val="TableContents"/>
              <w:bidi w:val="0"/>
              <w:spacing w:before="0" w:after="283"/>
              <w:jc w:val="right"/>
              <w:rPr/>
            </w:pPr>
            <w:r>
              <w:rPr/>
              <w:t>13,323</w:t>
            </w:r>
          </w:p>
        </w:tc>
        <w:tc>
          <w:tcPr>
            <w:tcW w:w="234" w:type="dxa"/>
            <w:tcBorders/>
            <w:shd w:fill="FFFFFF" w:val="clear"/>
            <w:vAlign w:val="center"/>
          </w:tcPr>
          <w:p>
            <w:pPr>
              <w:pStyle w:val="TableContents"/>
              <w:bidi w:val="0"/>
              <w:spacing w:before="0" w:after="283"/>
              <w:jc w:val="left"/>
              <w:rPr/>
            </w:pPr>
            <w:r>
              <w:rPr/>
              <w:t> </w:t>
            </w:r>
          </w:p>
        </w:tc>
      </w:tr>
      <w:tr>
        <w:trPr/>
        <w:tc>
          <w:tcPr>
            <w:tcW w:w="5780" w:type="dxa"/>
            <w:tcBorders/>
            <w:shd w:fill="FFFFFF" w:val="clear"/>
            <w:vAlign w:val="center"/>
          </w:tcPr>
          <w:p>
            <w:pPr>
              <w:pStyle w:val="TableContents"/>
              <w:bidi w:val="0"/>
              <w:spacing w:before="0" w:after="283"/>
              <w:jc w:val="left"/>
              <w:rPr/>
            </w:pPr>
            <w:r>
              <w:rPr/>
              <w:t>Cayman Islands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707" w:type="dxa"/>
            <w:tcBorders/>
            <w:shd w:fill="FFFFFF" w:val="clear"/>
            <w:vAlign w:val="center"/>
          </w:tcPr>
          <w:p>
            <w:pPr>
              <w:pStyle w:val="TableContents"/>
              <w:bidi w:val="0"/>
              <w:spacing w:before="0" w:after="283"/>
              <w:jc w:val="right"/>
              <w:rPr/>
            </w:pPr>
            <w:r>
              <w:rPr/>
              <w:t>34,901</w:t>
            </w:r>
          </w:p>
        </w:tc>
        <w:tc>
          <w:tcPr>
            <w:tcW w:w="202"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451" w:type="dxa"/>
            <w:tcBorders/>
            <w:shd w:fill="FFFFFF" w:val="clear"/>
            <w:vAlign w:val="center"/>
          </w:tcPr>
          <w:p>
            <w:pPr>
              <w:pStyle w:val="TableContents"/>
              <w:bidi w:val="0"/>
              <w:spacing w:before="0" w:after="283"/>
              <w:jc w:val="right"/>
              <w:rPr/>
            </w:pPr>
            <w:r>
              <w:rPr/>
              <w:t>33,726</w:t>
            </w:r>
          </w:p>
        </w:tc>
        <w:tc>
          <w:tcPr>
            <w:tcW w:w="234" w:type="dxa"/>
            <w:tcBorders/>
            <w:shd w:fill="FFFFFF" w:val="clear"/>
            <w:vAlign w:val="center"/>
          </w:tcPr>
          <w:p>
            <w:pPr>
              <w:pStyle w:val="TableContents"/>
              <w:bidi w:val="0"/>
              <w:spacing w:before="0" w:after="283"/>
              <w:jc w:val="left"/>
              <w:rPr/>
            </w:pPr>
            <w:r>
              <w:rPr/>
              <w:t> </w:t>
            </w:r>
          </w:p>
        </w:tc>
      </w:tr>
      <w:tr>
        <w:trPr/>
        <w:tc>
          <w:tcPr>
            <w:tcW w:w="5780" w:type="dxa"/>
            <w:tcBorders/>
            <w:shd w:fill="FFFFFF" w:val="clear"/>
            <w:vAlign w:val="center"/>
          </w:tcPr>
          <w:p>
            <w:pPr>
              <w:pStyle w:val="TableContents"/>
              <w:bidi w:val="0"/>
              <w:spacing w:before="0" w:after="283"/>
              <w:jc w:val="left"/>
              <w:rPr/>
            </w:pPr>
            <w:r>
              <w:rPr/>
              <w:t>Chile</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707" w:type="dxa"/>
            <w:tcBorders/>
            <w:shd w:fill="FFFFFF" w:val="clear"/>
            <w:vAlign w:val="center"/>
          </w:tcPr>
          <w:p>
            <w:pPr>
              <w:pStyle w:val="TableContents"/>
              <w:bidi w:val="0"/>
              <w:spacing w:before="0" w:after="283"/>
              <w:jc w:val="right"/>
              <w:rPr/>
            </w:pPr>
            <w:r>
              <w:rPr/>
              <w:t>11,558</w:t>
            </w:r>
          </w:p>
        </w:tc>
        <w:tc>
          <w:tcPr>
            <w:tcW w:w="202"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451" w:type="dxa"/>
            <w:tcBorders/>
            <w:shd w:fill="FFFFFF" w:val="clear"/>
            <w:vAlign w:val="center"/>
          </w:tcPr>
          <w:p>
            <w:pPr>
              <w:pStyle w:val="TableContents"/>
              <w:bidi w:val="0"/>
              <w:spacing w:before="0" w:after="283"/>
              <w:jc w:val="right"/>
              <w:rPr/>
            </w:pPr>
            <w:r>
              <w:rPr/>
              <w:t>8,202</w:t>
            </w:r>
          </w:p>
        </w:tc>
        <w:tc>
          <w:tcPr>
            <w:tcW w:w="234" w:type="dxa"/>
            <w:tcBorders/>
            <w:shd w:fill="FFFFFF" w:val="clear"/>
            <w:vAlign w:val="center"/>
          </w:tcPr>
          <w:p>
            <w:pPr>
              <w:pStyle w:val="TableContents"/>
              <w:bidi w:val="0"/>
              <w:spacing w:before="0" w:after="283"/>
              <w:jc w:val="left"/>
              <w:rPr/>
            </w:pPr>
            <w:r>
              <w:rPr/>
              <w:t> </w:t>
            </w:r>
          </w:p>
        </w:tc>
      </w:tr>
      <w:tr>
        <w:trPr/>
        <w:tc>
          <w:tcPr>
            <w:tcW w:w="5780" w:type="dxa"/>
            <w:tcBorders/>
            <w:shd w:fill="FFFFFF" w:val="clear"/>
            <w:vAlign w:val="center"/>
          </w:tcPr>
          <w:p>
            <w:pPr>
              <w:pStyle w:val="TableContents"/>
              <w:bidi w:val="0"/>
              <w:spacing w:before="0" w:after="283"/>
              <w:jc w:val="left"/>
              <w:rPr/>
            </w:pPr>
            <w:r>
              <w:rPr/>
              <w:t>Colombia</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707" w:type="dxa"/>
            <w:tcBorders/>
            <w:shd w:fill="FFFFFF" w:val="clear"/>
            <w:vAlign w:val="center"/>
          </w:tcPr>
          <w:p>
            <w:pPr>
              <w:pStyle w:val="TableContents"/>
              <w:bidi w:val="0"/>
              <w:spacing w:before="0" w:after="283"/>
              <w:jc w:val="right"/>
              <w:rPr/>
            </w:pPr>
            <w:r>
              <w:rPr/>
              <w:t>5,464</w:t>
            </w:r>
          </w:p>
        </w:tc>
        <w:tc>
          <w:tcPr>
            <w:tcW w:w="202"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451" w:type="dxa"/>
            <w:tcBorders/>
            <w:shd w:fill="FFFFFF" w:val="clear"/>
            <w:vAlign w:val="center"/>
          </w:tcPr>
          <w:p>
            <w:pPr>
              <w:pStyle w:val="TableContents"/>
              <w:bidi w:val="0"/>
              <w:spacing w:before="0" w:after="283"/>
              <w:jc w:val="right"/>
              <w:rPr/>
            </w:pPr>
            <w:r>
              <w:rPr/>
              <w:t>4,094</w:t>
            </w:r>
          </w:p>
        </w:tc>
        <w:tc>
          <w:tcPr>
            <w:tcW w:w="234" w:type="dxa"/>
            <w:tcBorders/>
            <w:shd w:fill="FFFFFF" w:val="clear"/>
            <w:vAlign w:val="center"/>
          </w:tcPr>
          <w:p>
            <w:pPr>
              <w:pStyle w:val="TableContents"/>
              <w:bidi w:val="0"/>
              <w:spacing w:before="0" w:after="283"/>
              <w:jc w:val="left"/>
              <w:rPr/>
            </w:pPr>
            <w:r>
              <w:rPr/>
              <w:t> </w:t>
            </w:r>
          </w:p>
        </w:tc>
      </w:tr>
      <w:tr>
        <w:trPr/>
        <w:tc>
          <w:tcPr>
            <w:tcW w:w="5780" w:type="dxa"/>
            <w:tcBorders/>
            <w:shd w:fill="FFFFFF" w:val="clear"/>
            <w:vAlign w:val="center"/>
          </w:tcPr>
          <w:p>
            <w:pPr>
              <w:pStyle w:val="TableContents"/>
              <w:bidi w:val="0"/>
              <w:spacing w:before="0" w:after="283"/>
              <w:jc w:val="left"/>
              <w:rPr/>
            </w:pPr>
            <w:r>
              <w:rPr/>
              <w:t>Uruguay</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707" w:type="dxa"/>
            <w:tcBorders/>
            <w:shd w:fill="FFFFFF" w:val="clear"/>
            <w:vAlign w:val="center"/>
          </w:tcPr>
          <w:p>
            <w:pPr>
              <w:pStyle w:val="TableContents"/>
              <w:bidi w:val="0"/>
              <w:spacing w:before="0" w:after="283"/>
              <w:jc w:val="right"/>
              <w:rPr/>
            </w:pPr>
            <w:r>
              <w:rPr/>
              <w:t>1,014</w:t>
            </w:r>
          </w:p>
        </w:tc>
        <w:tc>
          <w:tcPr>
            <w:tcW w:w="202"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451" w:type="dxa"/>
            <w:tcBorders/>
            <w:shd w:fill="FFFFFF" w:val="clear"/>
            <w:vAlign w:val="center"/>
          </w:tcPr>
          <w:p>
            <w:pPr>
              <w:pStyle w:val="TableContents"/>
              <w:bidi w:val="0"/>
              <w:spacing w:before="0" w:after="283"/>
              <w:jc w:val="right"/>
              <w:rPr/>
            </w:pPr>
            <w:r>
              <w:rPr/>
              <w:t>798</w:t>
            </w:r>
          </w:p>
        </w:tc>
        <w:tc>
          <w:tcPr>
            <w:tcW w:w="234" w:type="dxa"/>
            <w:tcBorders/>
            <w:shd w:fill="FFFFFF" w:val="clear"/>
            <w:vAlign w:val="center"/>
          </w:tcPr>
          <w:p>
            <w:pPr>
              <w:pStyle w:val="TableContents"/>
              <w:bidi w:val="0"/>
              <w:spacing w:before="0" w:after="283"/>
              <w:jc w:val="left"/>
              <w:rPr/>
            </w:pPr>
            <w:r>
              <w:rPr/>
              <w:t> </w:t>
            </w:r>
          </w:p>
        </w:tc>
      </w:tr>
      <w:tr>
        <w:trPr/>
        <w:tc>
          <w:tcPr>
            <w:tcW w:w="5780" w:type="dxa"/>
            <w:tcBorders/>
            <w:shd w:fill="FFFFFF" w:val="clear"/>
            <w:vAlign w:val="center"/>
          </w:tcPr>
          <w:p>
            <w:pPr>
              <w:pStyle w:val="TableContents"/>
              <w:bidi w:val="0"/>
              <w:spacing w:before="0" w:after="283"/>
              <w:jc w:val="left"/>
              <w:rPr/>
            </w:pPr>
            <w:r>
              <w:rPr/>
              <w:t>United Kingdom (d)</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707" w:type="dxa"/>
            <w:tcBorders/>
            <w:shd w:fill="FFFFFF" w:val="clear"/>
            <w:vAlign w:val="center"/>
          </w:tcPr>
          <w:p>
            <w:pPr>
              <w:pStyle w:val="TableContents"/>
              <w:bidi w:val="0"/>
              <w:spacing w:before="0" w:after="283"/>
              <w:jc w:val="right"/>
              <w:rPr/>
            </w:pPr>
            <w:r>
              <w:rPr/>
              <w:t>20,425</w:t>
            </w:r>
          </w:p>
        </w:tc>
        <w:tc>
          <w:tcPr>
            <w:tcW w:w="202"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451" w:type="dxa"/>
            <w:tcBorders/>
            <w:shd w:fill="FFFFFF" w:val="clear"/>
            <w:vAlign w:val="center"/>
          </w:tcPr>
          <w:p>
            <w:pPr>
              <w:pStyle w:val="TableContents"/>
              <w:bidi w:val="0"/>
              <w:spacing w:before="0" w:after="283"/>
              <w:jc w:val="right"/>
              <w:rPr/>
            </w:pPr>
            <w:r>
              <w:rPr/>
              <w:t>18,406</w:t>
            </w:r>
          </w:p>
        </w:tc>
        <w:tc>
          <w:tcPr>
            <w:tcW w:w="234" w:type="dxa"/>
            <w:tcBorders/>
            <w:shd w:fill="FFFFFF" w:val="clear"/>
            <w:vAlign w:val="center"/>
          </w:tcPr>
          <w:p>
            <w:pPr>
              <w:pStyle w:val="TableContents"/>
              <w:bidi w:val="0"/>
              <w:spacing w:before="0" w:after="283"/>
              <w:jc w:val="left"/>
              <w:rPr/>
            </w:pPr>
            <w:r>
              <w:rPr/>
              <w:t> </w:t>
            </w:r>
          </w:p>
        </w:tc>
      </w:tr>
      <w:tr>
        <w:trPr/>
        <w:tc>
          <w:tcPr>
            <w:tcW w:w="5780" w:type="dxa"/>
            <w:tcBorders/>
            <w:shd w:fill="FFFFFF" w:val="clear"/>
            <w:vAlign w:val="center"/>
          </w:tcPr>
          <w:p>
            <w:pPr>
              <w:pStyle w:val="TableContents"/>
              <w:bidi w:val="0"/>
              <w:spacing w:before="0" w:after="283"/>
              <w:jc w:val="left"/>
              <w:rPr/>
            </w:pPr>
            <w:r>
              <w:rPr/>
              <w:t>Mexico</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707" w:type="dxa"/>
            <w:tcBorders/>
            <w:shd w:fill="FFFFFF" w:val="clear"/>
            <w:vAlign w:val="center"/>
          </w:tcPr>
          <w:p>
            <w:pPr>
              <w:pStyle w:val="TableContents"/>
              <w:bidi w:val="0"/>
              <w:spacing w:before="0" w:after="283"/>
              <w:jc w:val="right"/>
              <w:rPr/>
            </w:pPr>
            <w:r>
              <w:rPr/>
              <w:t>48</w:t>
            </w:r>
          </w:p>
        </w:tc>
        <w:tc>
          <w:tcPr>
            <w:tcW w:w="202"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451" w:type="dxa"/>
            <w:tcBorders/>
            <w:shd w:fill="FFFFFF" w:val="clear"/>
            <w:vAlign w:val="center"/>
          </w:tcPr>
          <w:p>
            <w:pPr>
              <w:pStyle w:val="TableContents"/>
              <w:bidi w:val="0"/>
              <w:spacing w:before="0" w:after="283"/>
              <w:jc w:val="right"/>
              <w:rPr/>
            </w:pPr>
            <w:r>
              <w:rPr/>
              <w:t>—  </w:t>
            </w:r>
          </w:p>
        </w:tc>
        <w:tc>
          <w:tcPr>
            <w:tcW w:w="234" w:type="dxa"/>
            <w:tcBorders/>
            <w:shd w:fill="FFFFFF" w:val="clear"/>
            <w:vAlign w:val="center"/>
          </w:tcPr>
          <w:p>
            <w:pPr>
              <w:pStyle w:val="TableContents"/>
              <w:bidi w:val="0"/>
              <w:spacing w:before="0" w:after="283"/>
              <w:jc w:val="left"/>
              <w:rPr/>
            </w:pPr>
            <w:r>
              <w:rPr/>
              <w:t> </w:t>
            </w:r>
          </w:p>
        </w:tc>
      </w:tr>
      <w:tr>
        <w:trPr/>
        <w:tc>
          <w:tcPr>
            <w:tcW w:w="5780" w:type="dxa"/>
            <w:tcBorders/>
            <w:shd w:fill="FFFFFF" w:val="clear"/>
            <w:vAlign w:val="center"/>
          </w:tcPr>
          <w:p>
            <w:pPr>
              <w:pStyle w:val="TableContents"/>
              <w:bidi w:val="0"/>
              <w:spacing w:before="0" w:after="283"/>
              <w:jc w:val="left"/>
              <w:rPr/>
            </w:pPr>
            <w:r>
              <w:rPr/>
              <w:t>United States of America</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07" w:type="dxa"/>
            <w:tcBorders>
              <w:bottom w:val="single" w:sz="8" w:space="0" w:color="000000"/>
            </w:tcBorders>
            <w:shd w:fill="FFFFFF" w:val="clear"/>
            <w:tcMar>
              <w:bottom w:w="28" w:type="dxa"/>
            </w:tcMar>
            <w:vAlign w:val="center"/>
          </w:tcPr>
          <w:p>
            <w:pPr>
              <w:pStyle w:val="TableContents"/>
              <w:bidi w:val="0"/>
              <w:spacing w:before="0" w:after="283"/>
              <w:jc w:val="right"/>
              <w:rPr/>
            </w:pPr>
            <w:r>
              <w:rPr/>
              <w:t>838</w:t>
            </w:r>
          </w:p>
        </w:tc>
        <w:tc>
          <w:tcPr>
            <w:tcW w:w="202"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51" w:type="dxa"/>
            <w:tcBorders>
              <w:bottom w:val="single" w:sz="8" w:space="0" w:color="000000"/>
            </w:tcBorders>
            <w:shd w:fill="FFFFFF" w:val="clear"/>
            <w:tcMar>
              <w:bottom w:w="28" w:type="dxa"/>
            </w:tcMar>
            <w:vAlign w:val="center"/>
          </w:tcPr>
          <w:p>
            <w:pPr>
              <w:pStyle w:val="TableContents"/>
              <w:bidi w:val="0"/>
              <w:spacing w:before="0" w:after="283"/>
              <w:jc w:val="right"/>
              <w:rPr/>
            </w:pPr>
            <w:r>
              <w:rPr/>
              <w:t>1,018</w:t>
            </w:r>
          </w:p>
        </w:tc>
        <w:tc>
          <w:tcPr>
            <w:tcW w:w="234" w:type="dxa"/>
            <w:tcBorders/>
            <w:shd w:fill="FFFFFF" w:val="clear"/>
            <w:vAlign w:val="center"/>
          </w:tcPr>
          <w:p>
            <w:pPr>
              <w:pStyle w:val="TableContents"/>
              <w:bidi w:val="0"/>
              <w:spacing w:before="0" w:after="283"/>
              <w:jc w:val="left"/>
              <w:rPr/>
            </w:pPr>
            <w:r>
              <w:rPr/>
              <w:t> </w:t>
            </w:r>
          </w:p>
        </w:tc>
      </w:tr>
      <w:tr>
        <w:trPr/>
        <w:tc>
          <w:tcPr>
            <w:tcW w:w="5780" w:type="dxa"/>
            <w:tcBorders/>
            <w:shd w:fill="FFFFFF" w:val="clear"/>
            <w:vAlign w:val="center"/>
          </w:tcPr>
          <w:p>
            <w:pPr>
              <w:pStyle w:val="TableContents"/>
              <w:bidi w:val="0"/>
              <w:spacing w:before="0" w:after="283"/>
              <w:jc w:val="left"/>
              <w:rPr>
                <w:b/>
              </w:rPr>
            </w:pPr>
            <w:r>
              <w:rPr>
                <w:b/>
              </w:rPr>
              <w:t>Net revenue from services</w:t>
            </w:r>
          </w:p>
        </w:tc>
        <w:tc>
          <w:tcPr>
            <w:tcW w:w="60" w:type="dxa"/>
            <w:tcBorders/>
            <w:shd w:fill="FFFFFF" w:val="clear"/>
            <w:vAlign w:val="center"/>
          </w:tcPr>
          <w:p>
            <w:pPr>
              <w:pStyle w:val="TableContents"/>
              <w:bidi w:val="0"/>
              <w:spacing w:before="0" w:after="283"/>
              <w:jc w:val="left"/>
              <w:rPr/>
            </w:pPr>
            <w:r>
              <w:rPr/>
              <w:t> </w:t>
            </w:r>
          </w:p>
        </w:tc>
        <w:tc>
          <w:tcPr>
            <w:tcW w:w="12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70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97,069</w:t>
            </w:r>
          </w:p>
        </w:tc>
        <w:tc>
          <w:tcPr>
            <w:tcW w:w="202"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2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51"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79,567</w:t>
            </w:r>
          </w:p>
        </w:tc>
        <w:tc>
          <w:tcPr>
            <w:tcW w:w="234"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(a)</w:t>
            </w:r>
          </w:p>
        </w:tc>
        <w:tc>
          <w:tcPr>
            <w:tcW w:w="9934" w:type="dxa"/>
            <w:tcBorders/>
            <w:vAlign w:val="center"/>
          </w:tcPr>
          <w:p>
            <w:pPr>
              <w:pStyle w:val="TableContents"/>
              <w:bidi w:val="0"/>
              <w:spacing w:before="0" w:after="283"/>
              <w:jc w:val="both"/>
              <w:rPr/>
            </w:pPr>
            <w:r>
              <w:rPr/>
              <w:t>Growth in revenue from management fees compared to March 31, 2025, is driven by business combinations concluded during the first quarter of 2026 (refer to note 30) as well as inflows within the credit funds.</w:t>
            </w:r>
          </w:p>
        </w:tc>
      </w:tr>
    </w:tbl>
    <w:tbl>
      <w:tblPr>
        <w:tblW w:w="5000" w:type="pct"/>
        <w:jc w:val="left"/>
        <w:tblInd w:w="0" w:type="dxa"/>
        <w:tblLayout w:type="fixed"/>
        <w:tblCellMar>
          <w:top w:w="0" w:type="dxa"/>
          <w:left w:w="0" w:type="dxa"/>
          <w:bottom w:w="0" w:type="dxa"/>
          <w:right w:w="0" w:type="dxa"/>
        </w:tblCellMar>
      </w:tblPr>
      <w:tblGrid>
        <w:gridCol w:w="37"/>
        <w:gridCol w:w="234"/>
        <w:gridCol w:w="9934"/>
      </w:tblGrid>
      <w:tr>
        <w:trPr/>
        <w:tc>
          <w:tcPr>
            <w:tcW w:w="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(b)</w:t>
            </w:r>
          </w:p>
        </w:tc>
        <w:tc>
          <w:tcPr>
            <w:tcW w:w="9934" w:type="dxa"/>
            <w:tcBorders/>
            <w:vAlign w:val="center"/>
          </w:tcPr>
          <w:p>
            <w:pPr>
              <w:pStyle w:val="TableContents"/>
              <w:bidi w:val="0"/>
              <w:spacing w:before="0" w:after="283"/>
              <w:jc w:val="both"/>
              <w:rPr/>
            </w:pPr>
            <w:r>
              <w:rPr/>
              <w:t>Disclosure of revenue by geographic location is based on the registered domicile of the manager receiving fees. The investment funds managed by the Company attract and retain many global investors that represent the Company's portfolio of clients. None of the Company's individual clients represent more than 10% of the total revenues for the periods presented.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6"/>
        <w:gridCol w:w="646"/>
        <w:gridCol w:w="9483"/>
      </w:tblGrid>
      <w:tr>
        <w:trPr/>
        <w:tc>
          <w:tcPr>
            <w:tcW w:w="7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pPr>
            <w:r>
              <w:rPr/>
              <w:t>23.</w:t>
            </w:r>
          </w:p>
        </w:tc>
        <w:tc>
          <w:tcPr>
            <w:tcW w:w="9483" w:type="dxa"/>
            <w:tcBorders/>
            <w:vAlign w:val="center"/>
          </w:tcPr>
          <w:p>
            <w:pPr>
              <w:pStyle w:val="TableContents"/>
              <w:bidi w:val="0"/>
              <w:spacing w:before="0" w:after="283"/>
              <w:jc w:val="left"/>
              <w:rPr/>
            </w:pPr>
            <w:r>
              <w:rPr/>
              <w:t>Personnel expenses and carried interest allocation</w:t>
            </w:r>
          </w:p>
        </w:tc>
      </w:tr>
    </w:tbl>
    <w:p>
      <w:pPr>
        <w:pStyle w:val="TextBody"/>
        <w:bidi w:val="0"/>
        <w:spacing w:before="0" w:after="0"/>
        <w:jc w:val="left"/>
        <w:rPr>
          <w:caps w:val="false"/>
          <w:smallCaps w:val="false"/>
        </w:rPr>
      </w:pPr>
      <w:r>
        <w:rPr>
          <w:caps w:val="false"/>
          <w:smallCaps w:val="false"/>
        </w:rPr>
        <w:t> </w:t>
      </w:r>
    </w:p>
    <w:tbl>
      <w:tblPr>
        <w:tblW w:w="8513" w:type="dxa"/>
        <w:jc w:val="left"/>
        <w:tblInd w:w="0" w:type="dxa"/>
        <w:tblLayout w:type="fixed"/>
        <w:tblCellMar>
          <w:top w:w="0" w:type="dxa"/>
          <w:left w:w="0" w:type="dxa"/>
          <w:bottom w:w="0" w:type="dxa"/>
          <w:right w:w="0" w:type="dxa"/>
        </w:tblCellMar>
      </w:tblPr>
      <w:tblGrid>
        <w:gridCol w:w="4475"/>
        <w:gridCol w:w="60"/>
        <w:gridCol w:w="126"/>
        <w:gridCol w:w="1585"/>
        <w:gridCol w:w="199"/>
        <w:gridCol w:w="126"/>
        <w:gridCol w:w="126"/>
        <w:gridCol w:w="1585"/>
        <w:gridCol w:w="231"/>
      </w:tblGrid>
      <w:tr>
        <w:trPr/>
        <w:tc>
          <w:tcPr>
            <w:tcW w:w="4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78" w:type="dxa"/>
            <w:gridSpan w:val="7"/>
            <w:tcBorders>
              <w:bottom w:val="single" w:sz="8" w:space="0" w:color="000000"/>
            </w:tcBorders>
            <w:tcMar>
              <w:bottom w:w="28" w:type="dxa"/>
            </w:tcMar>
            <w:vAlign w:val="center"/>
          </w:tcPr>
          <w:p>
            <w:pPr>
              <w:pStyle w:val="TableContents"/>
              <w:bidi w:val="0"/>
              <w:spacing w:before="0" w:after="283"/>
              <w:jc w:val="center"/>
              <w:rPr>
                <w:b/>
              </w:rPr>
            </w:pPr>
            <w:r>
              <w:rPr>
                <w:b/>
              </w:rPr>
              <w:t>Three-month periods ended March 31,</w:t>
            </w:r>
          </w:p>
        </w:tc>
      </w:tr>
      <w:tr>
        <w:trPr/>
        <w:tc>
          <w:tcPr>
            <w:tcW w:w="4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10" w:type="dxa"/>
            <w:gridSpan w:val="3"/>
            <w:tcBorders>
              <w:bottom w:val="single" w:sz="8" w:space="0" w:color="000000"/>
            </w:tcBorders>
            <w:tcMar>
              <w:bottom w:w="28" w:type="dxa"/>
            </w:tcMar>
            <w:vAlign w:val="center"/>
          </w:tcPr>
          <w:p>
            <w:pPr>
              <w:pStyle w:val="TableContents"/>
              <w:bidi w:val="0"/>
              <w:spacing w:before="0" w:after="283"/>
              <w:jc w:val="right"/>
              <w:rPr>
                <w:b/>
              </w:rPr>
            </w:pPr>
            <w:r>
              <w:rPr>
                <w:b/>
              </w:rPr>
              <w:t>2026</w:t>
            </w:r>
          </w:p>
        </w:tc>
        <w:tc>
          <w:tcPr>
            <w:tcW w:w="126" w:type="dxa"/>
            <w:tcBorders/>
            <w:vAlign w:val="center"/>
          </w:tcPr>
          <w:p>
            <w:pPr>
              <w:pStyle w:val="TableContents"/>
              <w:bidi w:val="0"/>
              <w:spacing w:before="0" w:after="283"/>
              <w:jc w:val="left"/>
              <w:rPr/>
            </w:pPr>
            <w:r>
              <w:rPr/>
              <w:t> </w:t>
            </w:r>
          </w:p>
        </w:tc>
        <w:tc>
          <w:tcPr>
            <w:tcW w:w="1942" w:type="dxa"/>
            <w:gridSpan w:val="3"/>
            <w:tcBorders>
              <w:bottom w:val="single" w:sz="8" w:space="0" w:color="000000"/>
            </w:tcBorders>
            <w:tcMar>
              <w:bottom w:w="28" w:type="dxa"/>
            </w:tcMar>
            <w:vAlign w:val="center"/>
          </w:tcPr>
          <w:p>
            <w:pPr>
              <w:pStyle w:val="TableContents"/>
              <w:bidi w:val="0"/>
              <w:spacing w:before="0" w:after="283"/>
              <w:jc w:val="right"/>
              <w:rPr>
                <w:b/>
              </w:rPr>
            </w:pPr>
            <w:r>
              <w:rPr>
                <w:b/>
              </w:rPr>
              <w:t>2025</w:t>
            </w:r>
          </w:p>
        </w:tc>
      </w:tr>
      <w:tr>
        <w:trPr/>
        <w:tc>
          <w:tcPr>
            <w:tcW w:w="4475" w:type="dxa"/>
            <w:tcBorders/>
            <w:shd w:fill="FFFFFF" w:val="clear"/>
            <w:vAlign w:val="center"/>
          </w:tcPr>
          <w:p>
            <w:pPr>
              <w:pStyle w:val="TableContents"/>
              <w:bidi w:val="0"/>
              <w:spacing w:before="0" w:after="283"/>
              <w:jc w:val="left"/>
              <w:rPr/>
            </w:pPr>
            <w:r>
              <w:rPr/>
              <w:t>Salaries and wages</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585" w:type="dxa"/>
            <w:tcBorders/>
            <w:shd w:fill="FFFFFF" w:val="clear"/>
            <w:vAlign w:val="center"/>
          </w:tcPr>
          <w:p>
            <w:pPr>
              <w:pStyle w:val="TableContents"/>
              <w:bidi w:val="0"/>
              <w:spacing w:before="0" w:after="283"/>
              <w:jc w:val="right"/>
              <w:rPr/>
            </w:pPr>
            <w:r>
              <w:rPr/>
              <w:t>(15,997</w:t>
            </w:r>
          </w:p>
        </w:tc>
        <w:tc>
          <w:tcPr>
            <w:tcW w:w="199" w:type="dxa"/>
            <w:tcBorders/>
            <w:shd w:fill="FFFFFF" w:val="clear"/>
            <w:vAlign w:val="center"/>
          </w:tcPr>
          <w:p>
            <w:pPr>
              <w:pStyle w:val="TableContents"/>
              <w:bidi w:val="0"/>
              <w:spacing w:before="0" w:after="283"/>
              <w:jc w:val="left"/>
              <w:rPr/>
            </w:pPr>
            <w:r>
              <w:rPr/>
              <w:t>)</w:t>
            </w:r>
          </w:p>
        </w:tc>
        <w:tc>
          <w:tcPr>
            <w:tcW w:w="126"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585" w:type="dxa"/>
            <w:tcBorders/>
            <w:shd w:fill="FFFFFF" w:val="clear"/>
            <w:vAlign w:val="center"/>
          </w:tcPr>
          <w:p>
            <w:pPr>
              <w:pStyle w:val="TableContents"/>
              <w:bidi w:val="0"/>
              <w:spacing w:before="0" w:after="283"/>
              <w:jc w:val="right"/>
              <w:rPr/>
            </w:pPr>
            <w:r>
              <w:rPr/>
              <w:t>(13,847</w:t>
            </w:r>
          </w:p>
        </w:tc>
        <w:tc>
          <w:tcPr>
            <w:tcW w:w="231" w:type="dxa"/>
            <w:tcBorders/>
            <w:shd w:fill="FFFFFF" w:val="clear"/>
            <w:vAlign w:val="center"/>
          </w:tcPr>
          <w:p>
            <w:pPr>
              <w:pStyle w:val="TableContents"/>
              <w:bidi w:val="0"/>
              <w:spacing w:before="0" w:after="283"/>
              <w:jc w:val="left"/>
              <w:rPr/>
            </w:pPr>
            <w:r>
              <w:rPr/>
              <w:t>)</w:t>
            </w:r>
          </w:p>
        </w:tc>
      </w:tr>
      <w:tr>
        <w:trPr/>
        <w:tc>
          <w:tcPr>
            <w:tcW w:w="4475" w:type="dxa"/>
            <w:tcBorders/>
            <w:shd w:fill="FFFFFF" w:val="clear"/>
            <w:vAlign w:val="center"/>
          </w:tcPr>
          <w:p>
            <w:pPr>
              <w:pStyle w:val="TableContents"/>
              <w:bidi w:val="0"/>
              <w:spacing w:before="0" w:after="283"/>
              <w:jc w:val="left"/>
              <w:rPr/>
            </w:pPr>
            <w:r>
              <w:rPr/>
              <w:t>Rewards and bonuses</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585" w:type="dxa"/>
            <w:tcBorders/>
            <w:shd w:fill="FFFFFF" w:val="clear"/>
            <w:vAlign w:val="center"/>
          </w:tcPr>
          <w:p>
            <w:pPr>
              <w:pStyle w:val="TableContents"/>
              <w:bidi w:val="0"/>
              <w:spacing w:before="0" w:after="283"/>
              <w:jc w:val="right"/>
              <w:rPr/>
            </w:pPr>
            <w:r>
              <w:rPr/>
              <w:t>(10,992</w:t>
            </w:r>
          </w:p>
        </w:tc>
        <w:tc>
          <w:tcPr>
            <w:tcW w:w="199" w:type="dxa"/>
            <w:tcBorders/>
            <w:shd w:fill="FFFFFF" w:val="clear"/>
            <w:vAlign w:val="center"/>
          </w:tcPr>
          <w:p>
            <w:pPr>
              <w:pStyle w:val="TableContents"/>
              <w:bidi w:val="0"/>
              <w:spacing w:before="0" w:after="283"/>
              <w:jc w:val="left"/>
              <w:rPr/>
            </w:pPr>
            <w:r>
              <w:rPr/>
              <w:t>)</w:t>
            </w:r>
          </w:p>
        </w:tc>
        <w:tc>
          <w:tcPr>
            <w:tcW w:w="126"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585" w:type="dxa"/>
            <w:tcBorders/>
            <w:shd w:fill="FFFFFF" w:val="clear"/>
            <w:vAlign w:val="center"/>
          </w:tcPr>
          <w:p>
            <w:pPr>
              <w:pStyle w:val="TableContents"/>
              <w:bidi w:val="0"/>
              <w:spacing w:before="0" w:after="283"/>
              <w:jc w:val="right"/>
              <w:rPr/>
            </w:pPr>
            <w:r>
              <w:rPr/>
              <w:t>(5,692</w:t>
            </w:r>
          </w:p>
        </w:tc>
        <w:tc>
          <w:tcPr>
            <w:tcW w:w="231" w:type="dxa"/>
            <w:tcBorders/>
            <w:shd w:fill="FFFFFF" w:val="clear"/>
            <w:vAlign w:val="center"/>
          </w:tcPr>
          <w:p>
            <w:pPr>
              <w:pStyle w:val="TableContents"/>
              <w:bidi w:val="0"/>
              <w:spacing w:before="0" w:after="283"/>
              <w:jc w:val="left"/>
              <w:rPr/>
            </w:pPr>
            <w:r>
              <w:rPr/>
              <w:t>)</w:t>
            </w:r>
          </w:p>
        </w:tc>
      </w:tr>
      <w:tr>
        <w:trPr/>
        <w:tc>
          <w:tcPr>
            <w:tcW w:w="4475" w:type="dxa"/>
            <w:tcBorders/>
            <w:shd w:fill="FFFFFF" w:val="clear"/>
            <w:vAlign w:val="center"/>
          </w:tcPr>
          <w:p>
            <w:pPr>
              <w:pStyle w:val="TableContents"/>
              <w:bidi w:val="0"/>
              <w:spacing w:before="0" w:after="283"/>
              <w:jc w:val="left"/>
              <w:rPr/>
            </w:pPr>
            <w:r>
              <w:rPr/>
              <w:t>Social security contributions and payroll taxes</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585" w:type="dxa"/>
            <w:tcBorders/>
            <w:shd w:fill="FFFFFF" w:val="clear"/>
            <w:vAlign w:val="center"/>
          </w:tcPr>
          <w:p>
            <w:pPr>
              <w:pStyle w:val="TableContents"/>
              <w:bidi w:val="0"/>
              <w:spacing w:before="0" w:after="283"/>
              <w:jc w:val="right"/>
              <w:rPr/>
            </w:pPr>
            <w:r>
              <w:rPr/>
              <w:t>(3,792</w:t>
            </w:r>
          </w:p>
        </w:tc>
        <w:tc>
          <w:tcPr>
            <w:tcW w:w="199" w:type="dxa"/>
            <w:tcBorders/>
            <w:shd w:fill="FFFFFF" w:val="clear"/>
            <w:vAlign w:val="center"/>
          </w:tcPr>
          <w:p>
            <w:pPr>
              <w:pStyle w:val="TableContents"/>
              <w:bidi w:val="0"/>
              <w:spacing w:before="0" w:after="283"/>
              <w:jc w:val="left"/>
              <w:rPr/>
            </w:pPr>
            <w:r>
              <w:rPr/>
              <w:t>)</w:t>
            </w:r>
          </w:p>
        </w:tc>
        <w:tc>
          <w:tcPr>
            <w:tcW w:w="126"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585" w:type="dxa"/>
            <w:tcBorders/>
            <w:shd w:fill="FFFFFF" w:val="clear"/>
            <w:vAlign w:val="center"/>
          </w:tcPr>
          <w:p>
            <w:pPr>
              <w:pStyle w:val="TableContents"/>
              <w:bidi w:val="0"/>
              <w:spacing w:before="0" w:after="283"/>
              <w:jc w:val="right"/>
              <w:rPr/>
            </w:pPr>
            <w:r>
              <w:rPr/>
              <w:t>(2,190</w:t>
            </w:r>
          </w:p>
        </w:tc>
        <w:tc>
          <w:tcPr>
            <w:tcW w:w="231" w:type="dxa"/>
            <w:tcBorders/>
            <w:shd w:fill="FFFFFF" w:val="clear"/>
            <w:vAlign w:val="center"/>
          </w:tcPr>
          <w:p>
            <w:pPr>
              <w:pStyle w:val="TableContents"/>
              <w:bidi w:val="0"/>
              <w:spacing w:before="0" w:after="283"/>
              <w:jc w:val="left"/>
              <w:rPr/>
            </w:pPr>
            <w:r>
              <w:rPr/>
              <w:t>)</w:t>
            </w:r>
          </w:p>
        </w:tc>
      </w:tr>
      <w:tr>
        <w:trPr/>
        <w:tc>
          <w:tcPr>
            <w:tcW w:w="4475" w:type="dxa"/>
            <w:tcBorders/>
            <w:shd w:fill="FFFFFF" w:val="clear"/>
            <w:vAlign w:val="center"/>
          </w:tcPr>
          <w:p>
            <w:pPr>
              <w:pStyle w:val="TableContents"/>
              <w:bidi w:val="0"/>
              <w:spacing w:before="0" w:after="283"/>
              <w:jc w:val="left"/>
              <w:rPr/>
            </w:pPr>
            <w:r>
              <w:rPr/>
              <w:t>Strategic Bonus</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585" w:type="dxa"/>
            <w:tcBorders/>
            <w:shd w:fill="FFFFFF" w:val="clear"/>
            <w:vAlign w:val="center"/>
          </w:tcPr>
          <w:p>
            <w:pPr>
              <w:pStyle w:val="TableContents"/>
              <w:bidi w:val="0"/>
              <w:spacing w:before="0" w:after="283"/>
              <w:jc w:val="right"/>
              <w:rPr/>
            </w:pPr>
            <w:r>
              <w:rPr/>
              <w:t>—  </w:t>
            </w:r>
          </w:p>
        </w:tc>
        <w:tc>
          <w:tcPr>
            <w:tcW w:w="199"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585" w:type="dxa"/>
            <w:tcBorders/>
            <w:shd w:fill="FFFFFF" w:val="clear"/>
            <w:vAlign w:val="center"/>
          </w:tcPr>
          <w:p>
            <w:pPr>
              <w:pStyle w:val="TableContents"/>
              <w:bidi w:val="0"/>
              <w:spacing w:before="0" w:after="283"/>
              <w:jc w:val="right"/>
              <w:rPr/>
            </w:pPr>
            <w:r>
              <w:rPr/>
              <w:t>(199</w:t>
            </w:r>
          </w:p>
        </w:tc>
        <w:tc>
          <w:tcPr>
            <w:tcW w:w="231" w:type="dxa"/>
            <w:tcBorders/>
            <w:shd w:fill="FFFFFF" w:val="clear"/>
            <w:vAlign w:val="center"/>
          </w:tcPr>
          <w:p>
            <w:pPr>
              <w:pStyle w:val="TableContents"/>
              <w:bidi w:val="0"/>
              <w:spacing w:before="0" w:after="283"/>
              <w:jc w:val="left"/>
              <w:rPr/>
            </w:pPr>
            <w:r>
              <w:rPr/>
              <w:t>)</w:t>
            </w:r>
          </w:p>
        </w:tc>
      </w:tr>
      <w:tr>
        <w:trPr/>
        <w:tc>
          <w:tcPr>
            <w:tcW w:w="4475" w:type="dxa"/>
            <w:tcBorders/>
            <w:shd w:fill="FFFFFF" w:val="clear"/>
            <w:vAlign w:val="center"/>
          </w:tcPr>
          <w:p>
            <w:pPr>
              <w:pStyle w:val="TableContents"/>
              <w:bidi w:val="0"/>
              <w:spacing w:before="0" w:after="283"/>
              <w:jc w:val="left"/>
              <w:rPr/>
            </w:pPr>
            <w:r>
              <w:rPr/>
              <w:t>Restructuring costs – personnel</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585" w:type="dxa"/>
            <w:tcBorders/>
            <w:shd w:fill="FFFFFF" w:val="clear"/>
            <w:vAlign w:val="center"/>
          </w:tcPr>
          <w:p>
            <w:pPr>
              <w:pStyle w:val="TableContents"/>
              <w:bidi w:val="0"/>
              <w:spacing w:before="0" w:after="283"/>
              <w:jc w:val="right"/>
              <w:rPr/>
            </w:pPr>
            <w:r>
              <w:rPr/>
              <w:t>(8,014</w:t>
            </w:r>
          </w:p>
        </w:tc>
        <w:tc>
          <w:tcPr>
            <w:tcW w:w="199" w:type="dxa"/>
            <w:tcBorders/>
            <w:shd w:fill="FFFFFF" w:val="clear"/>
            <w:vAlign w:val="center"/>
          </w:tcPr>
          <w:p>
            <w:pPr>
              <w:pStyle w:val="TableContents"/>
              <w:bidi w:val="0"/>
              <w:spacing w:before="0" w:after="283"/>
              <w:jc w:val="left"/>
              <w:rPr/>
            </w:pPr>
            <w:r>
              <w:rPr/>
              <w:t>)</w:t>
            </w:r>
          </w:p>
        </w:tc>
        <w:tc>
          <w:tcPr>
            <w:tcW w:w="126"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585" w:type="dxa"/>
            <w:tcBorders/>
            <w:shd w:fill="FFFFFF" w:val="clear"/>
            <w:vAlign w:val="center"/>
          </w:tcPr>
          <w:p>
            <w:pPr>
              <w:pStyle w:val="TableContents"/>
              <w:bidi w:val="0"/>
              <w:spacing w:before="0" w:after="283"/>
              <w:jc w:val="right"/>
              <w:rPr/>
            </w:pPr>
            <w:r>
              <w:rPr/>
              <w:t>(1,143</w:t>
            </w:r>
          </w:p>
        </w:tc>
        <w:tc>
          <w:tcPr>
            <w:tcW w:w="231" w:type="dxa"/>
            <w:tcBorders/>
            <w:shd w:fill="FFFFFF" w:val="clear"/>
            <w:vAlign w:val="center"/>
          </w:tcPr>
          <w:p>
            <w:pPr>
              <w:pStyle w:val="TableContents"/>
              <w:bidi w:val="0"/>
              <w:spacing w:before="0" w:after="283"/>
              <w:jc w:val="left"/>
              <w:rPr/>
            </w:pPr>
            <w:r>
              <w:rPr/>
              <w:t>)</w:t>
            </w:r>
          </w:p>
        </w:tc>
      </w:tr>
      <w:tr>
        <w:trPr/>
        <w:tc>
          <w:tcPr>
            <w:tcW w:w="4475" w:type="dxa"/>
            <w:tcBorders/>
            <w:shd w:fill="FFFFFF" w:val="clear"/>
            <w:vAlign w:val="center"/>
          </w:tcPr>
          <w:p>
            <w:pPr>
              <w:pStyle w:val="TableContents"/>
              <w:bidi w:val="0"/>
              <w:spacing w:before="0" w:after="283"/>
              <w:jc w:val="left"/>
              <w:rPr/>
            </w:pPr>
            <w:r>
              <w:rPr/>
              <w:t>Share based incentive plan (refer to note 29(d))</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585" w:type="dxa"/>
            <w:tcBorders/>
            <w:shd w:fill="FFFFFF" w:val="clear"/>
            <w:vAlign w:val="center"/>
          </w:tcPr>
          <w:p>
            <w:pPr>
              <w:pStyle w:val="TableContents"/>
              <w:bidi w:val="0"/>
              <w:spacing w:before="0" w:after="283"/>
              <w:jc w:val="right"/>
              <w:rPr/>
            </w:pPr>
            <w:r>
              <w:rPr/>
              <w:t>(3,465</w:t>
            </w:r>
          </w:p>
        </w:tc>
        <w:tc>
          <w:tcPr>
            <w:tcW w:w="199" w:type="dxa"/>
            <w:tcBorders/>
            <w:shd w:fill="FFFFFF" w:val="clear"/>
            <w:vAlign w:val="center"/>
          </w:tcPr>
          <w:p>
            <w:pPr>
              <w:pStyle w:val="TableContents"/>
              <w:bidi w:val="0"/>
              <w:spacing w:before="0" w:after="283"/>
              <w:jc w:val="left"/>
              <w:rPr/>
            </w:pPr>
            <w:r>
              <w:rPr/>
              <w:t>)</w:t>
            </w:r>
          </w:p>
        </w:tc>
        <w:tc>
          <w:tcPr>
            <w:tcW w:w="126"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585" w:type="dxa"/>
            <w:tcBorders/>
            <w:shd w:fill="FFFFFF" w:val="clear"/>
            <w:vAlign w:val="center"/>
          </w:tcPr>
          <w:p>
            <w:pPr>
              <w:pStyle w:val="TableContents"/>
              <w:bidi w:val="0"/>
              <w:spacing w:before="0" w:after="283"/>
              <w:jc w:val="right"/>
              <w:rPr/>
            </w:pPr>
            <w:r>
              <w:rPr/>
              <w:t>(3,583</w:t>
            </w:r>
          </w:p>
        </w:tc>
        <w:tc>
          <w:tcPr>
            <w:tcW w:w="231" w:type="dxa"/>
            <w:tcBorders/>
            <w:shd w:fill="FFFFFF" w:val="clear"/>
            <w:vAlign w:val="center"/>
          </w:tcPr>
          <w:p>
            <w:pPr>
              <w:pStyle w:val="TableContents"/>
              <w:bidi w:val="0"/>
              <w:spacing w:before="0" w:after="283"/>
              <w:jc w:val="left"/>
              <w:rPr/>
            </w:pPr>
            <w:r>
              <w:rPr/>
              <w:t>)</w:t>
            </w:r>
          </w:p>
        </w:tc>
      </w:tr>
      <w:tr>
        <w:trPr/>
        <w:tc>
          <w:tcPr>
            <w:tcW w:w="4475" w:type="dxa"/>
            <w:tcBorders/>
            <w:shd w:fill="FFFFFF" w:val="clear"/>
            <w:vAlign w:val="center"/>
          </w:tcPr>
          <w:p>
            <w:pPr>
              <w:pStyle w:val="TableContents"/>
              <w:bidi w:val="0"/>
              <w:spacing w:before="0" w:after="283"/>
              <w:jc w:val="left"/>
              <w:rPr/>
            </w:pPr>
            <w:r>
              <w:rPr/>
              <w:t>Other bonus paid</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585" w:type="dxa"/>
            <w:tcBorders/>
            <w:shd w:fill="FFFFFF" w:val="clear"/>
            <w:vAlign w:val="center"/>
          </w:tcPr>
          <w:p>
            <w:pPr>
              <w:pStyle w:val="TableContents"/>
              <w:bidi w:val="0"/>
              <w:spacing w:before="0" w:after="283"/>
              <w:jc w:val="right"/>
              <w:rPr/>
            </w:pPr>
            <w:r>
              <w:rPr/>
              <w:t>(2,042</w:t>
            </w:r>
          </w:p>
        </w:tc>
        <w:tc>
          <w:tcPr>
            <w:tcW w:w="199" w:type="dxa"/>
            <w:tcBorders/>
            <w:shd w:fill="FFFFFF" w:val="clear"/>
            <w:vAlign w:val="center"/>
          </w:tcPr>
          <w:p>
            <w:pPr>
              <w:pStyle w:val="TableContents"/>
              <w:bidi w:val="0"/>
              <w:spacing w:before="0" w:after="283"/>
              <w:jc w:val="left"/>
              <w:rPr/>
            </w:pPr>
            <w:r>
              <w:rPr/>
              <w:t>)</w:t>
            </w:r>
          </w:p>
        </w:tc>
        <w:tc>
          <w:tcPr>
            <w:tcW w:w="126"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585" w:type="dxa"/>
            <w:tcBorders/>
            <w:shd w:fill="FFFFFF" w:val="clear"/>
            <w:vAlign w:val="center"/>
          </w:tcPr>
          <w:p>
            <w:pPr>
              <w:pStyle w:val="TableContents"/>
              <w:bidi w:val="0"/>
              <w:spacing w:before="0" w:after="283"/>
              <w:jc w:val="right"/>
              <w:rPr/>
            </w:pPr>
            <w:r>
              <w:rPr/>
              <w:t>—  </w:t>
            </w:r>
          </w:p>
        </w:tc>
        <w:tc>
          <w:tcPr>
            <w:tcW w:w="231" w:type="dxa"/>
            <w:tcBorders/>
            <w:shd w:fill="FFFF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pPr>
            <w:r>
              <w:rPr/>
              <w:t>Other short-term benefits</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85" w:type="dxa"/>
            <w:tcBorders>
              <w:bottom w:val="single" w:sz="8" w:space="0" w:color="000000"/>
            </w:tcBorders>
            <w:shd w:fill="FFFFFF" w:val="clear"/>
            <w:tcMar>
              <w:bottom w:w="28" w:type="dxa"/>
            </w:tcMar>
            <w:vAlign w:val="center"/>
          </w:tcPr>
          <w:p>
            <w:pPr>
              <w:pStyle w:val="TableContents"/>
              <w:bidi w:val="0"/>
              <w:spacing w:before="0" w:after="283"/>
              <w:jc w:val="right"/>
              <w:rPr/>
            </w:pPr>
            <w:r>
              <w:rPr/>
              <w:t>(2,599</w:t>
            </w:r>
          </w:p>
        </w:tc>
        <w:tc>
          <w:tcPr>
            <w:tcW w:w="199" w:type="dxa"/>
            <w:tcBorders/>
            <w:shd w:fill="FFFFFF" w:val="clear"/>
            <w:vAlign w:val="center"/>
          </w:tcPr>
          <w:p>
            <w:pPr>
              <w:pStyle w:val="TableContents"/>
              <w:bidi w:val="0"/>
              <w:spacing w:before="0" w:after="283"/>
              <w:jc w:val="left"/>
              <w:rPr/>
            </w:pPr>
            <w:r>
              <w:rPr/>
              <w:t>)</w:t>
            </w:r>
          </w:p>
        </w:tc>
        <w:tc>
          <w:tcPr>
            <w:tcW w:w="126" w:type="dxa"/>
            <w:tcBorders/>
            <w:shd w:fill="FFFFFF" w:val="clear"/>
            <w:vAlign w:val="center"/>
          </w:tcPr>
          <w:p>
            <w:pPr>
              <w:pStyle w:val="TableContents"/>
              <w:bidi w:val="0"/>
              <w:spacing w:before="0" w:after="283"/>
              <w:jc w:val="left"/>
              <w:rPr/>
            </w:pPr>
            <w:r>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85" w:type="dxa"/>
            <w:tcBorders>
              <w:bottom w:val="single" w:sz="8" w:space="0" w:color="000000"/>
            </w:tcBorders>
            <w:shd w:fill="FFFFFF" w:val="clear"/>
            <w:tcMar>
              <w:bottom w:w="28" w:type="dxa"/>
            </w:tcMar>
            <w:vAlign w:val="center"/>
          </w:tcPr>
          <w:p>
            <w:pPr>
              <w:pStyle w:val="TableContents"/>
              <w:bidi w:val="0"/>
              <w:spacing w:before="0" w:after="283"/>
              <w:jc w:val="right"/>
              <w:rPr/>
            </w:pPr>
            <w:r>
              <w:rPr/>
              <w:t>(2,414</w:t>
            </w:r>
          </w:p>
        </w:tc>
        <w:tc>
          <w:tcPr>
            <w:tcW w:w="231" w:type="dxa"/>
            <w:tcBorders/>
            <w:shd w:fill="FFFFFF" w:val="clear"/>
            <w:vAlign w:val="center"/>
          </w:tcPr>
          <w:p>
            <w:pPr>
              <w:pStyle w:val="TableContents"/>
              <w:bidi w:val="0"/>
              <w:spacing w:before="0" w:after="283"/>
              <w:jc w:val="left"/>
              <w:rPr/>
            </w:pPr>
            <w:r>
              <w:rPr/>
              <w:t>)</w:t>
            </w:r>
          </w:p>
        </w:tc>
      </w:tr>
      <w:tr>
        <w:trPr/>
        <w:tc>
          <w:tcPr>
            <w:tcW w:w="4475" w:type="dxa"/>
            <w:tcBorders/>
            <w:shd w:fill="FFFFFF" w:val="clear"/>
            <w:vAlign w:val="center"/>
          </w:tcPr>
          <w:p>
            <w:pPr>
              <w:pStyle w:val="TableContents"/>
              <w:bidi w:val="0"/>
              <w:spacing w:before="0" w:after="283"/>
              <w:jc w:val="left"/>
              <w:rPr>
                <w:b/>
              </w:rPr>
            </w:pPr>
            <w:r>
              <w:rPr>
                <w:b/>
              </w:rPr>
              <w:t>Personnel expenses</w:t>
            </w:r>
          </w:p>
        </w:tc>
        <w:tc>
          <w:tcPr>
            <w:tcW w:w="60" w:type="dxa"/>
            <w:tcBorders/>
            <w:shd w:fill="FFFFFF" w:val="clear"/>
            <w:vAlign w:val="center"/>
          </w:tcPr>
          <w:p>
            <w:pPr>
              <w:pStyle w:val="TableContents"/>
              <w:bidi w:val="0"/>
              <w:spacing w:before="0" w:after="283"/>
              <w:jc w:val="left"/>
              <w:rPr/>
            </w:pPr>
            <w:r>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58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(46,901</w:t>
            </w:r>
          </w:p>
        </w:tc>
        <w:tc>
          <w:tcPr>
            <w:tcW w:w="199" w:type="dxa"/>
            <w:tcBorders/>
            <w:shd w:fill="FFFFFF" w:val="clear"/>
            <w:vAlign w:val="center"/>
          </w:tcPr>
          <w:p>
            <w:pPr>
              <w:pStyle w:val="TableContents"/>
              <w:bidi w:val="0"/>
              <w:spacing w:before="0" w:after="283"/>
              <w:jc w:val="left"/>
              <w:rPr>
                <w:b/>
              </w:rPr>
            </w:pPr>
            <w:r>
              <w:rPr>
                <w:b/>
              </w:rPr>
              <w:t>)</w:t>
            </w:r>
          </w:p>
        </w:tc>
        <w:tc>
          <w:tcPr>
            <w:tcW w:w="126" w:type="dxa"/>
            <w:tcBorders/>
            <w:shd w:fill="FFFFFF" w:val="clear"/>
            <w:vAlign w:val="center"/>
          </w:tcPr>
          <w:p>
            <w:pPr>
              <w:pStyle w:val="TableContents"/>
              <w:bidi w:val="0"/>
              <w:spacing w:before="0" w:after="283"/>
              <w:jc w:val="left"/>
              <w:rPr/>
            </w:pPr>
            <w:r>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58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(29,068</w:t>
            </w:r>
          </w:p>
        </w:tc>
        <w:tc>
          <w:tcPr>
            <w:tcW w:w="231" w:type="dxa"/>
            <w:tcBorders/>
            <w:shd w:fill="FFFFFF" w:val="clear"/>
            <w:vAlign w:val="center"/>
          </w:tcPr>
          <w:p>
            <w:pPr>
              <w:pStyle w:val="TableContents"/>
              <w:bidi w:val="0"/>
              <w:spacing w:before="0" w:after="283"/>
              <w:jc w:val="left"/>
              <w:rPr>
                <w:b/>
              </w:rPr>
            </w:pPr>
            <w:r>
              <w:rPr>
                <w:b/>
              </w:rPr>
              <w:t>)</w:t>
            </w:r>
          </w:p>
        </w:tc>
      </w:tr>
      <w:tr>
        <w:trPr/>
        <w:tc>
          <w:tcPr>
            <w:tcW w:w="4475" w:type="dxa"/>
            <w:tcBorders/>
            <w:shd w:fill="FFFFFF" w:val="clear"/>
            <w:vAlign w:val="center"/>
          </w:tcPr>
          <w:p>
            <w:pPr>
              <w:pStyle w:val="TableContents"/>
              <w:bidi w:val="0"/>
              <w:spacing w:before="0" w:after="283"/>
              <w:jc w:val="left"/>
              <w:rPr>
                <w:b/>
              </w:rPr>
            </w:pPr>
            <w:r>
              <w:rPr>
                <w:b/>
              </w:rPr>
              <w:t>Carried interest allocation expenses (a)</w:t>
            </w:r>
          </w:p>
        </w:tc>
        <w:tc>
          <w:tcPr>
            <w:tcW w:w="60" w:type="dxa"/>
            <w:tcBorders/>
            <w:shd w:fill="FFFFFF" w:val="clear"/>
            <w:vAlign w:val="center"/>
          </w:tcPr>
          <w:p>
            <w:pPr>
              <w:pStyle w:val="TableContents"/>
              <w:bidi w:val="0"/>
              <w:spacing w:before="0" w:after="283"/>
              <w:jc w:val="left"/>
              <w:rPr/>
            </w:pPr>
            <w:r>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585" w:type="dxa"/>
            <w:tcBorders>
              <w:bottom w:val="double" w:sz="6" w:space="0" w:color="000000"/>
            </w:tcBorders>
            <w:shd w:fill="FFFFFF" w:val="clear"/>
            <w:tcMar>
              <w:bottom w:w="28" w:type="dxa"/>
            </w:tcMar>
            <w:vAlign w:val="center"/>
          </w:tcPr>
          <w:p>
            <w:pPr>
              <w:pStyle w:val="TableContents"/>
              <w:bidi w:val="0"/>
              <w:spacing w:before="0" w:after="283"/>
              <w:jc w:val="right"/>
              <w:rPr/>
            </w:pPr>
            <w:r>
              <w:rPr/>
              <w:t>—  </w:t>
            </w:r>
          </w:p>
        </w:tc>
        <w:tc>
          <w:tcPr>
            <w:tcW w:w="199"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585" w:type="dxa"/>
            <w:tcBorders>
              <w:bottom w:val="double" w:sz="6" w:space="0" w:color="000000"/>
            </w:tcBorders>
            <w:shd w:fill="FFFFFF" w:val="clear"/>
            <w:tcMar>
              <w:bottom w:w="28" w:type="dxa"/>
            </w:tcMar>
            <w:vAlign w:val="center"/>
          </w:tcPr>
          <w:p>
            <w:pPr>
              <w:pStyle w:val="TableContents"/>
              <w:bidi w:val="0"/>
              <w:spacing w:before="0" w:after="283"/>
              <w:jc w:val="right"/>
              <w:rPr/>
            </w:pPr>
            <w:r>
              <w:rPr/>
              <w:t>—  </w:t>
            </w:r>
          </w:p>
        </w:tc>
        <w:tc>
          <w:tcPr>
            <w:tcW w:w="23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28 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2"/>
        </w:rPr>
        <w:t>Patria Investments Limited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condensed consolidated interim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December 31, 2025, and for the three-month periods ended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of United States dollars - US$, except where otherwise stated)</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5"/>
        <w:gridCol w:w="9953"/>
      </w:tblGrid>
      <w:tr>
        <w:trPr/>
        <w:tc>
          <w:tcPr>
            <w:tcW w:w="3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(a)</w:t>
            </w:r>
          </w:p>
        </w:tc>
        <w:tc>
          <w:tcPr>
            <w:tcW w:w="9953" w:type="dxa"/>
            <w:tcBorders/>
            <w:vAlign w:val="center"/>
          </w:tcPr>
          <w:p>
            <w:pPr>
              <w:pStyle w:val="TableContents"/>
              <w:bidi w:val="0"/>
              <w:spacing w:before="0" w:after="283"/>
              <w:jc w:val="both"/>
              <w:rPr/>
            </w:pPr>
            <w:r>
              <w:rPr/>
              <w:t>Carried interest allocation refers to the Company’s employees’ right to up to 35% of the performance fees recognized from certain investments funds. As of March 31, 2026, US$ 28.8 million (US$ 22.1 million as current and US$ 6.7 million as non-current) (December 31, 2025: US$ 27.6 million with US$ 19.3 million as current and US$ 8.3 million as non-current) remains payable primarily related to performance fees recognized from investment funds.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1"/>
        <w:gridCol w:w="937"/>
        <w:gridCol w:w="9157"/>
      </w:tblGrid>
      <w:tr>
        <w:trPr/>
        <w:tc>
          <w:tcPr>
            <w:tcW w:w="111"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pPr>
            <w:r>
              <w:rPr/>
              <w:t>24.</w:t>
            </w:r>
          </w:p>
        </w:tc>
        <w:tc>
          <w:tcPr>
            <w:tcW w:w="9157" w:type="dxa"/>
            <w:tcBorders/>
            <w:vAlign w:val="center"/>
          </w:tcPr>
          <w:p>
            <w:pPr>
              <w:pStyle w:val="TableContents"/>
              <w:bidi w:val="0"/>
              <w:spacing w:before="0" w:after="283"/>
              <w:jc w:val="left"/>
              <w:rPr/>
            </w:pPr>
            <w:r>
              <w:rPr/>
              <w:t>Amortization of intangible assets</w:t>
            </w:r>
          </w:p>
        </w:tc>
      </w:tr>
    </w:tbl>
    <w:p>
      <w:pPr>
        <w:pStyle w:val="TextBody"/>
        <w:bidi w:val="0"/>
        <w:spacing w:before="0" w:after="0"/>
        <w:jc w:val="left"/>
        <w:rPr>
          <w:caps w:val="false"/>
          <w:smallCaps w:val="false"/>
        </w:rPr>
      </w:pPr>
      <w:r>
        <w:rPr>
          <w:caps w:val="false"/>
          <w:smallCaps w:val="false"/>
        </w:rPr>
        <w:t> </w:t>
      </w:r>
    </w:p>
    <w:tbl>
      <w:tblPr>
        <w:tblW w:w="9263" w:type="dxa"/>
        <w:jc w:val="left"/>
        <w:tblInd w:w="0" w:type="dxa"/>
        <w:tblLayout w:type="fixed"/>
        <w:tblCellMar>
          <w:top w:w="0" w:type="dxa"/>
          <w:left w:w="0" w:type="dxa"/>
          <w:bottom w:w="0" w:type="dxa"/>
          <w:right w:w="0" w:type="dxa"/>
        </w:tblCellMar>
      </w:tblPr>
      <w:tblGrid>
        <w:gridCol w:w="5225"/>
        <w:gridCol w:w="60"/>
        <w:gridCol w:w="144"/>
        <w:gridCol w:w="1527"/>
        <w:gridCol w:w="228"/>
        <w:gridCol w:w="144"/>
        <w:gridCol w:w="144"/>
        <w:gridCol w:w="1527"/>
        <w:gridCol w:w="264"/>
      </w:tblGrid>
      <w:tr>
        <w:trPr/>
        <w:tc>
          <w:tcPr>
            <w:tcW w:w="52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978" w:type="dxa"/>
            <w:gridSpan w:val="7"/>
            <w:tcBorders>
              <w:bottom w:val="single" w:sz="8" w:space="0" w:color="000000"/>
            </w:tcBorders>
            <w:tcMar>
              <w:bottom w:w="28" w:type="dxa"/>
            </w:tcMar>
            <w:vAlign w:val="center"/>
          </w:tcPr>
          <w:p>
            <w:pPr>
              <w:pStyle w:val="TableContents"/>
              <w:bidi w:val="0"/>
              <w:spacing w:before="0" w:after="283"/>
              <w:jc w:val="center"/>
              <w:rPr>
                <w:b/>
              </w:rPr>
            </w:pPr>
            <w:r>
              <w:rPr>
                <w:b/>
              </w:rPr>
              <w:t>Three-month periods ended March 31,</w:t>
            </w:r>
          </w:p>
        </w:tc>
      </w:tr>
      <w:tr>
        <w:trPr/>
        <w:tc>
          <w:tcPr>
            <w:tcW w:w="5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9" w:type="dxa"/>
            <w:gridSpan w:val="3"/>
            <w:tcBorders>
              <w:bottom w:val="single" w:sz="8" w:space="0" w:color="000000"/>
            </w:tcBorders>
            <w:tcMar>
              <w:bottom w:w="28" w:type="dxa"/>
            </w:tcMar>
            <w:vAlign w:val="center"/>
          </w:tcPr>
          <w:p>
            <w:pPr>
              <w:pStyle w:val="TableContents"/>
              <w:bidi w:val="0"/>
              <w:spacing w:before="0" w:after="283"/>
              <w:jc w:val="right"/>
              <w:rPr>
                <w:b/>
              </w:rPr>
            </w:pPr>
            <w:r>
              <w:rPr>
                <w:b/>
              </w:rPr>
              <w:t>2026</w:t>
            </w:r>
          </w:p>
        </w:tc>
        <w:tc>
          <w:tcPr>
            <w:tcW w:w="144" w:type="dxa"/>
            <w:tcBorders/>
            <w:vAlign w:val="center"/>
          </w:tcPr>
          <w:p>
            <w:pPr>
              <w:pStyle w:val="TableContents"/>
              <w:bidi w:val="0"/>
              <w:spacing w:before="0" w:after="283"/>
              <w:jc w:val="left"/>
              <w:rPr/>
            </w:pPr>
            <w:r>
              <w:rPr/>
              <w:t> </w:t>
            </w:r>
          </w:p>
        </w:tc>
        <w:tc>
          <w:tcPr>
            <w:tcW w:w="1935" w:type="dxa"/>
            <w:gridSpan w:val="3"/>
            <w:tcBorders>
              <w:bottom w:val="single" w:sz="8" w:space="0" w:color="000000"/>
            </w:tcBorders>
            <w:tcMar>
              <w:bottom w:w="28" w:type="dxa"/>
            </w:tcMar>
            <w:vAlign w:val="center"/>
          </w:tcPr>
          <w:p>
            <w:pPr>
              <w:pStyle w:val="TableContents"/>
              <w:bidi w:val="0"/>
              <w:spacing w:before="0" w:after="283"/>
              <w:jc w:val="right"/>
              <w:rPr>
                <w:b/>
              </w:rPr>
            </w:pPr>
            <w:r>
              <w:rPr>
                <w:b/>
              </w:rPr>
              <w:t>2025</w:t>
            </w:r>
          </w:p>
        </w:tc>
      </w:tr>
      <w:tr>
        <w:trPr/>
        <w:tc>
          <w:tcPr>
            <w:tcW w:w="5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9" w:type="dxa"/>
            <w:gridSpan w:val="3"/>
            <w:tcBorders/>
            <w:vAlign w:val="center"/>
          </w:tcPr>
          <w:p>
            <w:pPr>
              <w:pStyle w:val="TableContents"/>
              <w:bidi w:val="0"/>
              <w:spacing w:before="0" w:after="283"/>
              <w:jc w:val="right"/>
              <w:rPr/>
            </w:pPr>
            <w:r>
              <w:rPr/>
              <w:t> </w:t>
            </w:r>
          </w:p>
        </w:tc>
        <w:tc>
          <w:tcPr>
            <w:tcW w:w="144" w:type="dxa"/>
            <w:tcBorders/>
            <w:vAlign w:val="center"/>
          </w:tcPr>
          <w:p>
            <w:pPr>
              <w:pStyle w:val="TableContents"/>
              <w:bidi w:val="0"/>
              <w:spacing w:before="0" w:after="283"/>
              <w:jc w:val="left"/>
              <w:rPr/>
            </w:pPr>
            <w:r>
              <w:rPr/>
              <w:t> </w:t>
            </w:r>
          </w:p>
        </w:tc>
        <w:tc>
          <w:tcPr>
            <w:tcW w:w="1935" w:type="dxa"/>
            <w:gridSpan w:val="3"/>
            <w:tcBorders/>
            <w:vAlign w:val="center"/>
          </w:tcPr>
          <w:p>
            <w:pPr>
              <w:pStyle w:val="TableContents"/>
              <w:bidi w:val="0"/>
              <w:spacing w:before="0" w:after="283"/>
              <w:jc w:val="right"/>
              <w:rPr/>
            </w:pPr>
            <w:r>
              <w:rPr/>
              <w:t> </w:t>
            </w:r>
          </w:p>
        </w:tc>
      </w:tr>
      <w:tr>
        <w:trPr/>
        <w:tc>
          <w:tcPr>
            <w:tcW w:w="5225" w:type="dxa"/>
            <w:tcBorders/>
            <w:shd w:fill="FFFFFF" w:val="clear"/>
            <w:vAlign w:val="center"/>
          </w:tcPr>
          <w:p>
            <w:pPr>
              <w:pStyle w:val="TableContents"/>
              <w:bidi w:val="0"/>
              <w:spacing w:before="0" w:after="283"/>
              <w:jc w:val="left"/>
              <w:rPr/>
            </w:pPr>
            <w:r>
              <w:rPr/>
              <w:t>Amortization of non-contractual customer relationships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527" w:type="dxa"/>
            <w:tcBorders/>
            <w:shd w:fill="FFFFFF" w:val="clear"/>
            <w:vAlign w:val="center"/>
          </w:tcPr>
          <w:p>
            <w:pPr>
              <w:pStyle w:val="TableContents"/>
              <w:bidi w:val="0"/>
              <w:spacing w:before="0" w:after="283"/>
              <w:jc w:val="right"/>
              <w:rPr/>
            </w:pPr>
            <w:r>
              <w:rPr/>
              <w:t>(3,635</w:t>
            </w:r>
          </w:p>
        </w:tc>
        <w:tc>
          <w:tcPr>
            <w:tcW w:w="228" w:type="dxa"/>
            <w:tcBorders/>
            <w:shd w:fill="FFFFFF" w:val="clear"/>
            <w:vAlign w:val="center"/>
          </w:tcPr>
          <w:p>
            <w:pPr>
              <w:pStyle w:val="TableContents"/>
              <w:bidi w:val="0"/>
              <w:spacing w:before="0" w:after="283"/>
              <w:jc w:val="left"/>
              <w:rPr/>
            </w:pPr>
            <w:r>
              <w:rPr/>
              <w:t>)</w:t>
            </w:r>
          </w:p>
        </w:tc>
        <w:tc>
          <w:tcPr>
            <w:tcW w:w="144"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527" w:type="dxa"/>
            <w:tcBorders/>
            <w:shd w:fill="FFFFFF" w:val="clear"/>
            <w:vAlign w:val="center"/>
          </w:tcPr>
          <w:p>
            <w:pPr>
              <w:pStyle w:val="TableContents"/>
              <w:bidi w:val="0"/>
              <w:spacing w:before="0" w:after="283"/>
              <w:jc w:val="right"/>
              <w:rPr/>
            </w:pPr>
            <w:r>
              <w:rPr/>
              <w:t>(4,218</w:t>
            </w:r>
          </w:p>
        </w:tc>
        <w:tc>
          <w:tcPr>
            <w:tcW w:w="264" w:type="dxa"/>
            <w:tcBorders/>
            <w:shd w:fill="FFFFFF" w:val="clear"/>
            <w:vAlign w:val="center"/>
          </w:tcPr>
          <w:p>
            <w:pPr>
              <w:pStyle w:val="TableContents"/>
              <w:bidi w:val="0"/>
              <w:spacing w:before="0" w:after="283"/>
              <w:jc w:val="left"/>
              <w:rPr/>
            </w:pPr>
            <w:r>
              <w:rPr/>
              <w:t>)</w:t>
            </w:r>
          </w:p>
        </w:tc>
      </w:tr>
      <w:tr>
        <w:trPr/>
        <w:tc>
          <w:tcPr>
            <w:tcW w:w="5225" w:type="dxa"/>
            <w:tcBorders/>
            <w:shd w:fill="FFFFFF" w:val="clear"/>
            <w:vAlign w:val="center"/>
          </w:tcPr>
          <w:p>
            <w:pPr>
              <w:pStyle w:val="TableContents"/>
              <w:bidi w:val="0"/>
              <w:spacing w:before="0" w:after="283"/>
              <w:jc w:val="left"/>
              <w:rPr/>
            </w:pPr>
            <w:r>
              <w:rPr/>
              <w:t>Amortization of contractual rights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527" w:type="dxa"/>
            <w:tcBorders/>
            <w:shd w:fill="FFFFFF" w:val="clear"/>
            <w:vAlign w:val="center"/>
          </w:tcPr>
          <w:p>
            <w:pPr>
              <w:pStyle w:val="TableContents"/>
              <w:bidi w:val="0"/>
              <w:spacing w:before="0" w:after="283"/>
              <w:jc w:val="right"/>
              <w:rPr/>
            </w:pPr>
            <w:r>
              <w:rPr/>
              <w:t>(3,104</w:t>
            </w:r>
          </w:p>
        </w:tc>
        <w:tc>
          <w:tcPr>
            <w:tcW w:w="228" w:type="dxa"/>
            <w:tcBorders/>
            <w:shd w:fill="FFFFFF" w:val="clear"/>
            <w:vAlign w:val="center"/>
          </w:tcPr>
          <w:p>
            <w:pPr>
              <w:pStyle w:val="TableContents"/>
              <w:bidi w:val="0"/>
              <w:spacing w:before="0" w:after="283"/>
              <w:jc w:val="left"/>
              <w:rPr/>
            </w:pPr>
            <w:r>
              <w:rPr/>
              <w:t>)</w:t>
            </w:r>
          </w:p>
        </w:tc>
        <w:tc>
          <w:tcPr>
            <w:tcW w:w="144"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527" w:type="dxa"/>
            <w:tcBorders/>
            <w:shd w:fill="FFFFFF" w:val="clear"/>
            <w:vAlign w:val="center"/>
          </w:tcPr>
          <w:p>
            <w:pPr>
              <w:pStyle w:val="TableContents"/>
              <w:bidi w:val="0"/>
              <w:spacing w:before="0" w:after="283"/>
              <w:jc w:val="right"/>
              <w:rPr/>
            </w:pPr>
            <w:r>
              <w:rPr/>
              <w:t>(3,283</w:t>
            </w:r>
          </w:p>
        </w:tc>
        <w:tc>
          <w:tcPr>
            <w:tcW w:w="264" w:type="dxa"/>
            <w:tcBorders/>
            <w:shd w:fill="FFFFFF" w:val="clear"/>
            <w:vAlign w:val="center"/>
          </w:tcPr>
          <w:p>
            <w:pPr>
              <w:pStyle w:val="TableContents"/>
              <w:bidi w:val="0"/>
              <w:spacing w:before="0" w:after="283"/>
              <w:jc w:val="left"/>
              <w:rPr/>
            </w:pPr>
            <w:r>
              <w:rPr/>
              <w:t>)</w:t>
            </w:r>
          </w:p>
        </w:tc>
      </w:tr>
      <w:tr>
        <w:trPr/>
        <w:tc>
          <w:tcPr>
            <w:tcW w:w="5225" w:type="dxa"/>
            <w:tcBorders/>
            <w:shd w:fill="FFFFFF" w:val="clear"/>
            <w:vAlign w:val="center"/>
          </w:tcPr>
          <w:p>
            <w:pPr>
              <w:pStyle w:val="TableContents"/>
              <w:bidi w:val="0"/>
              <w:spacing w:before="0" w:after="283"/>
              <w:jc w:val="left"/>
              <w:rPr/>
            </w:pPr>
            <w:r>
              <w:rPr/>
              <w:t>Amortization of placement agents’ fees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527" w:type="dxa"/>
            <w:tcBorders/>
            <w:shd w:fill="FFFFFF" w:val="clear"/>
            <w:vAlign w:val="center"/>
          </w:tcPr>
          <w:p>
            <w:pPr>
              <w:pStyle w:val="TableContents"/>
              <w:bidi w:val="0"/>
              <w:spacing w:before="0" w:after="283"/>
              <w:jc w:val="right"/>
              <w:rPr/>
            </w:pPr>
            <w:r>
              <w:rPr/>
              <w:t>(538</w:t>
            </w:r>
          </w:p>
        </w:tc>
        <w:tc>
          <w:tcPr>
            <w:tcW w:w="228" w:type="dxa"/>
            <w:tcBorders/>
            <w:shd w:fill="FFFFFF" w:val="clear"/>
            <w:vAlign w:val="center"/>
          </w:tcPr>
          <w:p>
            <w:pPr>
              <w:pStyle w:val="TableContents"/>
              <w:bidi w:val="0"/>
              <w:spacing w:before="0" w:after="283"/>
              <w:jc w:val="left"/>
              <w:rPr/>
            </w:pPr>
            <w:r>
              <w:rPr/>
              <w:t>)</w:t>
            </w:r>
          </w:p>
        </w:tc>
        <w:tc>
          <w:tcPr>
            <w:tcW w:w="144"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527" w:type="dxa"/>
            <w:tcBorders/>
            <w:shd w:fill="FFFFFF" w:val="clear"/>
            <w:vAlign w:val="center"/>
          </w:tcPr>
          <w:p>
            <w:pPr>
              <w:pStyle w:val="TableContents"/>
              <w:bidi w:val="0"/>
              <w:spacing w:before="0" w:after="283"/>
              <w:jc w:val="right"/>
              <w:rPr/>
            </w:pPr>
            <w:r>
              <w:rPr/>
              <w:t>(660</w:t>
            </w:r>
          </w:p>
        </w:tc>
        <w:tc>
          <w:tcPr>
            <w:tcW w:w="264" w:type="dxa"/>
            <w:tcBorders/>
            <w:shd w:fill="FFFFFF" w:val="clear"/>
            <w:vAlign w:val="center"/>
          </w:tcPr>
          <w:p>
            <w:pPr>
              <w:pStyle w:val="TableContents"/>
              <w:bidi w:val="0"/>
              <w:spacing w:before="0" w:after="283"/>
              <w:jc w:val="left"/>
              <w:rPr/>
            </w:pPr>
            <w:r>
              <w:rPr/>
              <w:t>)</w:t>
            </w:r>
          </w:p>
        </w:tc>
      </w:tr>
      <w:tr>
        <w:trPr/>
        <w:tc>
          <w:tcPr>
            <w:tcW w:w="5225" w:type="dxa"/>
            <w:tcBorders/>
            <w:shd w:fill="FFFFFF" w:val="clear"/>
            <w:vAlign w:val="center"/>
          </w:tcPr>
          <w:p>
            <w:pPr>
              <w:pStyle w:val="TableContents"/>
              <w:bidi w:val="0"/>
              <w:spacing w:before="0" w:after="283"/>
              <w:jc w:val="left"/>
              <w:rPr/>
            </w:pPr>
            <w:r>
              <w:rPr/>
              <w:t>Amortization of brands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527" w:type="dxa"/>
            <w:tcBorders/>
            <w:shd w:fill="FFFFFF" w:val="clear"/>
            <w:vAlign w:val="center"/>
          </w:tcPr>
          <w:p>
            <w:pPr>
              <w:pStyle w:val="TableContents"/>
              <w:bidi w:val="0"/>
              <w:spacing w:before="0" w:after="283"/>
              <w:jc w:val="right"/>
              <w:rPr/>
            </w:pPr>
            <w:r>
              <w:rPr/>
              <w:t>(961</w:t>
            </w:r>
          </w:p>
        </w:tc>
        <w:tc>
          <w:tcPr>
            <w:tcW w:w="228" w:type="dxa"/>
            <w:tcBorders/>
            <w:shd w:fill="FFFFFF" w:val="clear"/>
            <w:vAlign w:val="center"/>
          </w:tcPr>
          <w:p>
            <w:pPr>
              <w:pStyle w:val="TableContents"/>
              <w:bidi w:val="0"/>
              <w:spacing w:before="0" w:after="283"/>
              <w:jc w:val="left"/>
              <w:rPr/>
            </w:pPr>
            <w:r>
              <w:rPr/>
              <w:t>)</w:t>
            </w:r>
          </w:p>
        </w:tc>
        <w:tc>
          <w:tcPr>
            <w:tcW w:w="144"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527" w:type="dxa"/>
            <w:tcBorders/>
            <w:shd w:fill="FFFFFF" w:val="clear"/>
            <w:vAlign w:val="center"/>
          </w:tcPr>
          <w:p>
            <w:pPr>
              <w:pStyle w:val="TableContents"/>
              <w:bidi w:val="0"/>
              <w:spacing w:before="0" w:after="283"/>
              <w:jc w:val="right"/>
              <w:rPr/>
            </w:pPr>
            <w:r>
              <w:rPr/>
              <w:t>(910</w:t>
            </w:r>
          </w:p>
        </w:tc>
        <w:tc>
          <w:tcPr>
            <w:tcW w:w="264" w:type="dxa"/>
            <w:tcBorders/>
            <w:shd w:fill="FFFFFF" w:val="clear"/>
            <w:vAlign w:val="center"/>
          </w:tcPr>
          <w:p>
            <w:pPr>
              <w:pStyle w:val="TableContents"/>
              <w:bidi w:val="0"/>
              <w:spacing w:before="0" w:after="283"/>
              <w:jc w:val="left"/>
              <w:rPr/>
            </w:pPr>
            <w:r>
              <w:rPr/>
              <w:t>)</w:t>
            </w:r>
          </w:p>
        </w:tc>
      </w:tr>
      <w:tr>
        <w:trPr/>
        <w:tc>
          <w:tcPr>
            <w:tcW w:w="5225" w:type="dxa"/>
            <w:tcBorders/>
            <w:shd w:fill="FFFFFF" w:val="clear"/>
            <w:vAlign w:val="center"/>
          </w:tcPr>
          <w:p>
            <w:pPr>
              <w:pStyle w:val="TableContents"/>
              <w:bidi w:val="0"/>
              <w:spacing w:before="0" w:after="283"/>
              <w:jc w:val="left"/>
              <w:rPr/>
            </w:pPr>
            <w:r>
              <w:rPr/>
              <w:t>Amortization of software</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527" w:type="dxa"/>
            <w:tcBorders/>
            <w:shd w:fill="FFFFFF" w:val="clear"/>
            <w:vAlign w:val="center"/>
          </w:tcPr>
          <w:p>
            <w:pPr>
              <w:pStyle w:val="TableContents"/>
              <w:bidi w:val="0"/>
              <w:spacing w:before="0" w:after="283"/>
              <w:jc w:val="right"/>
              <w:rPr/>
            </w:pPr>
            <w:r>
              <w:rPr/>
              <w:t>(551</w:t>
            </w:r>
          </w:p>
        </w:tc>
        <w:tc>
          <w:tcPr>
            <w:tcW w:w="228" w:type="dxa"/>
            <w:tcBorders/>
            <w:shd w:fill="FFFFFF" w:val="clear"/>
            <w:vAlign w:val="center"/>
          </w:tcPr>
          <w:p>
            <w:pPr>
              <w:pStyle w:val="TableContents"/>
              <w:bidi w:val="0"/>
              <w:spacing w:before="0" w:after="283"/>
              <w:jc w:val="left"/>
              <w:rPr/>
            </w:pPr>
            <w:r>
              <w:rPr/>
              <w:t>)</w:t>
            </w:r>
          </w:p>
        </w:tc>
        <w:tc>
          <w:tcPr>
            <w:tcW w:w="144"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527" w:type="dxa"/>
            <w:tcBorders/>
            <w:shd w:fill="FFFFFF" w:val="clear"/>
            <w:vAlign w:val="center"/>
          </w:tcPr>
          <w:p>
            <w:pPr>
              <w:pStyle w:val="TableContents"/>
              <w:bidi w:val="0"/>
              <w:spacing w:before="0" w:after="283"/>
              <w:jc w:val="right"/>
              <w:rPr/>
            </w:pPr>
            <w:r>
              <w:rPr/>
              <w:t>(433</w:t>
            </w:r>
          </w:p>
        </w:tc>
        <w:tc>
          <w:tcPr>
            <w:tcW w:w="264" w:type="dxa"/>
            <w:tcBorders/>
            <w:shd w:fill="FFFFFF" w:val="clear"/>
            <w:vAlign w:val="center"/>
          </w:tcPr>
          <w:p>
            <w:pPr>
              <w:pStyle w:val="TableContents"/>
              <w:bidi w:val="0"/>
              <w:spacing w:before="0" w:after="283"/>
              <w:jc w:val="left"/>
              <w:rPr/>
            </w:pPr>
            <w:r>
              <w:rPr/>
              <w:t>)</w:t>
            </w:r>
          </w:p>
        </w:tc>
      </w:tr>
      <w:tr>
        <w:trPr/>
        <w:tc>
          <w:tcPr>
            <w:tcW w:w="5225" w:type="dxa"/>
            <w:tcBorders/>
            <w:shd w:fill="FFFFFF" w:val="clear"/>
            <w:vAlign w:val="center"/>
          </w:tcPr>
          <w:p>
            <w:pPr>
              <w:pStyle w:val="TableContents"/>
              <w:bidi w:val="0"/>
              <w:spacing w:before="0" w:after="283"/>
              <w:jc w:val="left"/>
              <w:rPr/>
            </w:pPr>
            <w:r>
              <w:rPr/>
              <w:t>Amortization of non-competes</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27" w:type="dxa"/>
            <w:tcBorders>
              <w:bottom w:val="single" w:sz="8" w:space="0" w:color="000000"/>
            </w:tcBorders>
            <w:shd w:fill="FFFFFF" w:val="clear"/>
            <w:tcMar>
              <w:bottom w:w="28" w:type="dxa"/>
            </w:tcMar>
            <w:vAlign w:val="center"/>
          </w:tcPr>
          <w:p>
            <w:pPr>
              <w:pStyle w:val="TableContents"/>
              <w:bidi w:val="0"/>
              <w:spacing w:before="0" w:after="283"/>
              <w:jc w:val="right"/>
              <w:rPr/>
            </w:pPr>
            <w:r>
              <w:rPr/>
              <w:t>(464</w:t>
            </w:r>
          </w:p>
        </w:tc>
        <w:tc>
          <w:tcPr>
            <w:tcW w:w="228" w:type="dxa"/>
            <w:tcBorders/>
            <w:shd w:fill="FFFFFF" w:val="clear"/>
            <w:vAlign w:val="center"/>
          </w:tcPr>
          <w:p>
            <w:pPr>
              <w:pStyle w:val="TableContents"/>
              <w:bidi w:val="0"/>
              <w:spacing w:before="0" w:after="283"/>
              <w:jc w:val="left"/>
              <w:rPr/>
            </w:pPr>
            <w:r>
              <w:rPr/>
              <w:t>)</w:t>
            </w:r>
          </w:p>
        </w:tc>
        <w:tc>
          <w:tcPr>
            <w:tcW w:w="144"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27" w:type="dxa"/>
            <w:tcBorders>
              <w:bottom w:val="single" w:sz="8" w:space="0" w:color="000000"/>
            </w:tcBorders>
            <w:shd w:fill="FFFFFF" w:val="clear"/>
            <w:tcMar>
              <w:bottom w:w="28" w:type="dxa"/>
            </w:tcMar>
            <w:vAlign w:val="center"/>
          </w:tcPr>
          <w:p>
            <w:pPr>
              <w:pStyle w:val="TableContents"/>
              <w:bidi w:val="0"/>
              <w:spacing w:before="0" w:after="283"/>
              <w:jc w:val="right"/>
              <w:rPr/>
            </w:pPr>
            <w:r>
              <w:rPr/>
              <w:t>(432</w:t>
            </w:r>
          </w:p>
        </w:tc>
        <w:tc>
          <w:tcPr>
            <w:tcW w:w="264" w:type="dxa"/>
            <w:tcBorders/>
            <w:shd w:fill="FFFFFF" w:val="clear"/>
            <w:vAlign w:val="center"/>
          </w:tcPr>
          <w:p>
            <w:pPr>
              <w:pStyle w:val="TableContents"/>
              <w:bidi w:val="0"/>
              <w:spacing w:before="0" w:after="283"/>
              <w:jc w:val="left"/>
              <w:rPr/>
            </w:pPr>
            <w:r>
              <w:rPr/>
              <w:t>)</w:t>
            </w:r>
          </w:p>
        </w:tc>
      </w:tr>
      <w:tr>
        <w:trPr/>
        <w:tc>
          <w:tcPr>
            <w:tcW w:w="5225" w:type="dxa"/>
            <w:tcBorders/>
            <w:shd w:fill="FFFFFF" w:val="clear"/>
            <w:vAlign w:val="center"/>
          </w:tcPr>
          <w:p>
            <w:pPr>
              <w:pStyle w:val="TableContents"/>
              <w:bidi w:val="0"/>
              <w:spacing w:before="0" w:after="283"/>
              <w:jc w:val="left"/>
              <w:rPr>
                <w:b/>
              </w:rPr>
            </w:pPr>
            <w:r>
              <w:rPr>
                <w:b/>
              </w:rPr>
              <w:t>Amortization of intangible assets (refer to note 14)</w:t>
            </w:r>
          </w:p>
        </w:tc>
        <w:tc>
          <w:tcPr>
            <w:tcW w:w="60" w:type="dxa"/>
            <w:tcBorders/>
            <w:shd w:fill="FFFFFF" w:val="clear"/>
            <w:vAlign w:val="center"/>
          </w:tcPr>
          <w:p>
            <w:pPr>
              <w:pStyle w:val="TableContents"/>
              <w:bidi w:val="0"/>
              <w:spacing w:before="0" w:after="283"/>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52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(9,253</w:t>
            </w:r>
          </w:p>
        </w:tc>
        <w:tc>
          <w:tcPr>
            <w:tcW w:w="228" w:type="dxa"/>
            <w:tcBorders/>
            <w:shd w:fill="FFFFFF" w:val="clear"/>
            <w:vAlign w:val="center"/>
          </w:tcPr>
          <w:p>
            <w:pPr>
              <w:pStyle w:val="TableContents"/>
              <w:bidi w:val="0"/>
              <w:spacing w:before="0" w:after="283"/>
              <w:jc w:val="left"/>
              <w:rPr>
                <w:b/>
              </w:rPr>
            </w:pPr>
            <w:r>
              <w:rPr>
                <w:b/>
              </w:rPr>
              <w:t>)</w:t>
            </w:r>
          </w:p>
        </w:tc>
        <w:tc>
          <w:tcPr>
            <w:tcW w:w="144" w:type="dxa"/>
            <w:tcBorders/>
            <w:shd w:fill="FFFFFF" w:val="clear"/>
            <w:vAlign w:val="center"/>
          </w:tcPr>
          <w:p>
            <w:pPr>
              <w:pStyle w:val="TableContents"/>
              <w:bidi w:val="0"/>
              <w:spacing w:before="0" w:after="283"/>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52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(9,936</w:t>
            </w:r>
          </w:p>
        </w:tc>
        <w:tc>
          <w:tcPr>
            <w:tcW w:w="264"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283"/>
        <w:jc w:val="left"/>
        <w:rPr/>
      </w:pPr>
      <w:r>
        <w:rPr/>
        <w:t> </w:t>
      </w:r>
    </w:p>
    <w:tbl>
      <w:tblPr>
        <w:tblW w:w="3918" w:type="dxa"/>
        <w:jc w:val="left"/>
        <w:tblInd w:w="0" w:type="dxa"/>
        <w:tblLayout w:type="fixed"/>
        <w:tblCellMar>
          <w:top w:w="0" w:type="dxa"/>
          <w:left w:w="0" w:type="dxa"/>
          <w:bottom w:w="0" w:type="dxa"/>
          <w:right w:w="0" w:type="dxa"/>
        </w:tblCellMar>
      </w:tblPr>
      <w:tblGrid>
        <w:gridCol w:w="38"/>
        <w:gridCol w:w="320"/>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25.</w:t>
            </w:r>
          </w:p>
        </w:tc>
        <w:tc>
          <w:tcPr>
            <w:tcW w:w="3560" w:type="dxa"/>
            <w:tcBorders/>
            <w:vAlign w:val="center"/>
          </w:tcPr>
          <w:p>
            <w:pPr>
              <w:pStyle w:val="TableContents"/>
              <w:bidi w:val="0"/>
              <w:spacing w:before="0" w:after="283"/>
              <w:jc w:val="left"/>
              <w:rPr/>
            </w:pPr>
            <w:r>
              <w:rPr/>
              <w:t>General and Administrative expenses</w:t>
            </w:r>
          </w:p>
        </w:tc>
      </w:tr>
    </w:tbl>
    <w:p>
      <w:pPr>
        <w:pStyle w:val="TextBody"/>
        <w:bidi w:val="0"/>
        <w:spacing w:before="0" w:after="0"/>
        <w:jc w:val="left"/>
        <w:rPr>
          <w:caps w:val="false"/>
          <w:smallCaps w:val="false"/>
        </w:rPr>
      </w:pPr>
      <w:r>
        <w:rPr>
          <w:caps w:val="false"/>
          <w:smallCaps w:val="false"/>
        </w:rPr>
        <w:t> </w:t>
      </w:r>
    </w:p>
    <w:tbl>
      <w:tblPr>
        <w:tblW w:w="7853" w:type="dxa"/>
        <w:jc w:val="left"/>
        <w:tblInd w:w="0" w:type="dxa"/>
        <w:tblLayout w:type="fixed"/>
        <w:tblCellMar>
          <w:top w:w="0" w:type="dxa"/>
          <w:left w:w="0" w:type="dxa"/>
          <w:bottom w:w="0" w:type="dxa"/>
          <w:right w:w="0" w:type="dxa"/>
        </w:tblCellMar>
      </w:tblPr>
      <w:tblGrid>
        <w:gridCol w:w="3815"/>
        <w:gridCol w:w="60"/>
        <w:gridCol w:w="126"/>
        <w:gridCol w:w="1585"/>
        <w:gridCol w:w="199"/>
        <w:gridCol w:w="126"/>
        <w:gridCol w:w="126"/>
        <w:gridCol w:w="1585"/>
        <w:gridCol w:w="231"/>
      </w:tblGrid>
      <w:tr>
        <w:trPr/>
        <w:tc>
          <w:tcPr>
            <w:tcW w:w="3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78" w:type="dxa"/>
            <w:gridSpan w:val="7"/>
            <w:tcBorders>
              <w:bottom w:val="single" w:sz="8" w:space="0" w:color="000000"/>
            </w:tcBorders>
            <w:tcMar>
              <w:bottom w:w="28" w:type="dxa"/>
            </w:tcMar>
            <w:vAlign w:val="center"/>
          </w:tcPr>
          <w:p>
            <w:pPr>
              <w:pStyle w:val="TableContents"/>
              <w:bidi w:val="0"/>
              <w:spacing w:before="0" w:after="283"/>
              <w:jc w:val="center"/>
              <w:rPr>
                <w:b/>
              </w:rPr>
            </w:pPr>
            <w:r>
              <w:rPr>
                <w:b/>
              </w:rPr>
              <w:t>Three-month periods ended March 31,</w:t>
            </w:r>
          </w:p>
        </w:tc>
      </w:tr>
      <w:tr>
        <w:trPr/>
        <w:tc>
          <w:tcPr>
            <w:tcW w:w="3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10" w:type="dxa"/>
            <w:gridSpan w:val="3"/>
            <w:tcBorders>
              <w:bottom w:val="single" w:sz="8" w:space="0" w:color="000000"/>
            </w:tcBorders>
            <w:tcMar>
              <w:bottom w:w="28" w:type="dxa"/>
            </w:tcMar>
            <w:vAlign w:val="center"/>
          </w:tcPr>
          <w:p>
            <w:pPr>
              <w:pStyle w:val="TableContents"/>
              <w:bidi w:val="0"/>
              <w:spacing w:before="0" w:after="283"/>
              <w:jc w:val="right"/>
              <w:rPr>
                <w:b/>
              </w:rPr>
            </w:pPr>
            <w:r>
              <w:rPr>
                <w:b/>
              </w:rPr>
              <w:t>2026</w:t>
            </w:r>
          </w:p>
        </w:tc>
        <w:tc>
          <w:tcPr>
            <w:tcW w:w="126" w:type="dxa"/>
            <w:tcBorders/>
            <w:vAlign w:val="center"/>
          </w:tcPr>
          <w:p>
            <w:pPr>
              <w:pStyle w:val="TableContents"/>
              <w:bidi w:val="0"/>
              <w:spacing w:before="0" w:after="283"/>
              <w:jc w:val="left"/>
              <w:rPr/>
            </w:pPr>
            <w:r>
              <w:rPr/>
              <w:t> </w:t>
            </w:r>
          </w:p>
        </w:tc>
        <w:tc>
          <w:tcPr>
            <w:tcW w:w="1942" w:type="dxa"/>
            <w:gridSpan w:val="3"/>
            <w:tcBorders>
              <w:bottom w:val="single" w:sz="8" w:space="0" w:color="000000"/>
            </w:tcBorders>
            <w:tcMar>
              <w:bottom w:w="28" w:type="dxa"/>
            </w:tcMar>
            <w:vAlign w:val="center"/>
          </w:tcPr>
          <w:p>
            <w:pPr>
              <w:pStyle w:val="TableContents"/>
              <w:bidi w:val="0"/>
              <w:spacing w:before="0" w:after="283"/>
              <w:jc w:val="right"/>
              <w:rPr>
                <w:b/>
              </w:rPr>
            </w:pPr>
            <w:r>
              <w:rPr>
                <w:b/>
              </w:rPr>
              <w:t>2025</w:t>
            </w:r>
          </w:p>
        </w:tc>
      </w:tr>
      <w:tr>
        <w:trPr/>
        <w:tc>
          <w:tcPr>
            <w:tcW w:w="3815" w:type="dxa"/>
            <w:tcBorders/>
            <w:shd w:fill="FFFFFF" w:val="clear"/>
            <w:vAlign w:val="center"/>
          </w:tcPr>
          <w:p>
            <w:pPr>
              <w:pStyle w:val="TableContents"/>
              <w:bidi w:val="0"/>
              <w:spacing w:before="0" w:after="283"/>
              <w:jc w:val="left"/>
              <w:rPr/>
            </w:pPr>
            <w:r>
              <w:rPr/>
              <w:t>Professional services</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585" w:type="dxa"/>
            <w:tcBorders/>
            <w:shd w:fill="FFFFFF" w:val="clear"/>
            <w:vAlign w:val="center"/>
          </w:tcPr>
          <w:p>
            <w:pPr>
              <w:pStyle w:val="TableContents"/>
              <w:bidi w:val="0"/>
              <w:spacing w:before="0" w:after="283"/>
              <w:jc w:val="right"/>
              <w:rPr/>
            </w:pPr>
            <w:r>
              <w:rPr/>
              <w:t>(6,674</w:t>
            </w:r>
          </w:p>
        </w:tc>
        <w:tc>
          <w:tcPr>
            <w:tcW w:w="199" w:type="dxa"/>
            <w:tcBorders/>
            <w:shd w:fill="FFFFFF" w:val="clear"/>
            <w:vAlign w:val="center"/>
          </w:tcPr>
          <w:p>
            <w:pPr>
              <w:pStyle w:val="TableContents"/>
              <w:bidi w:val="0"/>
              <w:spacing w:before="0" w:after="283"/>
              <w:jc w:val="left"/>
              <w:rPr/>
            </w:pPr>
            <w:r>
              <w:rPr/>
              <w:t>)</w:t>
            </w:r>
          </w:p>
        </w:tc>
        <w:tc>
          <w:tcPr>
            <w:tcW w:w="126"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585" w:type="dxa"/>
            <w:tcBorders/>
            <w:shd w:fill="FFFFFF" w:val="clear"/>
            <w:vAlign w:val="center"/>
          </w:tcPr>
          <w:p>
            <w:pPr>
              <w:pStyle w:val="TableContents"/>
              <w:bidi w:val="0"/>
              <w:spacing w:before="0" w:after="283"/>
              <w:jc w:val="right"/>
              <w:rPr/>
            </w:pPr>
            <w:r>
              <w:rPr/>
              <w:t>(4,993</w:t>
            </w:r>
          </w:p>
        </w:tc>
        <w:tc>
          <w:tcPr>
            <w:tcW w:w="231" w:type="dxa"/>
            <w:tcBorders/>
            <w:shd w:fill="FFFFFF" w:val="clear"/>
            <w:vAlign w:val="center"/>
          </w:tcPr>
          <w:p>
            <w:pPr>
              <w:pStyle w:val="TableContents"/>
              <w:bidi w:val="0"/>
              <w:spacing w:before="0" w:after="283"/>
              <w:jc w:val="left"/>
              <w:rPr/>
            </w:pPr>
            <w:r>
              <w:rPr/>
              <w:t>)</w:t>
            </w:r>
          </w:p>
        </w:tc>
      </w:tr>
      <w:tr>
        <w:trPr/>
        <w:tc>
          <w:tcPr>
            <w:tcW w:w="3815" w:type="dxa"/>
            <w:tcBorders/>
            <w:shd w:fill="FFFFFF" w:val="clear"/>
            <w:vAlign w:val="center"/>
          </w:tcPr>
          <w:p>
            <w:pPr>
              <w:pStyle w:val="TableContents"/>
              <w:bidi w:val="0"/>
              <w:spacing w:before="0" w:after="283"/>
              <w:jc w:val="left"/>
              <w:rPr/>
            </w:pPr>
            <w:r>
              <w:rPr/>
              <w:t>IT and telecom services</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585" w:type="dxa"/>
            <w:tcBorders/>
            <w:shd w:fill="FFFFFF" w:val="clear"/>
            <w:vAlign w:val="center"/>
          </w:tcPr>
          <w:p>
            <w:pPr>
              <w:pStyle w:val="TableContents"/>
              <w:bidi w:val="0"/>
              <w:spacing w:before="0" w:after="283"/>
              <w:jc w:val="right"/>
              <w:rPr/>
            </w:pPr>
            <w:r>
              <w:rPr/>
              <w:t>(1,977</w:t>
            </w:r>
          </w:p>
        </w:tc>
        <w:tc>
          <w:tcPr>
            <w:tcW w:w="199" w:type="dxa"/>
            <w:tcBorders/>
            <w:shd w:fill="FFFFFF" w:val="clear"/>
            <w:vAlign w:val="center"/>
          </w:tcPr>
          <w:p>
            <w:pPr>
              <w:pStyle w:val="TableContents"/>
              <w:bidi w:val="0"/>
              <w:spacing w:before="0" w:after="283"/>
              <w:jc w:val="left"/>
              <w:rPr/>
            </w:pPr>
            <w:r>
              <w:rPr/>
              <w:t>)</w:t>
            </w:r>
          </w:p>
        </w:tc>
        <w:tc>
          <w:tcPr>
            <w:tcW w:w="126"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585" w:type="dxa"/>
            <w:tcBorders/>
            <w:shd w:fill="FFFFFF" w:val="clear"/>
            <w:vAlign w:val="center"/>
          </w:tcPr>
          <w:p>
            <w:pPr>
              <w:pStyle w:val="TableContents"/>
              <w:bidi w:val="0"/>
              <w:spacing w:before="0" w:after="283"/>
              <w:jc w:val="right"/>
              <w:rPr/>
            </w:pPr>
            <w:r>
              <w:rPr/>
              <w:t>(1,705</w:t>
            </w:r>
          </w:p>
        </w:tc>
        <w:tc>
          <w:tcPr>
            <w:tcW w:w="231" w:type="dxa"/>
            <w:tcBorders/>
            <w:shd w:fill="FFFFFF" w:val="clear"/>
            <w:vAlign w:val="center"/>
          </w:tcPr>
          <w:p>
            <w:pPr>
              <w:pStyle w:val="TableContents"/>
              <w:bidi w:val="0"/>
              <w:spacing w:before="0" w:after="283"/>
              <w:jc w:val="left"/>
              <w:rPr/>
            </w:pPr>
            <w:r>
              <w:rPr/>
              <w:t>)</w:t>
            </w:r>
          </w:p>
        </w:tc>
      </w:tr>
      <w:tr>
        <w:trPr/>
        <w:tc>
          <w:tcPr>
            <w:tcW w:w="3815" w:type="dxa"/>
            <w:tcBorders/>
            <w:shd w:fill="FFFFFF" w:val="clear"/>
            <w:vAlign w:val="center"/>
          </w:tcPr>
          <w:p>
            <w:pPr>
              <w:pStyle w:val="TableContents"/>
              <w:bidi w:val="0"/>
              <w:spacing w:before="0" w:after="283"/>
              <w:jc w:val="left"/>
              <w:rPr/>
            </w:pPr>
            <w:r>
              <w:rPr/>
              <w:t>Depreciation of right-of-use assets</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585" w:type="dxa"/>
            <w:tcBorders/>
            <w:shd w:fill="FFFFFF" w:val="clear"/>
            <w:vAlign w:val="center"/>
          </w:tcPr>
          <w:p>
            <w:pPr>
              <w:pStyle w:val="TableContents"/>
              <w:bidi w:val="0"/>
              <w:spacing w:before="0" w:after="283"/>
              <w:jc w:val="right"/>
              <w:rPr/>
            </w:pPr>
            <w:r>
              <w:rPr/>
              <w:t>(1,241</w:t>
            </w:r>
          </w:p>
        </w:tc>
        <w:tc>
          <w:tcPr>
            <w:tcW w:w="199" w:type="dxa"/>
            <w:tcBorders/>
            <w:shd w:fill="FFFFFF" w:val="clear"/>
            <w:vAlign w:val="center"/>
          </w:tcPr>
          <w:p>
            <w:pPr>
              <w:pStyle w:val="TableContents"/>
              <w:bidi w:val="0"/>
              <w:spacing w:before="0" w:after="283"/>
              <w:jc w:val="left"/>
              <w:rPr/>
            </w:pPr>
            <w:r>
              <w:rPr/>
              <w:t>)</w:t>
            </w:r>
          </w:p>
        </w:tc>
        <w:tc>
          <w:tcPr>
            <w:tcW w:w="126"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585" w:type="dxa"/>
            <w:tcBorders/>
            <w:shd w:fill="FFFFFF" w:val="clear"/>
            <w:vAlign w:val="center"/>
          </w:tcPr>
          <w:p>
            <w:pPr>
              <w:pStyle w:val="TableContents"/>
              <w:bidi w:val="0"/>
              <w:spacing w:before="0" w:after="283"/>
              <w:jc w:val="right"/>
              <w:rPr/>
            </w:pPr>
            <w:r>
              <w:rPr/>
              <w:t>(821</w:t>
            </w:r>
          </w:p>
        </w:tc>
        <w:tc>
          <w:tcPr>
            <w:tcW w:w="231" w:type="dxa"/>
            <w:tcBorders/>
            <w:shd w:fill="FFFFFF" w:val="clear"/>
            <w:vAlign w:val="center"/>
          </w:tcPr>
          <w:p>
            <w:pPr>
              <w:pStyle w:val="TableContents"/>
              <w:bidi w:val="0"/>
              <w:spacing w:before="0" w:after="283"/>
              <w:jc w:val="left"/>
              <w:rPr/>
            </w:pPr>
            <w:r>
              <w:rPr/>
              <w:t>)</w:t>
            </w:r>
          </w:p>
        </w:tc>
      </w:tr>
      <w:tr>
        <w:trPr/>
        <w:tc>
          <w:tcPr>
            <w:tcW w:w="3815" w:type="dxa"/>
            <w:tcBorders/>
            <w:shd w:fill="FFFFFF" w:val="clear"/>
            <w:vAlign w:val="center"/>
          </w:tcPr>
          <w:p>
            <w:pPr>
              <w:pStyle w:val="TableContents"/>
              <w:bidi w:val="0"/>
              <w:spacing w:before="0" w:after="283"/>
              <w:jc w:val="left"/>
              <w:rPr/>
            </w:pPr>
            <w:r>
              <w:rPr/>
              <w:t>Travel expenses</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585" w:type="dxa"/>
            <w:tcBorders/>
            <w:shd w:fill="FFFFFF" w:val="clear"/>
            <w:vAlign w:val="center"/>
          </w:tcPr>
          <w:p>
            <w:pPr>
              <w:pStyle w:val="TableContents"/>
              <w:bidi w:val="0"/>
              <w:spacing w:before="0" w:after="283"/>
              <w:jc w:val="right"/>
              <w:rPr/>
            </w:pPr>
            <w:r>
              <w:rPr/>
              <w:t>(1,307</w:t>
            </w:r>
          </w:p>
        </w:tc>
        <w:tc>
          <w:tcPr>
            <w:tcW w:w="199" w:type="dxa"/>
            <w:tcBorders/>
            <w:shd w:fill="FFFFFF" w:val="clear"/>
            <w:vAlign w:val="center"/>
          </w:tcPr>
          <w:p>
            <w:pPr>
              <w:pStyle w:val="TableContents"/>
              <w:bidi w:val="0"/>
              <w:spacing w:before="0" w:after="283"/>
              <w:jc w:val="left"/>
              <w:rPr/>
            </w:pPr>
            <w:r>
              <w:rPr/>
              <w:t>)</w:t>
            </w:r>
          </w:p>
        </w:tc>
        <w:tc>
          <w:tcPr>
            <w:tcW w:w="126"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585" w:type="dxa"/>
            <w:tcBorders/>
            <w:shd w:fill="FFFFFF" w:val="clear"/>
            <w:vAlign w:val="center"/>
          </w:tcPr>
          <w:p>
            <w:pPr>
              <w:pStyle w:val="TableContents"/>
              <w:bidi w:val="0"/>
              <w:spacing w:before="0" w:after="283"/>
              <w:jc w:val="right"/>
              <w:rPr/>
            </w:pPr>
            <w:r>
              <w:rPr/>
              <w:t>(1,136</w:t>
            </w:r>
          </w:p>
        </w:tc>
        <w:tc>
          <w:tcPr>
            <w:tcW w:w="231" w:type="dxa"/>
            <w:tcBorders/>
            <w:shd w:fill="FFFFFF" w:val="clear"/>
            <w:vAlign w:val="center"/>
          </w:tcPr>
          <w:p>
            <w:pPr>
              <w:pStyle w:val="TableContents"/>
              <w:bidi w:val="0"/>
              <w:spacing w:before="0" w:after="283"/>
              <w:jc w:val="left"/>
              <w:rPr/>
            </w:pPr>
            <w:r>
              <w:rPr/>
              <w:t>)</w:t>
            </w:r>
          </w:p>
        </w:tc>
      </w:tr>
      <w:tr>
        <w:trPr/>
        <w:tc>
          <w:tcPr>
            <w:tcW w:w="3815" w:type="dxa"/>
            <w:tcBorders/>
            <w:shd w:fill="FFFFFF" w:val="clear"/>
            <w:vAlign w:val="center"/>
          </w:tcPr>
          <w:p>
            <w:pPr>
              <w:pStyle w:val="TableContents"/>
              <w:bidi w:val="0"/>
              <w:spacing w:before="0" w:after="283"/>
              <w:jc w:val="left"/>
              <w:rPr/>
            </w:pPr>
            <w:r>
              <w:rPr/>
              <w:t>Marketing and events</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585" w:type="dxa"/>
            <w:tcBorders/>
            <w:shd w:fill="FFFFFF" w:val="clear"/>
            <w:vAlign w:val="center"/>
          </w:tcPr>
          <w:p>
            <w:pPr>
              <w:pStyle w:val="TableContents"/>
              <w:bidi w:val="0"/>
              <w:spacing w:before="0" w:after="283"/>
              <w:jc w:val="right"/>
              <w:rPr/>
            </w:pPr>
            <w:r>
              <w:rPr/>
              <w:t>(1,110</w:t>
            </w:r>
          </w:p>
        </w:tc>
        <w:tc>
          <w:tcPr>
            <w:tcW w:w="199" w:type="dxa"/>
            <w:tcBorders/>
            <w:shd w:fill="FFFFFF" w:val="clear"/>
            <w:vAlign w:val="center"/>
          </w:tcPr>
          <w:p>
            <w:pPr>
              <w:pStyle w:val="TableContents"/>
              <w:bidi w:val="0"/>
              <w:spacing w:before="0" w:after="283"/>
              <w:jc w:val="left"/>
              <w:rPr/>
            </w:pPr>
            <w:r>
              <w:rPr/>
              <w:t>)</w:t>
            </w:r>
          </w:p>
        </w:tc>
        <w:tc>
          <w:tcPr>
            <w:tcW w:w="126"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585" w:type="dxa"/>
            <w:tcBorders/>
            <w:shd w:fill="FFFFFF" w:val="clear"/>
            <w:vAlign w:val="center"/>
          </w:tcPr>
          <w:p>
            <w:pPr>
              <w:pStyle w:val="TableContents"/>
              <w:bidi w:val="0"/>
              <w:spacing w:before="0" w:after="283"/>
              <w:jc w:val="right"/>
              <w:rPr/>
            </w:pPr>
            <w:r>
              <w:rPr/>
              <w:t>(968</w:t>
            </w:r>
          </w:p>
        </w:tc>
        <w:tc>
          <w:tcPr>
            <w:tcW w:w="231" w:type="dxa"/>
            <w:tcBorders/>
            <w:shd w:fill="FFFFFF" w:val="clear"/>
            <w:vAlign w:val="center"/>
          </w:tcPr>
          <w:p>
            <w:pPr>
              <w:pStyle w:val="TableContents"/>
              <w:bidi w:val="0"/>
              <w:spacing w:before="0" w:after="283"/>
              <w:jc w:val="left"/>
              <w:rPr/>
            </w:pPr>
            <w:r>
              <w:rPr/>
              <w:t>)</w:t>
            </w:r>
          </w:p>
        </w:tc>
      </w:tr>
      <w:tr>
        <w:trPr/>
        <w:tc>
          <w:tcPr>
            <w:tcW w:w="3815" w:type="dxa"/>
            <w:tcBorders/>
            <w:shd w:fill="FFFFFF" w:val="clear"/>
            <w:vAlign w:val="center"/>
          </w:tcPr>
          <w:p>
            <w:pPr>
              <w:pStyle w:val="TableContents"/>
              <w:bidi w:val="0"/>
              <w:spacing w:before="0" w:after="283"/>
              <w:jc w:val="left"/>
              <w:rPr/>
            </w:pPr>
            <w:r>
              <w:rPr/>
              <w:t>Occupancy expenses</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585" w:type="dxa"/>
            <w:tcBorders/>
            <w:shd w:fill="FFFFFF" w:val="clear"/>
            <w:vAlign w:val="center"/>
          </w:tcPr>
          <w:p>
            <w:pPr>
              <w:pStyle w:val="TableContents"/>
              <w:bidi w:val="0"/>
              <w:spacing w:before="0" w:after="283"/>
              <w:jc w:val="right"/>
              <w:rPr/>
            </w:pPr>
            <w:r>
              <w:rPr/>
              <w:t>(712</w:t>
            </w:r>
          </w:p>
        </w:tc>
        <w:tc>
          <w:tcPr>
            <w:tcW w:w="199" w:type="dxa"/>
            <w:tcBorders/>
            <w:shd w:fill="FFFFFF" w:val="clear"/>
            <w:vAlign w:val="center"/>
          </w:tcPr>
          <w:p>
            <w:pPr>
              <w:pStyle w:val="TableContents"/>
              <w:bidi w:val="0"/>
              <w:spacing w:before="0" w:after="283"/>
              <w:jc w:val="left"/>
              <w:rPr/>
            </w:pPr>
            <w:r>
              <w:rPr/>
              <w:t>)</w:t>
            </w:r>
          </w:p>
        </w:tc>
        <w:tc>
          <w:tcPr>
            <w:tcW w:w="126"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585" w:type="dxa"/>
            <w:tcBorders/>
            <w:shd w:fill="FFFFFF" w:val="clear"/>
            <w:vAlign w:val="center"/>
          </w:tcPr>
          <w:p>
            <w:pPr>
              <w:pStyle w:val="TableContents"/>
              <w:bidi w:val="0"/>
              <w:spacing w:before="0" w:after="283"/>
              <w:jc w:val="right"/>
              <w:rPr/>
            </w:pPr>
            <w:r>
              <w:rPr/>
              <w:t>(697</w:t>
            </w:r>
          </w:p>
        </w:tc>
        <w:tc>
          <w:tcPr>
            <w:tcW w:w="231" w:type="dxa"/>
            <w:tcBorders/>
            <w:shd w:fill="FFFFFF" w:val="clear"/>
            <w:vAlign w:val="center"/>
          </w:tcPr>
          <w:p>
            <w:pPr>
              <w:pStyle w:val="TableContents"/>
              <w:bidi w:val="0"/>
              <w:spacing w:before="0" w:after="283"/>
              <w:jc w:val="left"/>
              <w:rPr/>
            </w:pPr>
            <w:r>
              <w:rPr/>
              <w:t>)</w:t>
            </w:r>
          </w:p>
        </w:tc>
      </w:tr>
      <w:tr>
        <w:trPr/>
        <w:tc>
          <w:tcPr>
            <w:tcW w:w="3815" w:type="dxa"/>
            <w:tcBorders/>
            <w:shd w:fill="FFFFFF" w:val="clear"/>
            <w:vAlign w:val="center"/>
          </w:tcPr>
          <w:p>
            <w:pPr>
              <w:pStyle w:val="TableContents"/>
              <w:bidi w:val="0"/>
              <w:spacing w:before="0" w:after="283"/>
              <w:jc w:val="left"/>
              <w:rPr/>
            </w:pPr>
            <w:r>
              <w:rPr/>
              <w:t>Depreciation of property and equipment</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585" w:type="dxa"/>
            <w:tcBorders/>
            <w:shd w:fill="FFFFFF" w:val="clear"/>
            <w:vAlign w:val="center"/>
          </w:tcPr>
          <w:p>
            <w:pPr>
              <w:pStyle w:val="TableContents"/>
              <w:bidi w:val="0"/>
              <w:spacing w:before="0" w:after="283"/>
              <w:jc w:val="right"/>
              <w:rPr/>
            </w:pPr>
            <w:r>
              <w:rPr/>
              <w:t>(632</w:t>
            </w:r>
          </w:p>
        </w:tc>
        <w:tc>
          <w:tcPr>
            <w:tcW w:w="199" w:type="dxa"/>
            <w:tcBorders/>
            <w:shd w:fill="FFFFFF" w:val="clear"/>
            <w:vAlign w:val="center"/>
          </w:tcPr>
          <w:p>
            <w:pPr>
              <w:pStyle w:val="TableContents"/>
              <w:bidi w:val="0"/>
              <w:spacing w:before="0" w:after="283"/>
              <w:jc w:val="left"/>
              <w:rPr/>
            </w:pPr>
            <w:r>
              <w:rPr/>
              <w:t>)</w:t>
            </w:r>
          </w:p>
        </w:tc>
        <w:tc>
          <w:tcPr>
            <w:tcW w:w="126"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585" w:type="dxa"/>
            <w:tcBorders/>
            <w:shd w:fill="FFFFFF" w:val="clear"/>
            <w:vAlign w:val="center"/>
          </w:tcPr>
          <w:p>
            <w:pPr>
              <w:pStyle w:val="TableContents"/>
              <w:bidi w:val="0"/>
              <w:spacing w:before="0" w:after="283"/>
              <w:jc w:val="right"/>
              <w:rPr/>
            </w:pPr>
            <w:r>
              <w:rPr/>
              <w:t>(475</w:t>
            </w:r>
          </w:p>
        </w:tc>
        <w:tc>
          <w:tcPr>
            <w:tcW w:w="231" w:type="dxa"/>
            <w:tcBorders/>
            <w:shd w:fill="FFFFFF" w:val="clear"/>
            <w:vAlign w:val="center"/>
          </w:tcPr>
          <w:p>
            <w:pPr>
              <w:pStyle w:val="TableContents"/>
              <w:bidi w:val="0"/>
              <w:spacing w:before="0" w:after="283"/>
              <w:jc w:val="left"/>
              <w:rPr/>
            </w:pPr>
            <w:r>
              <w:rPr/>
              <w:t>)</w:t>
            </w:r>
          </w:p>
        </w:tc>
      </w:tr>
      <w:tr>
        <w:trPr/>
        <w:tc>
          <w:tcPr>
            <w:tcW w:w="3815" w:type="dxa"/>
            <w:tcBorders/>
            <w:shd w:fill="FFFFFF" w:val="clear"/>
            <w:vAlign w:val="center"/>
          </w:tcPr>
          <w:p>
            <w:pPr>
              <w:pStyle w:val="TableContents"/>
              <w:bidi w:val="0"/>
              <w:spacing w:before="0" w:after="283"/>
              <w:jc w:val="left"/>
              <w:rPr/>
            </w:pPr>
            <w:r>
              <w:rPr/>
              <w:t>Professional services - SPAC</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585" w:type="dxa"/>
            <w:tcBorders/>
            <w:shd w:fill="FFFFFF" w:val="clear"/>
            <w:vAlign w:val="center"/>
          </w:tcPr>
          <w:p>
            <w:pPr>
              <w:pStyle w:val="TableContents"/>
              <w:bidi w:val="0"/>
              <w:spacing w:before="0" w:after="283"/>
              <w:jc w:val="right"/>
              <w:rPr/>
            </w:pPr>
            <w:r>
              <w:rPr/>
              <w:t>—  </w:t>
            </w:r>
          </w:p>
        </w:tc>
        <w:tc>
          <w:tcPr>
            <w:tcW w:w="199"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585" w:type="dxa"/>
            <w:tcBorders/>
            <w:shd w:fill="FFFFFF" w:val="clear"/>
            <w:vAlign w:val="center"/>
          </w:tcPr>
          <w:p>
            <w:pPr>
              <w:pStyle w:val="TableContents"/>
              <w:bidi w:val="0"/>
              <w:spacing w:before="0" w:after="283"/>
              <w:jc w:val="right"/>
              <w:rPr/>
            </w:pPr>
            <w:r>
              <w:rPr/>
              <w:t>(258</w:t>
            </w:r>
          </w:p>
        </w:tc>
        <w:tc>
          <w:tcPr>
            <w:tcW w:w="231" w:type="dxa"/>
            <w:tcBorders/>
            <w:shd w:fill="FFFFFF" w:val="clear"/>
            <w:vAlign w:val="center"/>
          </w:tcPr>
          <w:p>
            <w:pPr>
              <w:pStyle w:val="TableContents"/>
              <w:bidi w:val="0"/>
              <w:spacing w:before="0" w:after="283"/>
              <w:jc w:val="left"/>
              <w:rPr/>
            </w:pPr>
            <w:r>
              <w:rPr/>
              <w:t>)</w:t>
            </w:r>
          </w:p>
        </w:tc>
      </w:tr>
      <w:tr>
        <w:trPr/>
        <w:tc>
          <w:tcPr>
            <w:tcW w:w="3815" w:type="dxa"/>
            <w:tcBorders/>
            <w:shd w:fill="FFFFFF" w:val="clear"/>
            <w:vAlign w:val="center"/>
          </w:tcPr>
          <w:p>
            <w:pPr>
              <w:pStyle w:val="TableContents"/>
              <w:bidi w:val="0"/>
              <w:spacing w:before="0" w:after="283"/>
              <w:jc w:val="left"/>
              <w:rPr/>
            </w:pPr>
            <w:r>
              <w:rPr/>
              <w:t>Insurance</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585" w:type="dxa"/>
            <w:tcBorders/>
            <w:shd w:fill="FFFFFF" w:val="clear"/>
            <w:vAlign w:val="center"/>
          </w:tcPr>
          <w:p>
            <w:pPr>
              <w:pStyle w:val="TableContents"/>
              <w:bidi w:val="0"/>
              <w:spacing w:before="0" w:after="283"/>
              <w:jc w:val="right"/>
              <w:rPr/>
            </w:pPr>
            <w:r>
              <w:rPr/>
              <w:t>(144</w:t>
            </w:r>
          </w:p>
        </w:tc>
        <w:tc>
          <w:tcPr>
            <w:tcW w:w="199" w:type="dxa"/>
            <w:tcBorders/>
            <w:shd w:fill="FFFFFF" w:val="clear"/>
            <w:vAlign w:val="center"/>
          </w:tcPr>
          <w:p>
            <w:pPr>
              <w:pStyle w:val="TableContents"/>
              <w:bidi w:val="0"/>
              <w:spacing w:before="0" w:after="283"/>
              <w:jc w:val="left"/>
              <w:rPr/>
            </w:pPr>
            <w:r>
              <w:rPr/>
              <w:t>)</w:t>
            </w:r>
          </w:p>
        </w:tc>
        <w:tc>
          <w:tcPr>
            <w:tcW w:w="126"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585" w:type="dxa"/>
            <w:tcBorders/>
            <w:shd w:fill="FFFFFF" w:val="clear"/>
            <w:vAlign w:val="center"/>
          </w:tcPr>
          <w:p>
            <w:pPr>
              <w:pStyle w:val="TableContents"/>
              <w:bidi w:val="0"/>
              <w:spacing w:before="0" w:after="283"/>
              <w:jc w:val="right"/>
              <w:rPr/>
            </w:pPr>
            <w:r>
              <w:rPr/>
              <w:t>(186</w:t>
            </w:r>
          </w:p>
        </w:tc>
        <w:tc>
          <w:tcPr>
            <w:tcW w:w="231" w:type="dxa"/>
            <w:tcBorders/>
            <w:shd w:fill="FFFFFF" w:val="clear"/>
            <w:vAlign w:val="center"/>
          </w:tcPr>
          <w:p>
            <w:pPr>
              <w:pStyle w:val="TableContents"/>
              <w:bidi w:val="0"/>
              <w:spacing w:before="0" w:after="283"/>
              <w:jc w:val="left"/>
              <w:rPr/>
            </w:pPr>
            <w:r>
              <w:rPr/>
              <w:t>)</w:t>
            </w:r>
          </w:p>
        </w:tc>
      </w:tr>
      <w:tr>
        <w:trPr/>
        <w:tc>
          <w:tcPr>
            <w:tcW w:w="3815" w:type="dxa"/>
            <w:tcBorders/>
            <w:shd w:fill="FFFFFF" w:val="clear"/>
            <w:vAlign w:val="center"/>
          </w:tcPr>
          <w:p>
            <w:pPr>
              <w:pStyle w:val="TableContents"/>
              <w:bidi w:val="0"/>
              <w:spacing w:before="0" w:after="283"/>
              <w:jc w:val="left"/>
              <w:rPr/>
            </w:pPr>
            <w:r>
              <w:rPr/>
              <w:t>Taxes and contributions</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585" w:type="dxa"/>
            <w:tcBorders/>
            <w:shd w:fill="FFFFFF" w:val="clear"/>
            <w:vAlign w:val="center"/>
          </w:tcPr>
          <w:p>
            <w:pPr>
              <w:pStyle w:val="TableContents"/>
              <w:bidi w:val="0"/>
              <w:spacing w:before="0" w:after="283"/>
              <w:jc w:val="right"/>
              <w:rPr/>
            </w:pPr>
            <w:r>
              <w:rPr/>
              <w:t>(248</w:t>
            </w:r>
          </w:p>
        </w:tc>
        <w:tc>
          <w:tcPr>
            <w:tcW w:w="199" w:type="dxa"/>
            <w:tcBorders/>
            <w:shd w:fill="FFFFFF" w:val="clear"/>
            <w:vAlign w:val="center"/>
          </w:tcPr>
          <w:p>
            <w:pPr>
              <w:pStyle w:val="TableContents"/>
              <w:bidi w:val="0"/>
              <w:spacing w:before="0" w:after="283"/>
              <w:jc w:val="left"/>
              <w:rPr/>
            </w:pPr>
            <w:r>
              <w:rPr/>
              <w:t>)</w:t>
            </w:r>
          </w:p>
        </w:tc>
        <w:tc>
          <w:tcPr>
            <w:tcW w:w="126"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585" w:type="dxa"/>
            <w:tcBorders/>
            <w:shd w:fill="FFFFFF" w:val="clear"/>
            <w:vAlign w:val="center"/>
          </w:tcPr>
          <w:p>
            <w:pPr>
              <w:pStyle w:val="TableContents"/>
              <w:bidi w:val="0"/>
              <w:spacing w:before="0" w:after="283"/>
              <w:jc w:val="right"/>
              <w:rPr/>
            </w:pPr>
            <w:r>
              <w:rPr/>
              <w:t>(231</w:t>
            </w:r>
          </w:p>
        </w:tc>
        <w:tc>
          <w:tcPr>
            <w:tcW w:w="231" w:type="dxa"/>
            <w:tcBorders/>
            <w:shd w:fill="FFFFFF" w:val="clear"/>
            <w:vAlign w:val="center"/>
          </w:tcPr>
          <w:p>
            <w:pPr>
              <w:pStyle w:val="TableContents"/>
              <w:bidi w:val="0"/>
              <w:spacing w:before="0" w:after="283"/>
              <w:jc w:val="left"/>
              <w:rPr/>
            </w:pPr>
            <w:r>
              <w:rPr/>
              <w:t>)</w:t>
            </w:r>
          </w:p>
        </w:tc>
      </w:tr>
      <w:tr>
        <w:trPr/>
        <w:tc>
          <w:tcPr>
            <w:tcW w:w="3815" w:type="dxa"/>
            <w:tcBorders/>
            <w:shd w:fill="FFFFFF" w:val="clear"/>
            <w:vAlign w:val="center"/>
          </w:tcPr>
          <w:p>
            <w:pPr>
              <w:pStyle w:val="TableContents"/>
              <w:bidi w:val="0"/>
              <w:spacing w:before="0" w:after="283"/>
              <w:jc w:val="left"/>
              <w:rPr/>
            </w:pPr>
            <w:r>
              <w:rPr/>
              <w:t>Materials and supplies</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585" w:type="dxa"/>
            <w:tcBorders/>
            <w:shd w:fill="FFFFFF" w:val="clear"/>
            <w:vAlign w:val="center"/>
          </w:tcPr>
          <w:p>
            <w:pPr>
              <w:pStyle w:val="TableContents"/>
              <w:bidi w:val="0"/>
              <w:spacing w:before="0" w:after="283"/>
              <w:jc w:val="right"/>
              <w:rPr/>
            </w:pPr>
            <w:r>
              <w:rPr/>
              <w:t>(765</w:t>
            </w:r>
          </w:p>
        </w:tc>
        <w:tc>
          <w:tcPr>
            <w:tcW w:w="199" w:type="dxa"/>
            <w:tcBorders/>
            <w:shd w:fill="FFFFFF" w:val="clear"/>
            <w:vAlign w:val="center"/>
          </w:tcPr>
          <w:p>
            <w:pPr>
              <w:pStyle w:val="TableContents"/>
              <w:bidi w:val="0"/>
              <w:spacing w:before="0" w:after="283"/>
              <w:jc w:val="left"/>
              <w:rPr/>
            </w:pPr>
            <w:r>
              <w:rPr/>
              <w:t>)</w:t>
            </w:r>
          </w:p>
        </w:tc>
        <w:tc>
          <w:tcPr>
            <w:tcW w:w="126"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1585" w:type="dxa"/>
            <w:tcBorders/>
            <w:shd w:fill="FFFFFF" w:val="clear"/>
            <w:vAlign w:val="center"/>
          </w:tcPr>
          <w:p>
            <w:pPr>
              <w:pStyle w:val="TableContents"/>
              <w:bidi w:val="0"/>
              <w:spacing w:before="0" w:after="283"/>
              <w:jc w:val="right"/>
              <w:rPr/>
            </w:pPr>
            <w:r>
              <w:rPr/>
              <w:t>(103</w:t>
            </w:r>
          </w:p>
        </w:tc>
        <w:tc>
          <w:tcPr>
            <w:tcW w:w="231" w:type="dxa"/>
            <w:tcBorders/>
            <w:shd w:fill="FFFFFF" w:val="clear"/>
            <w:vAlign w:val="center"/>
          </w:tcPr>
          <w:p>
            <w:pPr>
              <w:pStyle w:val="TableContents"/>
              <w:bidi w:val="0"/>
              <w:spacing w:before="0" w:after="283"/>
              <w:jc w:val="left"/>
              <w:rPr/>
            </w:pPr>
            <w:r>
              <w:rPr/>
              <w:t>)</w:t>
            </w:r>
          </w:p>
        </w:tc>
      </w:tr>
      <w:tr>
        <w:trPr/>
        <w:tc>
          <w:tcPr>
            <w:tcW w:w="3815" w:type="dxa"/>
            <w:tcBorders/>
            <w:shd w:fill="FFFFFF" w:val="clear"/>
            <w:vAlign w:val="center"/>
          </w:tcPr>
          <w:p>
            <w:pPr>
              <w:pStyle w:val="TableContents"/>
              <w:bidi w:val="0"/>
              <w:spacing w:before="0" w:after="283"/>
              <w:jc w:val="left"/>
              <w:rPr/>
            </w:pPr>
            <w:r>
              <w:rPr/>
              <w:t>Other administrative expenses</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85" w:type="dxa"/>
            <w:tcBorders>
              <w:bottom w:val="single" w:sz="8" w:space="0" w:color="000000"/>
            </w:tcBorders>
            <w:shd w:fill="FFFFFF" w:val="clear"/>
            <w:tcMar>
              <w:bottom w:w="28" w:type="dxa"/>
            </w:tcMar>
            <w:vAlign w:val="center"/>
          </w:tcPr>
          <w:p>
            <w:pPr>
              <w:pStyle w:val="TableContents"/>
              <w:bidi w:val="0"/>
              <w:spacing w:before="0" w:after="283"/>
              <w:jc w:val="right"/>
              <w:rPr/>
            </w:pPr>
            <w:r>
              <w:rPr/>
              <w:t>(182</w:t>
            </w:r>
          </w:p>
        </w:tc>
        <w:tc>
          <w:tcPr>
            <w:tcW w:w="199" w:type="dxa"/>
            <w:tcBorders/>
            <w:shd w:fill="FFFFFF" w:val="clear"/>
            <w:vAlign w:val="center"/>
          </w:tcPr>
          <w:p>
            <w:pPr>
              <w:pStyle w:val="TableContents"/>
              <w:bidi w:val="0"/>
              <w:spacing w:before="0" w:after="283"/>
              <w:jc w:val="left"/>
              <w:rPr/>
            </w:pPr>
            <w:r>
              <w:rPr/>
              <w:t>)</w:t>
            </w:r>
          </w:p>
        </w:tc>
        <w:tc>
          <w:tcPr>
            <w:tcW w:w="126" w:type="dxa"/>
            <w:tcBorders/>
            <w:shd w:fill="FFFFFF" w:val="clear"/>
            <w:vAlign w:val="center"/>
          </w:tcPr>
          <w:p>
            <w:pPr>
              <w:pStyle w:val="TableContents"/>
              <w:bidi w:val="0"/>
              <w:spacing w:before="0" w:after="283"/>
              <w:jc w:val="left"/>
              <w:rPr/>
            </w:pPr>
            <w:r>
              <w:rPr/>
              <w:t> </w:t>
            </w:r>
          </w:p>
        </w:tc>
        <w:tc>
          <w:tcPr>
            <w:tcW w:w="12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85" w:type="dxa"/>
            <w:tcBorders>
              <w:bottom w:val="single" w:sz="8" w:space="0" w:color="000000"/>
            </w:tcBorders>
            <w:shd w:fill="FFFFFF" w:val="clear"/>
            <w:tcMar>
              <w:bottom w:w="28" w:type="dxa"/>
            </w:tcMar>
            <w:vAlign w:val="center"/>
          </w:tcPr>
          <w:p>
            <w:pPr>
              <w:pStyle w:val="TableContents"/>
              <w:bidi w:val="0"/>
              <w:spacing w:before="0" w:after="283"/>
              <w:jc w:val="right"/>
              <w:rPr/>
            </w:pPr>
            <w:r>
              <w:rPr/>
              <w:t>(472</w:t>
            </w:r>
          </w:p>
        </w:tc>
        <w:tc>
          <w:tcPr>
            <w:tcW w:w="231" w:type="dxa"/>
            <w:tcBorders/>
            <w:shd w:fill="FFFFFF" w:val="clear"/>
            <w:vAlign w:val="center"/>
          </w:tcPr>
          <w:p>
            <w:pPr>
              <w:pStyle w:val="TableContents"/>
              <w:bidi w:val="0"/>
              <w:spacing w:before="0" w:after="283"/>
              <w:jc w:val="left"/>
              <w:rPr/>
            </w:pPr>
            <w:r>
              <w:rPr/>
              <w:t>)</w:t>
            </w:r>
          </w:p>
        </w:tc>
      </w:tr>
      <w:tr>
        <w:trPr/>
        <w:tc>
          <w:tcPr>
            <w:tcW w:w="3815" w:type="dxa"/>
            <w:tcBorders/>
            <w:shd w:fill="FFFFFF" w:val="clear"/>
            <w:vAlign w:val="center"/>
          </w:tcPr>
          <w:p>
            <w:pPr>
              <w:pStyle w:val="TableContents"/>
              <w:bidi w:val="0"/>
              <w:spacing w:before="0" w:after="283"/>
              <w:jc w:val="left"/>
              <w:rPr>
                <w:b/>
              </w:rPr>
            </w:pPr>
            <w:r>
              <w:rPr>
                <w:b/>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58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(14,992</w:t>
            </w:r>
          </w:p>
        </w:tc>
        <w:tc>
          <w:tcPr>
            <w:tcW w:w="199" w:type="dxa"/>
            <w:tcBorders/>
            <w:shd w:fill="FFFFFF" w:val="clear"/>
            <w:vAlign w:val="center"/>
          </w:tcPr>
          <w:p>
            <w:pPr>
              <w:pStyle w:val="TableContents"/>
              <w:bidi w:val="0"/>
              <w:spacing w:before="0" w:after="283"/>
              <w:jc w:val="left"/>
              <w:rPr>
                <w:b/>
              </w:rPr>
            </w:pPr>
            <w:r>
              <w:rPr>
                <w:b/>
              </w:rPr>
              <w:t>)</w:t>
            </w:r>
          </w:p>
        </w:tc>
        <w:tc>
          <w:tcPr>
            <w:tcW w:w="126" w:type="dxa"/>
            <w:tcBorders/>
            <w:shd w:fill="FFFFFF" w:val="clear"/>
            <w:vAlign w:val="center"/>
          </w:tcPr>
          <w:p>
            <w:pPr>
              <w:pStyle w:val="TableContents"/>
              <w:bidi w:val="0"/>
              <w:spacing w:before="0" w:after="283"/>
              <w:jc w:val="left"/>
              <w:rPr/>
            </w:pPr>
            <w:r>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58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(12,045</w:t>
            </w:r>
          </w:p>
        </w:tc>
        <w:tc>
          <w:tcPr>
            <w:tcW w:w="231"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283"/>
        <w:jc w:val="left"/>
        <w:rPr/>
      </w:pPr>
      <w:r>
        <w:rPr/>
        <w:t> </w:t>
      </w:r>
    </w:p>
    <w:tbl>
      <w:tblPr>
        <w:tblW w:w="3580" w:type="dxa"/>
        <w:jc w:val="left"/>
        <w:tblInd w:w="0" w:type="dxa"/>
        <w:tblLayout w:type="fixed"/>
        <w:tblCellMar>
          <w:top w:w="0" w:type="dxa"/>
          <w:left w:w="0" w:type="dxa"/>
          <w:bottom w:w="0" w:type="dxa"/>
          <w:right w:w="0" w:type="dxa"/>
        </w:tblCellMar>
      </w:tblPr>
      <w:tblGrid>
        <w:gridCol w:w="335"/>
        <w:gridCol w:w="3245"/>
      </w:tblGrid>
      <w:tr>
        <w:trPr/>
        <w:tc>
          <w:tcPr>
            <w:tcW w:w="335" w:type="dxa"/>
            <w:tcBorders/>
            <w:vAlign w:val="center"/>
          </w:tcPr>
          <w:p>
            <w:pPr>
              <w:pStyle w:val="TableContents"/>
              <w:bidi w:val="0"/>
              <w:spacing w:before="0" w:after="283"/>
              <w:jc w:val="left"/>
              <w:rPr/>
            </w:pPr>
            <w:r>
              <w:rPr/>
              <w:t>26.</w:t>
            </w:r>
          </w:p>
        </w:tc>
        <w:tc>
          <w:tcPr>
            <w:tcW w:w="3245" w:type="dxa"/>
            <w:tcBorders/>
            <w:vAlign w:val="center"/>
          </w:tcPr>
          <w:p>
            <w:pPr>
              <w:pStyle w:val="TableContents"/>
              <w:bidi w:val="0"/>
              <w:spacing w:before="0" w:after="283"/>
              <w:jc w:val="left"/>
              <w:rPr/>
            </w:pPr>
            <w:r>
              <w:rPr/>
              <w:t>Other income and Other expenses</w:t>
            </w:r>
          </w:p>
        </w:tc>
      </w:tr>
    </w:tbl>
    <w:p>
      <w:pPr>
        <w:pStyle w:val="TextBody"/>
        <w:bidi w:val="0"/>
        <w:spacing w:before="0" w:after="0"/>
        <w:jc w:val="left"/>
        <w:rPr>
          <w:caps w:val="false"/>
          <w:smallCaps w:val="false"/>
        </w:rPr>
      </w:pPr>
      <w:r>
        <w:rPr>
          <w:caps w:val="false"/>
          <w:smallCaps w:val="false"/>
        </w:rPr>
        <w:t> </w:t>
      </w:r>
    </w:p>
    <w:tbl>
      <w:tblPr>
        <w:tblW w:w="6515" w:type="dxa"/>
        <w:jc w:val="left"/>
        <w:tblInd w:w="0" w:type="dxa"/>
        <w:tblLayout w:type="fixed"/>
        <w:tblCellMar>
          <w:top w:w="0" w:type="dxa"/>
          <w:left w:w="0" w:type="dxa"/>
          <w:bottom w:w="0" w:type="dxa"/>
          <w:right w:w="0" w:type="dxa"/>
        </w:tblCellMar>
      </w:tblPr>
      <w:tblGrid>
        <w:gridCol w:w="4640"/>
        <w:gridCol w:w="60"/>
        <w:gridCol w:w="65"/>
        <w:gridCol w:w="698"/>
        <w:gridCol w:w="104"/>
        <w:gridCol w:w="65"/>
        <w:gridCol w:w="65"/>
        <w:gridCol w:w="698"/>
        <w:gridCol w:w="120"/>
      </w:tblGrid>
      <w:tr>
        <w:trPr/>
        <w:tc>
          <w:tcPr>
            <w:tcW w:w="4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5" w:type="dxa"/>
            <w:gridSpan w:val="7"/>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Three-month periods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ended March 31,</w:t>
            </w:r>
          </w:p>
        </w:tc>
      </w:tr>
      <w:tr>
        <w:trPr/>
        <w:tc>
          <w:tcPr>
            <w:tcW w:w="4640" w:type="dxa"/>
            <w:tcBorders/>
            <w:vAlign w:val="center"/>
          </w:tcPr>
          <w:p>
            <w:pPr>
              <w:pStyle w:val="TableContents"/>
              <w:bidi w:val="0"/>
              <w:spacing w:before="0" w:after="283"/>
              <w:jc w:val="left"/>
              <w:rPr>
                <w:b/>
              </w:rPr>
            </w:pPr>
            <w:r>
              <w:rPr>
                <w:b/>
              </w:rPr>
              <w:t>Other income</w:t>
            </w:r>
          </w:p>
        </w:tc>
        <w:tc>
          <w:tcPr>
            <w:tcW w:w="60" w:type="dxa"/>
            <w:tcBorders/>
            <w:vAlign w:val="center"/>
          </w:tcPr>
          <w:p>
            <w:pPr>
              <w:pStyle w:val="TableContents"/>
              <w:bidi w:val="0"/>
              <w:spacing w:before="0" w:after="283"/>
              <w:jc w:val="left"/>
              <w:rPr/>
            </w:pPr>
            <w:r>
              <w:rPr/>
              <w:t> </w:t>
            </w:r>
          </w:p>
        </w:tc>
        <w:tc>
          <w:tcPr>
            <w:tcW w:w="867" w:type="dxa"/>
            <w:gridSpan w:val="3"/>
            <w:tcBorders>
              <w:bottom w:val="single" w:sz="8" w:space="0" w:color="000000"/>
            </w:tcBorders>
            <w:tcMar>
              <w:bottom w:w="28" w:type="dxa"/>
            </w:tcMar>
            <w:vAlign w:val="center"/>
          </w:tcPr>
          <w:p>
            <w:pPr>
              <w:pStyle w:val="TableContents"/>
              <w:bidi w:val="0"/>
              <w:spacing w:before="0" w:after="283"/>
              <w:jc w:val="right"/>
              <w:rPr>
                <w:b/>
              </w:rPr>
            </w:pPr>
            <w:r>
              <w:rPr>
                <w:b/>
              </w:rPr>
              <w:t>2026</w:t>
            </w:r>
          </w:p>
        </w:tc>
        <w:tc>
          <w:tcPr>
            <w:tcW w:w="65" w:type="dxa"/>
            <w:tcBorders/>
            <w:vAlign w:val="center"/>
          </w:tcPr>
          <w:p>
            <w:pPr>
              <w:pStyle w:val="TableContents"/>
              <w:bidi w:val="0"/>
              <w:spacing w:before="0" w:after="283"/>
              <w:jc w:val="left"/>
              <w:rPr/>
            </w:pPr>
            <w:r>
              <w:rPr/>
              <w:t> </w:t>
            </w:r>
          </w:p>
        </w:tc>
        <w:tc>
          <w:tcPr>
            <w:tcW w:w="883" w:type="dxa"/>
            <w:gridSpan w:val="3"/>
            <w:tcBorders>
              <w:bottom w:val="single" w:sz="8" w:space="0" w:color="000000"/>
            </w:tcBorders>
            <w:tcMar>
              <w:bottom w:w="28" w:type="dxa"/>
            </w:tcMar>
            <w:vAlign w:val="center"/>
          </w:tcPr>
          <w:p>
            <w:pPr>
              <w:pStyle w:val="TableContents"/>
              <w:bidi w:val="0"/>
              <w:spacing w:before="0" w:after="283"/>
              <w:jc w:val="right"/>
              <w:rPr>
                <w:b/>
              </w:rPr>
            </w:pPr>
            <w:r>
              <w:rPr>
                <w:b/>
              </w:rPr>
              <w:t>2025</w:t>
            </w:r>
          </w:p>
        </w:tc>
      </w:tr>
      <w:tr>
        <w:trPr/>
        <w:tc>
          <w:tcPr>
            <w:tcW w:w="4640" w:type="dxa"/>
            <w:tcBorders/>
            <w:shd w:fill="FFFFFF" w:val="clear"/>
            <w:vAlign w:val="center"/>
          </w:tcPr>
          <w:p>
            <w:pPr>
              <w:pStyle w:val="TableContents"/>
              <w:bidi w:val="0"/>
              <w:spacing w:before="0" w:after="283"/>
              <w:jc w:val="left"/>
              <w:rPr/>
            </w:pPr>
            <w:r>
              <w:rPr/>
              <w:t>Energy trading contracts – net realized gains</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pPr>
            <w:r>
              <w:rPr/>
              <w:t>—  </w:t>
            </w:r>
          </w:p>
        </w:tc>
        <w:tc>
          <w:tcPr>
            <w:tcW w:w="104"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pPr>
            <w:r>
              <w:rPr/>
              <w:t>1,873</w:t>
            </w:r>
          </w:p>
        </w:tc>
        <w:tc>
          <w:tcPr>
            <w:tcW w:w="120" w:type="dxa"/>
            <w:tcBorders/>
            <w:shd w:fill="FFFF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283"/>
              <w:jc w:val="left"/>
              <w:rPr/>
            </w:pPr>
            <w:r>
              <w:rPr/>
              <w:t>Energy trading contracts – fair value adjustments</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pPr>
            <w:r>
              <w:rPr/>
              <w:t>4,072</w:t>
            </w:r>
          </w:p>
        </w:tc>
        <w:tc>
          <w:tcPr>
            <w:tcW w:w="104"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pPr>
            <w:r>
              <w:rPr/>
              <w:t>2,165</w:t>
            </w:r>
          </w:p>
        </w:tc>
        <w:tc>
          <w:tcPr>
            <w:tcW w:w="120" w:type="dxa"/>
            <w:tcBorders/>
            <w:shd w:fill="FFFF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b/>
              </w:rPr>
            </w:pPr>
            <w:r>
              <w:rPr>
                <w:b/>
              </w:rPr>
              <w:t>4,072</w:t>
            </w:r>
          </w:p>
        </w:tc>
        <w:tc>
          <w:tcPr>
            <w:tcW w:w="104"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b/>
              </w:rPr>
            </w:pPr>
            <w:r>
              <w:rPr>
                <w:b/>
              </w:rPr>
              <w:t>4,038</w:t>
            </w:r>
          </w:p>
        </w:tc>
        <w:tc>
          <w:tcPr>
            <w:tcW w:w="120" w:type="dxa"/>
            <w:tcBorders/>
            <w:shd w:fill="FFFF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283"/>
              <w:jc w:val="left"/>
              <w:rPr>
                <w:b/>
              </w:rPr>
            </w:pPr>
            <w:r>
              <w:rPr>
                <w:b/>
              </w:rPr>
              <w:t>Other expenses</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pPr>
            <w:r>
              <w:rPr/>
              <w:t> </w:t>
            </w:r>
          </w:p>
        </w:tc>
        <w:tc>
          <w:tcPr>
            <w:tcW w:w="104"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pPr>
            <w:r>
              <w:rPr/>
              <w:t> </w:t>
            </w:r>
          </w:p>
        </w:tc>
        <w:tc>
          <w:tcPr>
            <w:tcW w:w="120" w:type="dxa"/>
            <w:tcBorders/>
            <w:shd w:fill="FFFF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283"/>
              <w:jc w:val="left"/>
              <w:rPr/>
            </w:pPr>
            <w:r>
              <w:rPr/>
              <w:t>Transaction costs</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pPr>
            <w:r>
              <w:rPr/>
              <w:t>(2,787</w:t>
            </w:r>
          </w:p>
        </w:tc>
        <w:tc>
          <w:tcPr>
            <w:tcW w:w="104"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pPr>
            <w:r>
              <w:rPr/>
              <w:t>(419</w:t>
            </w:r>
          </w:p>
        </w:tc>
        <w:tc>
          <w:tcPr>
            <w:tcW w:w="120" w:type="dxa"/>
            <w:tcBorders/>
            <w:shd w:fill="FFFFFF" w:val="clear"/>
            <w:vAlign w:val="center"/>
          </w:tcPr>
          <w:p>
            <w:pPr>
              <w:pStyle w:val="TableContents"/>
              <w:bidi w:val="0"/>
              <w:spacing w:before="0" w:after="283"/>
              <w:jc w:val="left"/>
              <w:rPr/>
            </w:pPr>
            <w:r>
              <w:rPr/>
              <w:t>)</w:t>
            </w:r>
          </w:p>
        </w:tc>
      </w:tr>
      <w:tr>
        <w:trPr/>
        <w:tc>
          <w:tcPr>
            <w:tcW w:w="4640" w:type="dxa"/>
            <w:tcBorders/>
            <w:shd w:fill="FFFFFF" w:val="clear"/>
            <w:vAlign w:val="center"/>
          </w:tcPr>
          <w:p>
            <w:pPr>
              <w:pStyle w:val="TableContents"/>
              <w:bidi w:val="0"/>
              <w:spacing w:before="0" w:after="283"/>
              <w:jc w:val="left"/>
              <w:rPr/>
            </w:pPr>
            <w:r>
              <w:rPr/>
              <w:t>Gross obligation adjustment</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pPr>
            <w:r>
              <w:rPr/>
              <w:t>—  </w:t>
            </w:r>
          </w:p>
        </w:tc>
        <w:tc>
          <w:tcPr>
            <w:tcW w:w="104"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pPr>
            <w:r>
              <w:rPr/>
              <w:t>(1,103</w:t>
            </w:r>
          </w:p>
        </w:tc>
        <w:tc>
          <w:tcPr>
            <w:tcW w:w="120" w:type="dxa"/>
            <w:tcBorders/>
            <w:shd w:fill="FFFFFF" w:val="clear"/>
            <w:vAlign w:val="center"/>
          </w:tcPr>
          <w:p>
            <w:pPr>
              <w:pStyle w:val="TableContents"/>
              <w:bidi w:val="0"/>
              <w:spacing w:before="0" w:after="283"/>
              <w:jc w:val="left"/>
              <w:rPr/>
            </w:pPr>
            <w:r>
              <w:rPr/>
              <w:t>)</w:t>
            </w:r>
          </w:p>
        </w:tc>
      </w:tr>
      <w:tr>
        <w:trPr/>
        <w:tc>
          <w:tcPr>
            <w:tcW w:w="4640" w:type="dxa"/>
            <w:tcBorders/>
            <w:shd w:fill="FFFFFF" w:val="clear"/>
            <w:vAlign w:val="center"/>
          </w:tcPr>
          <w:p>
            <w:pPr>
              <w:pStyle w:val="TableContents"/>
              <w:bidi w:val="0"/>
              <w:spacing w:before="0" w:after="283"/>
              <w:jc w:val="left"/>
              <w:rPr/>
            </w:pPr>
            <w:r>
              <w:rPr/>
              <w:t>Integration costs (a)</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pPr>
            <w:r>
              <w:rPr/>
              <w:t>(311</w:t>
            </w:r>
          </w:p>
        </w:tc>
        <w:tc>
          <w:tcPr>
            <w:tcW w:w="104"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pPr>
            <w:r>
              <w:rPr/>
              <w:t>(2,092</w:t>
            </w:r>
          </w:p>
        </w:tc>
        <w:tc>
          <w:tcPr>
            <w:tcW w:w="120" w:type="dxa"/>
            <w:tcBorders/>
            <w:shd w:fill="FFFFFF" w:val="clear"/>
            <w:vAlign w:val="center"/>
          </w:tcPr>
          <w:p>
            <w:pPr>
              <w:pStyle w:val="TableContents"/>
              <w:bidi w:val="0"/>
              <w:spacing w:before="0" w:after="283"/>
              <w:jc w:val="left"/>
              <w:rPr/>
            </w:pPr>
            <w:r>
              <w:rPr/>
              <w:t>)</w:t>
            </w:r>
          </w:p>
        </w:tc>
      </w:tr>
      <w:tr>
        <w:trPr/>
        <w:tc>
          <w:tcPr>
            <w:tcW w:w="4640"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8" w:type="dxa"/>
            <w:tcBorders>
              <w:bottom w:val="single" w:sz="8" w:space="0" w:color="000000"/>
            </w:tcBorders>
            <w:shd w:fill="FFFFFF" w:val="clear"/>
            <w:tcMar>
              <w:bottom w:w="28" w:type="dxa"/>
            </w:tcMar>
            <w:vAlign w:val="center"/>
          </w:tcPr>
          <w:p>
            <w:pPr>
              <w:pStyle w:val="TableContents"/>
              <w:bidi w:val="0"/>
              <w:spacing w:before="0" w:after="283"/>
              <w:jc w:val="right"/>
              <w:rPr/>
            </w:pPr>
            <w:r>
              <w:rPr/>
              <w:t>96</w:t>
            </w:r>
          </w:p>
        </w:tc>
        <w:tc>
          <w:tcPr>
            <w:tcW w:w="104"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8" w:type="dxa"/>
            <w:tcBorders>
              <w:bottom w:val="single" w:sz="8" w:space="0" w:color="000000"/>
            </w:tcBorders>
            <w:shd w:fill="FFFFFF" w:val="clear"/>
            <w:tcMar>
              <w:bottom w:w="28" w:type="dxa"/>
            </w:tcMar>
            <w:vAlign w:val="center"/>
          </w:tcPr>
          <w:p>
            <w:pPr>
              <w:pStyle w:val="TableContents"/>
              <w:bidi w:val="0"/>
              <w:spacing w:before="0" w:after="283"/>
              <w:jc w:val="right"/>
              <w:rPr/>
            </w:pPr>
            <w:r>
              <w:rPr/>
              <w:t>226</w:t>
            </w:r>
          </w:p>
        </w:tc>
        <w:tc>
          <w:tcPr>
            <w:tcW w:w="120" w:type="dxa"/>
            <w:tcBorders/>
            <w:shd w:fill="FFFF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98"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(3,002</w:t>
            </w:r>
          </w:p>
        </w:tc>
        <w:tc>
          <w:tcPr>
            <w:tcW w:w="104" w:type="dxa"/>
            <w:tcBorders/>
            <w:shd w:fill="FFFFFF" w:val="clear"/>
            <w:vAlign w:val="center"/>
          </w:tcPr>
          <w:p>
            <w:pPr>
              <w:pStyle w:val="TableContents"/>
              <w:bidi w:val="0"/>
              <w:spacing w:before="0" w:after="283"/>
              <w:jc w:val="left"/>
              <w:rPr>
                <w:b/>
              </w:rPr>
            </w:pPr>
            <w:r>
              <w:rPr>
                <w:b/>
              </w:rPr>
              <w:t>)</w:t>
            </w:r>
          </w:p>
        </w:tc>
        <w:tc>
          <w:tcPr>
            <w:tcW w:w="65" w:type="dxa"/>
            <w:tcBorders/>
            <w:shd w:fill="FFFFFF" w:val="clear"/>
            <w:vAlign w:val="center"/>
          </w:tcPr>
          <w:p>
            <w:pPr>
              <w:pStyle w:val="TableContents"/>
              <w:bidi w:val="0"/>
              <w:spacing w:before="0" w:after="283"/>
              <w:jc w:val="left"/>
              <w:rPr/>
            </w:pPr>
            <w:r>
              <w:rPr/>
              <w:t> </w:t>
            </w:r>
          </w:p>
        </w:tc>
        <w:tc>
          <w:tcPr>
            <w:tcW w:w="6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98"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(3,388</w:t>
            </w:r>
          </w:p>
        </w:tc>
        <w:tc>
          <w:tcPr>
            <w:tcW w:w="120"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(a)</w:t>
            </w:r>
          </w:p>
        </w:tc>
        <w:tc>
          <w:tcPr>
            <w:tcW w:w="9930" w:type="dxa"/>
            <w:tcBorders/>
            <w:vAlign w:val="center"/>
          </w:tcPr>
          <w:p>
            <w:pPr>
              <w:pStyle w:val="TableContents"/>
              <w:bidi w:val="0"/>
              <w:spacing w:before="0" w:after="283"/>
              <w:jc w:val="both"/>
              <w:rPr/>
            </w:pPr>
            <w:r>
              <w:rPr/>
              <w:t>Expenditure paid to third party service providers assisting in the reorganization and integration of acquired businesses to improve the Company’s long-term future performance and efficiency.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29 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2"/>
        </w:rPr>
        <w:t>Patria Investments Limited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condensed consolidated interim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December 31, 2025, and for the three-month periods ended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of United States dollars - US$, except where otherwise stated)</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335"/>
        <w:gridCol w:w="3800"/>
      </w:tblGrid>
      <w:tr>
        <w:trPr/>
        <w:tc>
          <w:tcPr>
            <w:tcW w:w="335" w:type="dxa"/>
            <w:tcBorders/>
            <w:vAlign w:val="center"/>
          </w:tcPr>
          <w:p>
            <w:pPr>
              <w:pStyle w:val="TableContents"/>
              <w:bidi w:val="0"/>
              <w:spacing w:before="0" w:after="283"/>
              <w:jc w:val="left"/>
              <w:rPr/>
            </w:pPr>
            <w:r>
              <w:rPr/>
              <w:t>27.</w:t>
            </w:r>
          </w:p>
        </w:tc>
        <w:tc>
          <w:tcPr>
            <w:tcW w:w="3800" w:type="dxa"/>
            <w:tcBorders/>
            <w:vAlign w:val="center"/>
          </w:tcPr>
          <w:p>
            <w:pPr>
              <w:pStyle w:val="TableContents"/>
              <w:bidi w:val="0"/>
              <w:spacing w:before="0" w:after="283"/>
              <w:jc w:val="left"/>
              <w:rPr/>
            </w:pPr>
            <w:r>
              <w:rPr/>
              <w:t>Finance Income and Financial expenses</w:t>
            </w:r>
          </w:p>
        </w:tc>
      </w:tr>
    </w:tbl>
    <w:p>
      <w:pPr>
        <w:pStyle w:val="TextBody"/>
        <w:bidi w:val="0"/>
        <w:spacing w:before="0" w:after="0"/>
        <w:jc w:val="left"/>
        <w:rPr>
          <w:caps w:val="false"/>
          <w:smallCaps w:val="false"/>
        </w:rPr>
      </w:pPr>
      <w:r>
        <w:rPr>
          <w:caps w:val="false"/>
          <w:smallCaps w:val="false"/>
        </w:rPr>
        <w:t> </w:t>
      </w:r>
    </w:p>
    <w:tbl>
      <w:tblPr>
        <w:tblW w:w="6865" w:type="dxa"/>
        <w:jc w:val="left"/>
        <w:tblInd w:w="0" w:type="dxa"/>
        <w:tblLayout w:type="fixed"/>
        <w:tblCellMar>
          <w:top w:w="0" w:type="dxa"/>
          <w:left w:w="0" w:type="dxa"/>
          <w:bottom w:w="0" w:type="dxa"/>
          <w:right w:w="0" w:type="dxa"/>
        </w:tblCellMar>
      </w:tblPr>
      <w:tblGrid>
        <w:gridCol w:w="4910"/>
        <w:gridCol w:w="60"/>
        <w:gridCol w:w="60"/>
        <w:gridCol w:w="755"/>
        <w:gridCol w:w="95"/>
        <w:gridCol w:w="60"/>
        <w:gridCol w:w="60"/>
        <w:gridCol w:w="755"/>
        <w:gridCol w:w="110"/>
      </w:tblGrid>
      <w:tr>
        <w:trPr/>
        <w:tc>
          <w:tcPr>
            <w:tcW w:w="4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5" w:type="dxa"/>
            <w:gridSpan w:val="7"/>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Three-month periods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ended March 31,</w:t>
            </w:r>
          </w:p>
        </w:tc>
      </w:tr>
      <w:tr>
        <w:trPr/>
        <w:tc>
          <w:tcPr>
            <w:tcW w:w="4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0" w:type="dxa"/>
            <w:gridSpan w:val="3"/>
            <w:tcBorders>
              <w:bottom w:val="single" w:sz="8" w:space="0" w:color="000000"/>
            </w:tcBorders>
            <w:tcMar>
              <w:bottom w:w="28" w:type="dxa"/>
            </w:tcMar>
            <w:vAlign w:val="center"/>
          </w:tcPr>
          <w:p>
            <w:pPr>
              <w:pStyle w:val="TableContents"/>
              <w:bidi w:val="0"/>
              <w:spacing w:before="0" w:after="283"/>
              <w:jc w:val="right"/>
              <w:rPr>
                <w:b/>
              </w:rPr>
            </w:pPr>
            <w:r>
              <w:rPr>
                <w:b/>
              </w:rPr>
              <w:t>2026</w:t>
            </w:r>
          </w:p>
        </w:tc>
        <w:tc>
          <w:tcPr>
            <w:tcW w:w="60" w:type="dxa"/>
            <w:tcBorders/>
            <w:vAlign w:val="center"/>
          </w:tcPr>
          <w:p>
            <w:pPr>
              <w:pStyle w:val="TableContents"/>
              <w:bidi w:val="0"/>
              <w:spacing w:before="0" w:after="283"/>
              <w:jc w:val="left"/>
              <w:rPr/>
            </w:pPr>
            <w:r>
              <w:rPr/>
              <w:t> </w:t>
            </w:r>
          </w:p>
        </w:tc>
        <w:tc>
          <w:tcPr>
            <w:tcW w:w="925" w:type="dxa"/>
            <w:gridSpan w:val="3"/>
            <w:tcBorders>
              <w:bottom w:val="single" w:sz="8" w:space="0" w:color="000000"/>
            </w:tcBorders>
            <w:tcMar>
              <w:bottom w:w="28" w:type="dxa"/>
            </w:tcMar>
            <w:vAlign w:val="center"/>
          </w:tcPr>
          <w:p>
            <w:pPr>
              <w:pStyle w:val="TableContents"/>
              <w:bidi w:val="0"/>
              <w:spacing w:before="0" w:after="283"/>
              <w:jc w:val="right"/>
              <w:rPr>
                <w:b/>
              </w:rPr>
            </w:pPr>
            <w:r>
              <w:rPr>
                <w:b/>
              </w:rPr>
              <w:t>2025</w:t>
            </w:r>
          </w:p>
        </w:tc>
      </w:tr>
      <w:tr>
        <w:trPr/>
        <w:tc>
          <w:tcPr>
            <w:tcW w:w="4910" w:type="dxa"/>
            <w:tcBorders/>
            <w:shd w:fill="FFFFFF" w:val="clear"/>
            <w:vAlign w:val="center"/>
          </w:tcPr>
          <w:p>
            <w:pPr>
              <w:pStyle w:val="TableContents"/>
              <w:bidi w:val="0"/>
              <w:spacing w:before="0" w:after="283"/>
              <w:jc w:val="left"/>
              <w:rPr>
                <w:b/>
              </w:rPr>
            </w:pPr>
            <w:r>
              <w:rPr>
                <w:b/>
              </w:rPr>
              <w:t>Financial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pPr>
            <w:r>
              <w:rPr/>
              <w:t>Financial investment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1,433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490</w:t>
            </w:r>
          </w:p>
        </w:tc>
        <w:tc>
          <w:tcPr>
            <w:tcW w:w="110" w:type="dxa"/>
            <w:tcBorders/>
            <w:shd w:fill="FFFF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pPr>
            <w:r>
              <w:rPr/>
              <w:t>Realized gains from long-term investments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20</w:t>
            </w:r>
          </w:p>
        </w:tc>
        <w:tc>
          <w:tcPr>
            <w:tcW w:w="110" w:type="dxa"/>
            <w:tcBorders/>
            <w:shd w:fill="FFFF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pPr>
            <w:r>
              <w:rPr/>
              <w:t>Unrealized gains on other financial instruments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1,614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pPr>
            <w:r>
              <w:rPr/>
              <w:t>Unrealized gains on asset-linked receivable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3,053</w:t>
            </w:r>
          </w:p>
        </w:tc>
        <w:tc>
          <w:tcPr>
            <w:tcW w:w="110" w:type="dxa"/>
            <w:tcBorders/>
            <w:shd w:fill="FFFF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pPr>
            <w:r>
              <w:rPr/>
              <w:t>Foreign exchange gains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2,315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215</w:t>
            </w:r>
          </w:p>
        </w:tc>
        <w:tc>
          <w:tcPr>
            <w:tcW w:w="110" w:type="dxa"/>
            <w:tcBorders/>
            <w:shd w:fill="FFFF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pPr>
            <w:r>
              <w:rPr/>
              <w:t>Other financial income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b/>
              </w:rPr>
            </w:pPr>
            <w:r>
              <w:rPr>
                <w:b/>
              </w:rPr>
              <w:t>Total finance income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5,364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3,778</w:t>
            </w:r>
          </w:p>
        </w:tc>
        <w:tc>
          <w:tcPr>
            <w:tcW w:w="110" w:type="dxa"/>
            <w:tcBorders/>
            <w:shd w:fill="FFFF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b/>
              </w:rPr>
            </w:pPr>
            <w:r>
              <w:rPr>
                <w:b/>
              </w:rPr>
              <w:t>Financial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pPr>
            <w:r>
              <w:rPr/>
              <w:t>Unrealized losses on long-term investments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(821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(5,007</w:t>
            </w:r>
          </w:p>
        </w:tc>
        <w:tc>
          <w:tcPr>
            <w:tcW w:w="110" w:type="dxa"/>
            <w:tcBorders/>
            <w:shd w:fill="FFFFFF" w:val="clear"/>
            <w:vAlign w:val="center"/>
          </w:tcPr>
          <w:p>
            <w:pPr>
              <w:pStyle w:val="TableContents"/>
              <w:bidi w:val="0"/>
              <w:spacing w:before="0" w:after="283"/>
              <w:jc w:val="left"/>
              <w:rPr/>
            </w:pPr>
            <w:r>
              <w:rPr/>
              <w:t>)</w:t>
            </w:r>
          </w:p>
        </w:tc>
      </w:tr>
      <w:tr>
        <w:trPr/>
        <w:tc>
          <w:tcPr>
            <w:tcW w:w="4910" w:type="dxa"/>
            <w:tcBorders/>
            <w:shd w:fill="FFFFFF" w:val="clear"/>
            <w:vAlign w:val="center"/>
          </w:tcPr>
          <w:p>
            <w:pPr>
              <w:pStyle w:val="TableContents"/>
              <w:bidi w:val="0"/>
              <w:spacing w:before="0" w:after="283"/>
              <w:jc w:val="left"/>
              <w:rPr/>
            </w:pPr>
            <w:r>
              <w:rPr/>
              <w:t>Unrealized loss on warrant liability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(1,102</w:t>
            </w:r>
          </w:p>
        </w:tc>
        <w:tc>
          <w:tcPr>
            <w:tcW w:w="110" w:type="dxa"/>
            <w:tcBorders/>
            <w:shd w:fill="FFFFFF" w:val="clear"/>
            <w:vAlign w:val="center"/>
          </w:tcPr>
          <w:p>
            <w:pPr>
              <w:pStyle w:val="TableContents"/>
              <w:bidi w:val="0"/>
              <w:spacing w:before="0" w:after="283"/>
              <w:jc w:val="left"/>
              <w:rPr/>
            </w:pPr>
            <w:r>
              <w:rPr/>
              <w:t>)</w:t>
            </w:r>
          </w:p>
        </w:tc>
      </w:tr>
      <w:tr>
        <w:trPr/>
        <w:tc>
          <w:tcPr>
            <w:tcW w:w="4910" w:type="dxa"/>
            <w:tcBorders/>
            <w:shd w:fill="FFFFFF" w:val="clear"/>
            <w:vAlign w:val="center"/>
          </w:tcPr>
          <w:p>
            <w:pPr>
              <w:pStyle w:val="TableContents"/>
              <w:bidi w:val="0"/>
              <w:spacing w:before="0" w:after="283"/>
              <w:jc w:val="left"/>
              <w:rPr/>
            </w:pPr>
            <w:r>
              <w:rPr/>
              <w:t>Unrealized losses on other financial instruments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(929</w:t>
            </w:r>
          </w:p>
        </w:tc>
        <w:tc>
          <w:tcPr>
            <w:tcW w:w="110" w:type="dxa"/>
            <w:tcBorders/>
            <w:shd w:fill="FFFFFF" w:val="clear"/>
            <w:vAlign w:val="center"/>
          </w:tcPr>
          <w:p>
            <w:pPr>
              <w:pStyle w:val="TableContents"/>
              <w:bidi w:val="0"/>
              <w:spacing w:before="0" w:after="283"/>
              <w:jc w:val="left"/>
              <w:rPr/>
            </w:pPr>
            <w:r>
              <w:rPr/>
              <w:t>)</w:t>
            </w:r>
          </w:p>
        </w:tc>
      </w:tr>
      <w:tr>
        <w:trPr/>
        <w:tc>
          <w:tcPr>
            <w:tcW w:w="4910" w:type="dxa"/>
            <w:tcBorders/>
            <w:shd w:fill="FFFFFF" w:val="clear"/>
            <w:vAlign w:val="center"/>
          </w:tcPr>
          <w:p>
            <w:pPr>
              <w:pStyle w:val="TableContents"/>
              <w:bidi w:val="0"/>
              <w:spacing w:before="0" w:after="283"/>
              <w:jc w:val="left"/>
              <w:rPr/>
            </w:pPr>
            <w:r>
              <w:rPr/>
              <w:t>Unrealized losses on total return swap</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(5,311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pPr>
            <w:r>
              <w:rPr/>
              <w:t>Consideration payable from acquisition adjustments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(4,382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(1,665</w:t>
            </w:r>
          </w:p>
        </w:tc>
        <w:tc>
          <w:tcPr>
            <w:tcW w:w="110" w:type="dxa"/>
            <w:tcBorders/>
            <w:shd w:fill="FFFFFF" w:val="clear"/>
            <w:vAlign w:val="center"/>
          </w:tcPr>
          <w:p>
            <w:pPr>
              <w:pStyle w:val="TableContents"/>
              <w:bidi w:val="0"/>
              <w:spacing w:before="0" w:after="283"/>
              <w:jc w:val="left"/>
              <w:rPr/>
            </w:pPr>
            <w:r>
              <w:rPr/>
              <w:t>)</w:t>
            </w:r>
          </w:p>
        </w:tc>
      </w:tr>
      <w:tr>
        <w:trPr/>
        <w:tc>
          <w:tcPr>
            <w:tcW w:w="4910" w:type="dxa"/>
            <w:tcBorders/>
            <w:shd w:fill="FFFFFF" w:val="clear"/>
            <w:vAlign w:val="center"/>
          </w:tcPr>
          <w:p>
            <w:pPr>
              <w:pStyle w:val="TableContents"/>
              <w:bidi w:val="0"/>
              <w:spacing w:before="0" w:after="283"/>
              <w:jc w:val="left"/>
              <w:rPr/>
            </w:pPr>
            <w:r>
              <w:rPr/>
              <w:t>Commission, brokerage and financing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(2,201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(245</w:t>
            </w:r>
          </w:p>
        </w:tc>
        <w:tc>
          <w:tcPr>
            <w:tcW w:w="110" w:type="dxa"/>
            <w:tcBorders/>
            <w:shd w:fill="FFFFFF" w:val="clear"/>
            <w:vAlign w:val="center"/>
          </w:tcPr>
          <w:p>
            <w:pPr>
              <w:pStyle w:val="TableContents"/>
              <w:bidi w:val="0"/>
              <w:spacing w:before="0" w:after="283"/>
              <w:jc w:val="left"/>
              <w:rPr/>
            </w:pPr>
            <w:r>
              <w:rPr/>
              <w:t>)</w:t>
            </w:r>
          </w:p>
        </w:tc>
      </w:tr>
      <w:tr>
        <w:trPr/>
        <w:tc>
          <w:tcPr>
            <w:tcW w:w="4910" w:type="dxa"/>
            <w:tcBorders/>
            <w:shd w:fill="FFFFFF" w:val="clear"/>
            <w:vAlign w:val="center"/>
          </w:tcPr>
          <w:p>
            <w:pPr>
              <w:pStyle w:val="TableContents"/>
              <w:bidi w:val="0"/>
              <w:spacing w:before="0" w:after="283"/>
              <w:jc w:val="left"/>
              <w:rPr/>
            </w:pPr>
            <w:r>
              <w:rPr/>
              <w:t>Interest on lease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(363</w:t>
            </w:r>
          </w:p>
        </w:tc>
        <w:tc>
          <w:tcPr>
            <w:tcW w:w="110" w:type="dxa"/>
            <w:tcBorders/>
            <w:shd w:fill="FFFFFF" w:val="clear"/>
            <w:vAlign w:val="center"/>
          </w:tcPr>
          <w:p>
            <w:pPr>
              <w:pStyle w:val="TableContents"/>
              <w:bidi w:val="0"/>
              <w:spacing w:before="0" w:after="283"/>
              <w:jc w:val="left"/>
              <w:rPr/>
            </w:pPr>
            <w:r>
              <w:rPr/>
              <w:t>)</w:t>
            </w:r>
          </w:p>
        </w:tc>
      </w:tr>
      <w:tr>
        <w:trPr/>
        <w:tc>
          <w:tcPr>
            <w:tcW w:w="4910" w:type="dxa"/>
            <w:tcBorders/>
            <w:shd w:fill="FFFFFF" w:val="clear"/>
            <w:vAlign w:val="center"/>
          </w:tcPr>
          <w:p>
            <w:pPr>
              <w:pStyle w:val="TableContents"/>
              <w:bidi w:val="0"/>
              <w:spacing w:before="0" w:after="283"/>
              <w:jc w:val="left"/>
              <w:rPr/>
            </w:pPr>
            <w:r>
              <w:rPr/>
              <w:t>Interest on loans (refer to note 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(3,483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(3,529</w:t>
            </w:r>
          </w:p>
        </w:tc>
        <w:tc>
          <w:tcPr>
            <w:tcW w:w="110" w:type="dxa"/>
            <w:tcBorders/>
            <w:shd w:fill="FFFFFF" w:val="clear"/>
            <w:vAlign w:val="center"/>
          </w:tcPr>
          <w:p>
            <w:pPr>
              <w:pStyle w:val="TableContents"/>
              <w:bidi w:val="0"/>
              <w:spacing w:before="0" w:after="283"/>
              <w:jc w:val="left"/>
              <w:rPr/>
            </w:pPr>
            <w:r>
              <w:rPr/>
              <w:t>)</w:t>
            </w:r>
          </w:p>
        </w:tc>
      </w:tr>
      <w:tr>
        <w:trPr/>
        <w:tc>
          <w:tcPr>
            <w:tcW w:w="4910" w:type="dxa"/>
            <w:tcBorders/>
            <w:shd w:fill="FFFFFF" w:val="clear"/>
            <w:vAlign w:val="center"/>
          </w:tcPr>
          <w:p>
            <w:pPr>
              <w:pStyle w:val="TableContents"/>
              <w:bidi w:val="0"/>
              <w:spacing w:before="0" w:after="283"/>
              <w:jc w:val="left"/>
              <w:rPr/>
            </w:pPr>
            <w:r>
              <w:rPr/>
              <w:t>Interest on accounts receivable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(3,087</w:t>
            </w:r>
          </w:p>
        </w:tc>
        <w:tc>
          <w:tcPr>
            <w:tcW w:w="110" w:type="dxa"/>
            <w:tcBorders/>
            <w:shd w:fill="FFFFFF" w:val="clear"/>
            <w:vAlign w:val="center"/>
          </w:tcPr>
          <w:p>
            <w:pPr>
              <w:pStyle w:val="TableContents"/>
              <w:bidi w:val="0"/>
              <w:spacing w:before="0" w:after="283"/>
              <w:jc w:val="left"/>
              <w:rPr/>
            </w:pPr>
            <w:r>
              <w:rPr/>
              <w:t>)</w:t>
            </w:r>
          </w:p>
        </w:tc>
      </w:tr>
      <w:tr>
        <w:trPr/>
        <w:tc>
          <w:tcPr>
            <w:tcW w:w="4910" w:type="dxa"/>
            <w:tcBorders/>
            <w:shd w:fill="FFFFFF" w:val="clear"/>
            <w:vAlign w:val="center"/>
          </w:tcPr>
          <w:p>
            <w:pPr>
              <w:pStyle w:val="TableContents"/>
              <w:bidi w:val="0"/>
              <w:spacing w:before="0" w:after="283"/>
              <w:jc w:val="left"/>
              <w:rPr/>
            </w:pPr>
            <w:r>
              <w:rPr/>
              <w:t>Interest on asset-backed payable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(1,102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pPr>
            <w:r>
              <w:rPr/>
              <w:t>Foreign exchange losses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(3,148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(446</w:t>
            </w:r>
          </w:p>
        </w:tc>
        <w:tc>
          <w:tcPr>
            <w:tcW w:w="110" w:type="dxa"/>
            <w:tcBorders/>
            <w:shd w:fill="FFFFFF" w:val="clear"/>
            <w:vAlign w:val="center"/>
          </w:tcPr>
          <w:p>
            <w:pPr>
              <w:pStyle w:val="TableContents"/>
              <w:bidi w:val="0"/>
              <w:spacing w:before="0" w:after="283"/>
              <w:jc w:val="left"/>
              <w:rPr/>
            </w:pPr>
            <w:r>
              <w:rPr/>
              <w:t>)</w:t>
            </w:r>
          </w:p>
        </w:tc>
      </w:tr>
      <w:tr>
        <w:trPr/>
        <w:tc>
          <w:tcPr>
            <w:tcW w:w="4910" w:type="dxa"/>
            <w:tcBorders/>
            <w:shd w:fill="FFFFFF" w:val="clear"/>
            <w:vAlign w:val="center"/>
          </w:tcPr>
          <w:p>
            <w:pPr>
              <w:pStyle w:val="TableContents"/>
              <w:bidi w:val="0"/>
              <w:spacing w:before="0" w:after="283"/>
              <w:jc w:val="left"/>
              <w:rPr/>
            </w:pPr>
            <w:r>
              <w:rPr/>
              <w:t>Other financial expenses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(852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(1,228</w:t>
            </w:r>
          </w:p>
        </w:tc>
        <w:tc>
          <w:tcPr>
            <w:tcW w:w="110" w:type="dxa"/>
            <w:tcBorders/>
            <w:shd w:fill="FFFFFF" w:val="clear"/>
            <w:vAlign w:val="center"/>
          </w:tcPr>
          <w:p>
            <w:pPr>
              <w:pStyle w:val="TableContents"/>
              <w:bidi w:val="0"/>
              <w:spacing w:before="0" w:after="283"/>
              <w:jc w:val="left"/>
              <w:rPr/>
            </w:pPr>
            <w:r>
              <w:rPr/>
              <w:t>)</w:t>
            </w:r>
          </w:p>
        </w:tc>
      </w:tr>
      <w:tr>
        <w:trPr/>
        <w:tc>
          <w:tcPr>
            <w:tcW w:w="4910" w:type="dxa"/>
            <w:tcBorders/>
            <w:shd w:fill="FFFFFF" w:val="clear"/>
            <w:vAlign w:val="center"/>
          </w:tcPr>
          <w:p>
            <w:pPr>
              <w:pStyle w:val="TableContents"/>
              <w:bidi w:val="0"/>
              <w:spacing w:before="0" w:after="283"/>
              <w:jc w:val="left"/>
              <w:rPr>
                <w:b/>
              </w:rPr>
            </w:pPr>
            <w:r>
              <w:rPr>
                <w:b/>
              </w:rPr>
              <w:t>Total finance expenses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(21,730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(17,601</w:t>
            </w:r>
          </w:p>
        </w:tc>
        <w:tc>
          <w:tcPr>
            <w:tcW w:w="110"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283"/>
        <w:jc w:val="left"/>
        <w:rPr/>
      </w:pPr>
      <w:r>
        <w:rPr/>
        <w:t> </w:t>
      </w:r>
    </w:p>
    <w:tbl>
      <w:tblPr>
        <w:tblW w:w="2530" w:type="dxa"/>
        <w:jc w:val="left"/>
        <w:tblInd w:w="0" w:type="dxa"/>
        <w:tblLayout w:type="fixed"/>
        <w:tblCellMar>
          <w:top w:w="0" w:type="dxa"/>
          <w:left w:w="0" w:type="dxa"/>
          <w:bottom w:w="0" w:type="dxa"/>
          <w:right w:w="0" w:type="dxa"/>
        </w:tblCellMar>
      </w:tblPr>
      <w:tblGrid>
        <w:gridCol w:w="335"/>
        <w:gridCol w:w="2195"/>
      </w:tblGrid>
      <w:tr>
        <w:trPr/>
        <w:tc>
          <w:tcPr>
            <w:tcW w:w="335" w:type="dxa"/>
            <w:tcBorders/>
            <w:vAlign w:val="center"/>
          </w:tcPr>
          <w:p>
            <w:pPr>
              <w:pStyle w:val="TableContents"/>
              <w:bidi w:val="0"/>
              <w:spacing w:before="0" w:after="283"/>
              <w:jc w:val="left"/>
              <w:rPr/>
            </w:pPr>
            <w:r>
              <w:rPr/>
              <w:t>28.</w:t>
            </w:r>
          </w:p>
        </w:tc>
        <w:tc>
          <w:tcPr>
            <w:tcW w:w="2195" w:type="dxa"/>
            <w:tcBorders/>
            <w:vAlign w:val="center"/>
          </w:tcPr>
          <w:p>
            <w:pPr>
              <w:pStyle w:val="TableContents"/>
              <w:bidi w:val="0"/>
              <w:spacing w:before="0" w:after="283"/>
              <w:jc w:val="left"/>
              <w:rPr/>
            </w:pPr>
            <w:r>
              <w:rPr/>
              <w:t>Income taxes expenses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entity headquartered in the Cayman Islands, the Company is subject to a tax neutral regime whereas subsidiaries of the Company headquartered in Brazil, Colombia, Chile, the United Kingdom, the United States of America, and Hong Kong are subject to income taxes as set out by local tax laws.</w:t>
      </w:r>
    </w:p>
    <w:p>
      <w:pPr>
        <w:pStyle w:val="TextBody"/>
        <w:bidi w:val="0"/>
        <w:spacing w:before="0" w:after="0"/>
        <w:ind w:left="0" w:right="0" w:hanging="0"/>
        <w:jc w:val="both"/>
        <w:rPr>
          <w:caps w:val="false"/>
          <w:smallCaps w:val="false"/>
        </w:rPr>
      </w:pPr>
      <w:r>
        <w:rPr>
          <w:caps w:val="false"/>
          <w:smallCaps w:val="false"/>
        </w:rPr>
        <w:t> </w:t>
      </w:r>
    </w:p>
    <w:tbl>
      <w:tblPr>
        <w:tblW w:w="7405" w:type="dxa"/>
        <w:jc w:val="left"/>
        <w:tblInd w:w="0" w:type="dxa"/>
        <w:tblLayout w:type="fixed"/>
        <w:tblCellMar>
          <w:top w:w="28" w:type="dxa"/>
          <w:left w:w="0" w:type="dxa"/>
          <w:bottom w:w="28" w:type="dxa"/>
          <w:right w:w="0" w:type="dxa"/>
        </w:tblCellMar>
      </w:tblPr>
      <w:tblGrid>
        <w:gridCol w:w="5165"/>
        <w:gridCol w:w="60"/>
        <w:gridCol w:w="60"/>
        <w:gridCol w:w="635"/>
        <w:gridCol w:w="335"/>
        <w:gridCol w:w="60"/>
        <w:gridCol w:w="60"/>
        <w:gridCol w:w="680"/>
        <w:gridCol w:w="350"/>
      </w:tblGrid>
      <w:tr>
        <w:trPr/>
        <w:tc>
          <w:tcPr>
            <w:tcW w:w="5165" w:type="dxa"/>
            <w:tcBorders>
              <w:top w:val="single" w:sz="8" w:space="0" w:color="000000"/>
              <w:bottom w:val="single" w:sz="8" w:space="0" w:color="000000"/>
            </w:tcBorders>
            <w:vAlign w:val="center"/>
          </w:tcPr>
          <w:p>
            <w:pPr>
              <w:pStyle w:val="TableContents"/>
              <w:bidi w:val="0"/>
              <w:spacing w:before="0" w:after="283"/>
              <w:jc w:val="left"/>
              <w:rPr/>
            </w:pPr>
            <w:r>
              <w:rPr/>
              <w:t> </w:t>
            </w:r>
          </w:p>
        </w:tc>
        <w:tc>
          <w:tcPr>
            <w:tcW w:w="60" w:type="dxa"/>
            <w:tcBorders>
              <w:top w:val="single" w:sz="8" w:space="0" w:color="000000"/>
              <w:bottom w:val="single" w:sz="8" w:space="0" w:color="000000"/>
            </w:tcBorders>
            <w:vAlign w:val="center"/>
          </w:tcPr>
          <w:p>
            <w:pPr>
              <w:pStyle w:val="TableContents"/>
              <w:bidi w:val="0"/>
              <w:spacing w:before="0" w:after="283"/>
              <w:jc w:val="left"/>
              <w:rPr/>
            </w:pPr>
            <w:r>
              <w:rPr/>
              <w:t> </w:t>
            </w:r>
          </w:p>
        </w:tc>
        <w:tc>
          <w:tcPr>
            <w:tcW w:w="2180" w:type="dxa"/>
            <w:gridSpan w:val="7"/>
            <w:tcBorders>
              <w:top w:val="single" w:sz="8" w:space="0" w:color="000000"/>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Three-month periods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ended March 31,</w:t>
            </w:r>
          </w:p>
        </w:tc>
      </w:tr>
      <w:tr>
        <w:trPr/>
        <w:tc>
          <w:tcPr>
            <w:tcW w:w="5165" w:type="dxa"/>
            <w:tcBorders>
              <w:bottom w:val="single" w:sz="8" w:space="0" w:color="000000"/>
            </w:tcBorders>
            <w:tcMar>
              <w:top w:w="0" w:type="dxa"/>
            </w:tcMar>
            <w:vAlign w:val="center"/>
          </w:tcPr>
          <w:p>
            <w:pPr>
              <w:pStyle w:val="TableContents"/>
              <w:bidi w:val="0"/>
              <w:spacing w:before="0" w:after="283"/>
              <w:jc w:val="left"/>
              <w:rPr>
                <w:b/>
              </w:rPr>
            </w:pPr>
            <w:r>
              <w:rPr>
                <w:b/>
              </w:rPr>
              <w:t>Reconciliation of income tax</w:t>
            </w:r>
          </w:p>
        </w:tc>
        <w:tc>
          <w:tcPr>
            <w:tcW w:w="60" w:type="dxa"/>
            <w:tcBorders>
              <w:bottom w:val="single" w:sz="8" w:space="0" w:color="000000"/>
            </w:tcBorders>
            <w:tcMar>
              <w:top w:w="0" w:type="dxa"/>
            </w:tcMar>
            <w:vAlign w:val="center"/>
          </w:tcPr>
          <w:p>
            <w:pPr>
              <w:pStyle w:val="TableContents"/>
              <w:bidi w:val="0"/>
              <w:spacing w:before="0" w:after="283"/>
              <w:jc w:val="left"/>
              <w:rPr/>
            </w:pPr>
            <w:r>
              <w:rPr/>
              <w:t> </w:t>
            </w:r>
          </w:p>
        </w:tc>
        <w:tc>
          <w:tcPr>
            <w:tcW w:w="1030" w:type="dxa"/>
            <w:gridSpan w:val="3"/>
            <w:tcBorders>
              <w:bottom w:val="single" w:sz="8" w:space="0" w:color="000000"/>
            </w:tcBorders>
            <w:tcMar>
              <w:top w:w="0" w:type="dxa"/>
            </w:tcMar>
            <w:vAlign w:val="center"/>
          </w:tcPr>
          <w:p>
            <w:pPr>
              <w:pStyle w:val="TableContents"/>
              <w:bidi w:val="0"/>
              <w:spacing w:before="0" w:after="283"/>
              <w:jc w:val="right"/>
              <w:rPr>
                <w:b/>
              </w:rPr>
            </w:pPr>
            <w:r>
              <w:rPr>
                <w:b/>
              </w:rPr>
              <w:t>2026</w:t>
            </w:r>
          </w:p>
        </w:tc>
        <w:tc>
          <w:tcPr>
            <w:tcW w:w="60" w:type="dxa"/>
            <w:tcBorders>
              <w:bottom w:val="single" w:sz="8" w:space="0" w:color="000000"/>
            </w:tcBorders>
            <w:tcMar>
              <w:top w:w="0" w:type="dxa"/>
            </w:tcMar>
            <w:vAlign w:val="center"/>
          </w:tcPr>
          <w:p>
            <w:pPr>
              <w:pStyle w:val="TableContents"/>
              <w:bidi w:val="0"/>
              <w:spacing w:before="0" w:after="283"/>
              <w:jc w:val="left"/>
              <w:rPr/>
            </w:pPr>
            <w:r>
              <w:rPr/>
              <w:t> </w:t>
            </w:r>
          </w:p>
        </w:tc>
        <w:tc>
          <w:tcPr>
            <w:tcW w:w="1090" w:type="dxa"/>
            <w:gridSpan w:val="3"/>
            <w:tcBorders>
              <w:bottom w:val="single" w:sz="8" w:space="0" w:color="000000"/>
            </w:tcBorders>
            <w:tcMar>
              <w:top w:w="0" w:type="dxa"/>
            </w:tcMar>
            <w:vAlign w:val="center"/>
          </w:tcPr>
          <w:p>
            <w:pPr>
              <w:pStyle w:val="TableContents"/>
              <w:bidi w:val="0"/>
              <w:spacing w:before="0" w:after="283"/>
              <w:jc w:val="right"/>
              <w:rPr>
                <w:b/>
              </w:rPr>
            </w:pPr>
            <w:r>
              <w:rPr>
                <w:b/>
              </w:rPr>
              <w:t>2025</w:t>
            </w:r>
          </w:p>
        </w:tc>
      </w:tr>
      <w:tr>
        <w:trPr/>
        <w:tc>
          <w:tcPr>
            <w:tcW w:w="5165" w:type="dxa"/>
            <w:tcBorders/>
            <w:shd w:fill="FFFFFF" w:val="clear"/>
            <w:tcMar>
              <w:top w:w="0" w:type="dxa"/>
              <w:bottom w:w="0" w:type="dxa"/>
            </w:tcMar>
            <w:vAlign w:val="center"/>
          </w:tcPr>
          <w:p>
            <w:pPr>
              <w:pStyle w:val="TableContents"/>
              <w:bidi w:val="0"/>
              <w:spacing w:before="0" w:after="283"/>
              <w:jc w:val="left"/>
              <w:rPr>
                <w:b/>
              </w:rPr>
            </w:pPr>
            <w:r>
              <w:rPr>
                <w:b/>
              </w:rPr>
              <w:t>Income before income taxes</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35" w:type="dxa"/>
            <w:tcBorders/>
            <w:shd w:fill="FFFFFF" w:val="clear"/>
            <w:tcMar>
              <w:top w:w="0" w:type="dxa"/>
              <w:bottom w:w="0" w:type="dxa"/>
            </w:tcMar>
            <w:vAlign w:val="center"/>
          </w:tcPr>
          <w:p>
            <w:pPr>
              <w:pStyle w:val="TableContents"/>
              <w:bidi w:val="0"/>
              <w:spacing w:before="0" w:after="283"/>
              <w:jc w:val="right"/>
              <w:rPr>
                <w:b/>
              </w:rPr>
            </w:pPr>
            <w:r>
              <w:rPr>
                <w:b/>
              </w:rPr>
              <w:t>9,231</w:t>
            </w:r>
          </w:p>
        </w:tc>
        <w:tc>
          <w:tcPr>
            <w:tcW w:w="335"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80" w:type="dxa"/>
            <w:tcBorders/>
            <w:shd w:fill="FFFFFF" w:val="clear"/>
            <w:tcMar>
              <w:top w:w="0" w:type="dxa"/>
              <w:bottom w:w="0" w:type="dxa"/>
            </w:tcMar>
            <w:vAlign w:val="center"/>
          </w:tcPr>
          <w:p>
            <w:pPr>
              <w:pStyle w:val="TableContents"/>
              <w:bidi w:val="0"/>
              <w:spacing w:before="0" w:after="283"/>
              <w:jc w:val="right"/>
              <w:rPr>
                <w:b/>
              </w:rPr>
            </w:pPr>
            <w:r>
              <w:rPr>
                <w:b/>
              </w:rPr>
              <w:t>14,604</w:t>
            </w:r>
          </w:p>
        </w:tc>
        <w:tc>
          <w:tcPr>
            <w:tcW w:w="350" w:type="dxa"/>
            <w:tcBorders/>
            <w:shd w:fill="FFFFFF" w:val="clear"/>
            <w:tcMar>
              <w:top w:w="0" w:type="dxa"/>
              <w:bottom w:w="0" w:type="dxa"/>
            </w:tcMar>
            <w:vAlign w:val="center"/>
          </w:tcPr>
          <w:p>
            <w:pPr>
              <w:pStyle w:val="TableContents"/>
              <w:bidi w:val="0"/>
              <w:spacing w:before="0" w:after="283"/>
              <w:jc w:val="left"/>
              <w:rPr/>
            </w:pPr>
            <w:r>
              <w:rPr/>
              <w:t> </w:t>
            </w:r>
          </w:p>
        </w:tc>
      </w:tr>
      <w:tr>
        <w:trPr/>
        <w:tc>
          <w:tcPr>
            <w:tcW w:w="5165" w:type="dxa"/>
            <w:tcBorders/>
            <w:shd w:fill="FFFFFF" w:val="clear"/>
            <w:tcMar>
              <w:top w:w="0" w:type="dxa"/>
              <w:bottom w:w="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35" w:type="dxa"/>
            <w:tcBorders/>
            <w:shd w:fill="FFFFFF" w:val="clear"/>
            <w:tcMar>
              <w:top w:w="0" w:type="dxa"/>
              <w:bottom w:w="0" w:type="dxa"/>
            </w:tcMar>
            <w:vAlign w:val="center"/>
          </w:tcPr>
          <w:p>
            <w:pPr>
              <w:pStyle w:val="TableContents"/>
              <w:bidi w:val="0"/>
              <w:spacing w:before="0" w:after="283"/>
              <w:jc w:val="right"/>
              <w:rPr/>
            </w:pPr>
            <w:r>
              <w:rPr/>
              <w:t> </w:t>
            </w:r>
          </w:p>
        </w:tc>
        <w:tc>
          <w:tcPr>
            <w:tcW w:w="335"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80" w:type="dxa"/>
            <w:tcBorders/>
            <w:shd w:fill="FFFFFF" w:val="clear"/>
            <w:tcMar>
              <w:top w:w="0" w:type="dxa"/>
              <w:bottom w:w="0" w:type="dxa"/>
            </w:tcMar>
            <w:vAlign w:val="center"/>
          </w:tcPr>
          <w:p>
            <w:pPr>
              <w:pStyle w:val="TableContents"/>
              <w:bidi w:val="0"/>
              <w:spacing w:before="0" w:after="283"/>
              <w:jc w:val="right"/>
              <w:rPr/>
            </w:pPr>
            <w:r>
              <w:rPr/>
              <w:t> </w:t>
            </w:r>
          </w:p>
        </w:tc>
        <w:tc>
          <w:tcPr>
            <w:tcW w:w="350" w:type="dxa"/>
            <w:tcBorders/>
            <w:shd w:fill="FFFFFF" w:val="clear"/>
            <w:tcMar>
              <w:top w:w="0" w:type="dxa"/>
              <w:bottom w:w="0" w:type="dxa"/>
            </w:tcMar>
            <w:vAlign w:val="center"/>
          </w:tcPr>
          <w:p>
            <w:pPr>
              <w:pStyle w:val="TableContents"/>
              <w:bidi w:val="0"/>
              <w:spacing w:before="0" w:after="283"/>
              <w:jc w:val="left"/>
              <w:rPr/>
            </w:pPr>
            <w:r>
              <w:rPr/>
              <w:t> </w:t>
            </w:r>
          </w:p>
        </w:tc>
      </w:tr>
      <w:tr>
        <w:trPr/>
        <w:tc>
          <w:tcPr>
            <w:tcW w:w="5165" w:type="dxa"/>
            <w:tcBorders/>
            <w:shd w:fill="FFFFFF" w:val="clear"/>
            <w:tcMar>
              <w:top w:w="0" w:type="dxa"/>
              <w:bottom w:w="0" w:type="dxa"/>
            </w:tcMar>
            <w:vAlign w:val="center"/>
          </w:tcPr>
          <w:p>
            <w:pPr>
              <w:pStyle w:val="TableContents"/>
              <w:bidi w:val="0"/>
              <w:spacing w:before="0" w:after="283"/>
              <w:jc w:val="left"/>
              <w:rPr/>
            </w:pPr>
            <w:r>
              <w:rPr/>
              <w:t>Impact of difference in tax rates of foreign subsidiaries</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35" w:type="dxa"/>
            <w:tcBorders/>
            <w:shd w:fill="FFFFFF" w:val="clear"/>
            <w:tcMar>
              <w:top w:w="0" w:type="dxa"/>
              <w:bottom w:w="0" w:type="dxa"/>
            </w:tcMar>
            <w:vAlign w:val="center"/>
          </w:tcPr>
          <w:p>
            <w:pPr>
              <w:pStyle w:val="TableContents"/>
              <w:bidi w:val="0"/>
              <w:spacing w:before="0" w:after="283"/>
              <w:jc w:val="right"/>
              <w:rPr/>
            </w:pPr>
            <w:r>
              <w:rPr/>
              <w:t>(4,627</w:t>
            </w:r>
          </w:p>
        </w:tc>
        <w:tc>
          <w:tcPr>
            <w:tcW w:w="335" w:type="dxa"/>
            <w:tcBorders/>
            <w:shd w:fill="FFFFFF" w:val="clear"/>
            <w:tcMar>
              <w:top w:w="0" w:type="dxa"/>
              <w:bottom w:w="0" w:type="dxa"/>
            </w:tcMar>
            <w:vAlign w:val="center"/>
          </w:tcPr>
          <w:p>
            <w:pPr>
              <w:pStyle w:val="TableContents"/>
              <w:bidi w:val="0"/>
              <w:spacing w:before="0" w:after="283"/>
              <w:jc w:val="left"/>
              <w:rPr/>
            </w:pPr>
            <w:r>
              <w:rPr/>
              <w:t>)</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80" w:type="dxa"/>
            <w:tcBorders/>
            <w:shd w:fill="FFFFFF" w:val="clear"/>
            <w:tcMar>
              <w:top w:w="0" w:type="dxa"/>
              <w:bottom w:w="0" w:type="dxa"/>
            </w:tcMar>
            <w:vAlign w:val="center"/>
          </w:tcPr>
          <w:p>
            <w:pPr>
              <w:pStyle w:val="TableContents"/>
              <w:bidi w:val="0"/>
              <w:spacing w:before="0" w:after="283"/>
              <w:jc w:val="right"/>
              <w:rPr/>
            </w:pPr>
            <w:r>
              <w:rPr/>
              <w:t>(7,513</w:t>
            </w:r>
          </w:p>
        </w:tc>
        <w:tc>
          <w:tcPr>
            <w:tcW w:w="350" w:type="dxa"/>
            <w:tcBorders/>
            <w:shd w:fill="FFFFFF" w:val="clear"/>
            <w:tcMar>
              <w:top w:w="0" w:type="dxa"/>
              <w:bottom w:w="0" w:type="dxa"/>
            </w:tcMar>
            <w:vAlign w:val="center"/>
          </w:tcPr>
          <w:p>
            <w:pPr>
              <w:pStyle w:val="TableContents"/>
              <w:bidi w:val="0"/>
              <w:spacing w:before="0" w:after="283"/>
              <w:jc w:val="left"/>
              <w:rPr/>
            </w:pPr>
            <w:r>
              <w:rPr/>
              <w:t>)</w:t>
            </w:r>
          </w:p>
        </w:tc>
      </w:tr>
      <w:tr>
        <w:trPr/>
        <w:tc>
          <w:tcPr>
            <w:tcW w:w="5165" w:type="dxa"/>
            <w:tcBorders/>
            <w:shd w:fill="FFFFFF" w:val="clear"/>
            <w:tcMar>
              <w:top w:w="0" w:type="dxa"/>
              <w:bottom w:w="0" w:type="dxa"/>
            </w:tcMar>
            <w:vAlign w:val="center"/>
          </w:tcPr>
          <w:p>
            <w:pPr>
              <w:pStyle w:val="TableContents"/>
              <w:bidi w:val="0"/>
              <w:spacing w:before="0" w:after="283"/>
              <w:jc w:val="left"/>
              <w:rPr/>
            </w:pPr>
            <w:r>
              <w:rPr/>
              <w:t>Other</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35" w:type="dxa"/>
            <w:tcBorders/>
            <w:shd w:fill="FFFFFF" w:val="clear"/>
            <w:tcMar>
              <w:top w:w="0" w:type="dxa"/>
              <w:bottom w:w="0" w:type="dxa"/>
            </w:tcMar>
            <w:vAlign w:val="center"/>
          </w:tcPr>
          <w:p>
            <w:pPr>
              <w:pStyle w:val="TableContents"/>
              <w:bidi w:val="0"/>
              <w:spacing w:before="0" w:after="283"/>
              <w:jc w:val="right"/>
              <w:rPr/>
            </w:pPr>
            <w:r>
              <w:rPr/>
              <w:t>—  </w:t>
            </w:r>
          </w:p>
        </w:tc>
        <w:tc>
          <w:tcPr>
            <w:tcW w:w="335"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80" w:type="dxa"/>
            <w:tcBorders/>
            <w:shd w:fill="FFFFFF" w:val="clear"/>
            <w:tcMar>
              <w:top w:w="0" w:type="dxa"/>
              <w:bottom w:w="0" w:type="dxa"/>
            </w:tcMar>
            <w:vAlign w:val="center"/>
          </w:tcPr>
          <w:p>
            <w:pPr>
              <w:pStyle w:val="TableContents"/>
              <w:bidi w:val="0"/>
              <w:spacing w:before="0" w:after="283"/>
              <w:jc w:val="right"/>
              <w:rPr/>
            </w:pPr>
            <w:r>
              <w:rPr/>
              <w:t>9,467</w:t>
            </w:r>
          </w:p>
        </w:tc>
        <w:tc>
          <w:tcPr>
            <w:tcW w:w="350" w:type="dxa"/>
            <w:tcBorders/>
            <w:shd w:fill="FFFFFF" w:val="clear"/>
            <w:tcMar>
              <w:top w:w="0" w:type="dxa"/>
              <w:bottom w:w="0" w:type="dxa"/>
            </w:tcMar>
            <w:vAlign w:val="center"/>
          </w:tcPr>
          <w:p>
            <w:pPr>
              <w:pStyle w:val="TableContents"/>
              <w:bidi w:val="0"/>
              <w:spacing w:before="0" w:after="283"/>
              <w:jc w:val="left"/>
              <w:rPr/>
            </w:pPr>
            <w:r>
              <w:rPr/>
              <w:t> </w:t>
            </w:r>
          </w:p>
        </w:tc>
      </w:tr>
      <w:tr>
        <w:trPr/>
        <w:tc>
          <w:tcPr>
            <w:tcW w:w="5165"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35" w:type="dxa"/>
            <w:tcBorders/>
            <w:shd w:fill="FFFFFF" w:val="clear"/>
            <w:tcMar>
              <w:top w:w="0" w:type="dxa"/>
              <w:bottom w:w="0" w:type="dxa"/>
            </w:tcMar>
            <w:vAlign w:val="center"/>
          </w:tcPr>
          <w:p>
            <w:pPr>
              <w:pStyle w:val="TableContents"/>
              <w:bidi w:val="0"/>
              <w:spacing w:before="0" w:after="283"/>
              <w:jc w:val="right"/>
              <w:rPr/>
            </w:pPr>
            <w:r>
              <w:rPr/>
              <w:t> </w:t>
            </w:r>
          </w:p>
        </w:tc>
        <w:tc>
          <w:tcPr>
            <w:tcW w:w="335"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80" w:type="dxa"/>
            <w:tcBorders/>
            <w:shd w:fill="FFFFFF" w:val="clear"/>
            <w:tcMar>
              <w:top w:w="0" w:type="dxa"/>
              <w:bottom w:w="0" w:type="dxa"/>
            </w:tcMar>
            <w:vAlign w:val="center"/>
          </w:tcPr>
          <w:p>
            <w:pPr>
              <w:pStyle w:val="TableContents"/>
              <w:bidi w:val="0"/>
              <w:spacing w:before="0" w:after="283"/>
              <w:jc w:val="right"/>
              <w:rPr/>
            </w:pPr>
            <w:r>
              <w:rPr/>
              <w:t> </w:t>
            </w:r>
          </w:p>
        </w:tc>
        <w:tc>
          <w:tcPr>
            <w:tcW w:w="350" w:type="dxa"/>
            <w:tcBorders/>
            <w:shd w:fill="FFFFFF" w:val="clear"/>
            <w:tcMar>
              <w:top w:w="0" w:type="dxa"/>
              <w:bottom w:w="0" w:type="dxa"/>
            </w:tcMar>
            <w:vAlign w:val="center"/>
          </w:tcPr>
          <w:p>
            <w:pPr>
              <w:pStyle w:val="TableContents"/>
              <w:bidi w:val="0"/>
              <w:spacing w:before="0" w:after="283"/>
              <w:jc w:val="left"/>
              <w:rPr/>
            </w:pPr>
            <w:r>
              <w:rPr/>
              <w:t> </w:t>
            </w:r>
          </w:p>
        </w:tc>
      </w:tr>
      <w:tr>
        <w:trPr/>
        <w:tc>
          <w:tcPr>
            <w:tcW w:w="5165" w:type="dxa"/>
            <w:tcBorders/>
            <w:shd w:fill="FFFFFF" w:val="clear"/>
            <w:tcMar>
              <w:top w:w="0" w:type="dxa"/>
              <w:bottom w:w="0" w:type="dxa"/>
            </w:tcMar>
            <w:vAlign w:val="center"/>
          </w:tcPr>
          <w:p>
            <w:pPr>
              <w:pStyle w:val="TableContents"/>
              <w:bidi w:val="0"/>
              <w:spacing w:before="0" w:after="283"/>
              <w:jc w:val="left"/>
              <w:rPr>
                <w:b/>
              </w:rPr>
            </w:pPr>
            <w:r>
              <w:rPr>
                <w:b/>
              </w:rPr>
              <w:t>Total income taxes (a)</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top w:w="0"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top w:w="0" w:type="dxa"/>
            </w:tcMar>
            <w:vAlign w:val="center"/>
          </w:tcPr>
          <w:p>
            <w:pPr>
              <w:pStyle w:val="TableContents"/>
              <w:bidi w:val="0"/>
              <w:spacing w:before="0" w:after="283"/>
              <w:jc w:val="right"/>
              <w:rPr>
                <w:b/>
              </w:rPr>
            </w:pPr>
            <w:r>
              <w:rPr>
                <w:b/>
              </w:rPr>
              <w:t>(4,627</w:t>
            </w:r>
          </w:p>
        </w:tc>
        <w:tc>
          <w:tcPr>
            <w:tcW w:w="335" w:type="dxa"/>
            <w:tcBorders/>
            <w:shd w:fill="FFFFFF" w:val="clear"/>
            <w:tcMar>
              <w:top w:w="0" w:type="dxa"/>
              <w:bottom w:w="0" w:type="dxa"/>
            </w:tcMar>
            <w:vAlign w:val="center"/>
          </w:tcPr>
          <w:p>
            <w:pPr>
              <w:pStyle w:val="TableContents"/>
              <w:bidi w:val="0"/>
              <w:spacing w:before="0" w:after="283"/>
              <w:jc w:val="left"/>
              <w:rPr>
                <w:b/>
              </w:rPr>
            </w:pPr>
            <w:r>
              <w:rPr>
                <w:b/>
              </w:rPr>
              <w:t>)</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top w:w="0"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top w:w="0" w:type="dxa"/>
            </w:tcMar>
            <w:vAlign w:val="center"/>
          </w:tcPr>
          <w:p>
            <w:pPr>
              <w:pStyle w:val="TableContents"/>
              <w:bidi w:val="0"/>
              <w:spacing w:before="0" w:after="283"/>
              <w:jc w:val="right"/>
              <w:rPr>
                <w:b/>
              </w:rPr>
            </w:pPr>
            <w:r>
              <w:rPr>
                <w:b/>
              </w:rPr>
              <w:t>1,954</w:t>
            </w:r>
          </w:p>
        </w:tc>
        <w:tc>
          <w:tcPr>
            <w:tcW w:w="350" w:type="dxa"/>
            <w:tcBorders/>
            <w:shd w:fill="FFFFFF" w:val="clear"/>
            <w:tcMar>
              <w:top w:w="0" w:type="dxa"/>
              <w:bottom w:w="0" w:type="dxa"/>
            </w:tcMar>
            <w:vAlign w:val="center"/>
          </w:tcPr>
          <w:p>
            <w:pPr>
              <w:pStyle w:val="TableContents"/>
              <w:bidi w:val="0"/>
              <w:spacing w:before="0" w:after="283"/>
              <w:jc w:val="left"/>
              <w:rPr/>
            </w:pPr>
            <w:r>
              <w:rPr/>
              <w:t> </w:t>
            </w:r>
          </w:p>
        </w:tc>
      </w:tr>
      <w:tr>
        <w:trPr/>
        <w:tc>
          <w:tcPr>
            <w:tcW w:w="5165" w:type="dxa"/>
            <w:tcBorders/>
            <w:shd w:fill="FFFFFF" w:val="clear"/>
            <w:tcMar>
              <w:top w:w="0" w:type="dxa"/>
              <w:bottom w:w="0" w:type="dxa"/>
            </w:tcMar>
            <w:vAlign w:val="center"/>
          </w:tcPr>
          <w:p>
            <w:pPr>
              <w:pStyle w:val="TableContents"/>
              <w:bidi w:val="0"/>
              <w:spacing w:before="0" w:after="283"/>
              <w:jc w:val="left"/>
              <w:rPr/>
            </w:pPr>
            <w:r>
              <w:rPr/>
              <w:t>Current</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35" w:type="dxa"/>
            <w:tcBorders/>
            <w:shd w:fill="FFFFFF" w:val="clear"/>
            <w:tcMar>
              <w:top w:w="0" w:type="dxa"/>
              <w:bottom w:w="0" w:type="dxa"/>
            </w:tcMar>
            <w:vAlign w:val="center"/>
          </w:tcPr>
          <w:p>
            <w:pPr>
              <w:pStyle w:val="TableContents"/>
              <w:bidi w:val="0"/>
              <w:spacing w:before="0" w:after="283"/>
              <w:jc w:val="right"/>
              <w:rPr/>
            </w:pPr>
            <w:r>
              <w:rPr/>
              <w:t>(5,361</w:t>
            </w:r>
          </w:p>
        </w:tc>
        <w:tc>
          <w:tcPr>
            <w:tcW w:w="335" w:type="dxa"/>
            <w:tcBorders/>
            <w:shd w:fill="FFFFFF" w:val="clear"/>
            <w:tcMar>
              <w:top w:w="0" w:type="dxa"/>
              <w:bottom w:w="0" w:type="dxa"/>
            </w:tcMar>
            <w:vAlign w:val="center"/>
          </w:tcPr>
          <w:p>
            <w:pPr>
              <w:pStyle w:val="TableContents"/>
              <w:bidi w:val="0"/>
              <w:spacing w:before="0" w:after="283"/>
              <w:jc w:val="left"/>
              <w:rPr/>
            </w:pPr>
            <w:r>
              <w:rPr/>
              <w:t>)</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80" w:type="dxa"/>
            <w:tcBorders/>
            <w:shd w:fill="FFFFFF" w:val="clear"/>
            <w:tcMar>
              <w:top w:w="0" w:type="dxa"/>
              <w:bottom w:w="0" w:type="dxa"/>
            </w:tcMar>
            <w:vAlign w:val="center"/>
          </w:tcPr>
          <w:p>
            <w:pPr>
              <w:pStyle w:val="TableContents"/>
              <w:bidi w:val="0"/>
              <w:spacing w:before="0" w:after="283"/>
              <w:jc w:val="right"/>
              <w:rPr/>
            </w:pPr>
            <w:r>
              <w:rPr/>
              <w:t>(4,195</w:t>
            </w:r>
          </w:p>
        </w:tc>
        <w:tc>
          <w:tcPr>
            <w:tcW w:w="350" w:type="dxa"/>
            <w:tcBorders/>
            <w:shd w:fill="FFFFFF" w:val="clear"/>
            <w:tcMar>
              <w:top w:w="0" w:type="dxa"/>
              <w:bottom w:w="0" w:type="dxa"/>
            </w:tcMar>
            <w:vAlign w:val="center"/>
          </w:tcPr>
          <w:p>
            <w:pPr>
              <w:pStyle w:val="TableContents"/>
              <w:bidi w:val="0"/>
              <w:spacing w:before="0" w:after="283"/>
              <w:jc w:val="left"/>
              <w:rPr/>
            </w:pPr>
            <w:r>
              <w:rPr/>
              <w:t>)</w:t>
            </w:r>
          </w:p>
        </w:tc>
      </w:tr>
      <w:tr>
        <w:trPr/>
        <w:tc>
          <w:tcPr>
            <w:tcW w:w="5165" w:type="dxa"/>
            <w:tcBorders/>
            <w:shd w:fill="FFFFFF" w:val="clear"/>
            <w:tcMar>
              <w:top w:w="0" w:type="dxa"/>
              <w:bottom w:w="0" w:type="dxa"/>
            </w:tcMar>
            <w:vAlign w:val="center"/>
          </w:tcPr>
          <w:p>
            <w:pPr>
              <w:pStyle w:val="TableContents"/>
              <w:bidi w:val="0"/>
              <w:spacing w:before="0" w:after="283"/>
              <w:jc w:val="left"/>
              <w:rPr/>
            </w:pPr>
            <w:r>
              <w:rPr/>
              <w:t>Deferred (b)</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35" w:type="dxa"/>
            <w:tcBorders/>
            <w:shd w:fill="FFFFFF" w:val="clear"/>
            <w:tcMar>
              <w:top w:w="0" w:type="dxa"/>
              <w:bottom w:w="0" w:type="dxa"/>
            </w:tcMar>
            <w:vAlign w:val="center"/>
          </w:tcPr>
          <w:p>
            <w:pPr>
              <w:pStyle w:val="TableContents"/>
              <w:bidi w:val="0"/>
              <w:spacing w:before="0" w:after="283"/>
              <w:jc w:val="right"/>
              <w:rPr/>
            </w:pPr>
            <w:r>
              <w:rPr/>
              <w:t>734</w:t>
            </w:r>
          </w:p>
        </w:tc>
        <w:tc>
          <w:tcPr>
            <w:tcW w:w="335"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80" w:type="dxa"/>
            <w:tcBorders/>
            <w:shd w:fill="FFFFFF" w:val="clear"/>
            <w:tcMar>
              <w:top w:w="0" w:type="dxa"/>
              <w:bottom w:w="0" w:type="dxa"/>
            </w:tcMar>
            <w:vAlign w:val="center"/>
          </w:tcPr>
          <w:p>
            <w:pPr>
              <w:pStyle w:val="TableContents"/>
              <w:bidi w:val="0"/>
              <w:spacing w:before="0" w:after="283"/>
              <w:jc w:val="right"/>
              <w:rPr/>
            </w:pPr>
            <w:r>
              <w:rPr/>
              <w:t>6,149</w:t>
            </w:r>
          </w:p>
        </w:tc>
        <w:tc>
          <w:tcPr>
            <w:tcW w:w="350" w:type="dxa"/>
            <w:tcBorders/>
            <w:shd w:fill="FFFFFF" w:val="clear"/>
            <w:tcMar>
              <w:top w:w="0" w:type="dxa"/>
              <w:bottom w:w="0" w:type="dxa"/>
            </w:tcMar>
            <w:vAlign w:val="center"/>
          </w:tcPr>
          <w:p>
            <w:pPr>
              <w:pStyle w:val="TableContents"/>
              <w:bidi w:val="0"/>
              <w:spacing w:before="0" w:after="283"/>
              <w:jc w:val="left"/>
              <w:rPr/>
            </w:pPr>
            <w:r>
              <w:rPr/>
              <w:t> </w:t>
            </w:r>
          </w:p>
        </w:tc>
      </w:tr>
      <w:tr>
        <w:trPr/>
        <w:tc>
          <w:tcPr>
            <w:tcW w:w="5165" w:type="dxa"/>
            <w:tcBorders/>
            <w:shd w:fill="FFFFFF" w:val="clear"/>
            <w:tcMar>
              <w:top w:w="0" w:type="dxa"/>
              <w:bottom w:w="0" w:type="dxa"/>
            </w:tcMar>
            <w:vAlign w:val="center"/>
          </w:tcPr>
          <w:p>
            <w:pPr>
              <w:pStyle w:val="TableContents"/>
              <w:bidi w:val="0"/>
              <w:spacing w:before="0" w:after="283"/>
              <w:jc w:val="left"/>
              <w:rPr>
                <w:b/>
              </w:rPr>
            </w:pPr>
            <w:r>
              <w:rPr>
                <w:b/>
              </w:rPr>
              <w:t>Effective tax rate - total</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top w:w="0" w:type="dxa"/>
            </w:tcMar>
            <w:vAlign w:val="center"/>
          </w:tcPr>
          <w:p>
            <w:pPr>
              <w:pStyle w:val="TableContents"/>
              <w:bidi w:val="0"/>
              <w:spacing w:before="0" w:after="283"/>
              <w:jc w:val="left"/>
              <w:rPr/>
            </w:pPr>
            <w:r>
              <w:rPr/>
              <w:t> </w:t>
            </w:r>
          </w:p>
        </w:tc>
        <w:tc>
          <w:tcPr>
            <w:tcW w:w="635" w:type="dxa"/>
            <w:tcBorders>
              <w:bottom w:val="double" w:sz="6" w:space="0" w:color="000000"/>
            </w:tcBorders>
            <w:shd w:fill="FFFFFF" w:val="clear"/>
            <w:tcMar>
              <w:top w:w="0" w:type="dxa"/>
            </w:tcMar>
            <w:vAlign w:val="center"/>
          </w:tcPr>
          <w:p>
            <w:pPr>
              <w:pStyle w:val="TableContents"/>
              <w:bidi w:val="0"/>
              <w:spacing w:before="0" w:after="283"/>
              <w:jc w:val="right"/>
              <w:rPr>
                <w:b/>
              </w:rPr>
            </w:pPr>
            <w:r>
              <w:rPr>
                <w:b/>
              </w:rPr>
              <w:t>(50.1</w:t>
            </w:r>
          </w:p>
        </w:tc>
        <w:tc>
          <w:tcPr>
            <w:tcW w:w="335" w:type="dxa"/>
            <w:tcBorders/>
            <w:shd w:fill="FFFFFF" w:val="clear"/>
            <w:tcMar>
              <w:top w:w="0" w:type="dxa"/>
              <w:bottom w:w="0" w:type="dxa"/>
            </w:tcMar>
            <w:vAlign w:val="center"/>
          </w:tcPr>
          <w:p>
            <w:pPr>
              <w:pStyle w:val="TableContents"/>
              <w:bidi w:val="0"/>
              <w:spacing w:before="0" w:after="283"/>
              <w:jc w:val="left"/>
              <w:rPr>
                <w:b/>
              </w:rPr>
            </w:pPr>
            <w:r>
              <w:rPr>
                <w:b/>
              </w:rPr>
              <w:t>%)</w:t>
            </w:r>
          </w:p>
        </w:tc>
        <w:tc>
          <w:tcPr>
            <w:tcW w:w="60" w:type="dxa"/>
            <w:tcBorders/>
            <w:shd w:fill="FFFFFF" w:val="clear"/>
            <w:tcMar>
              <w:top w:w="0" w:type="dxa"/>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top w:w="0" w:type="dxa"/>
            </w:tcMar>
            <w:vAlign w:val="center"/>
          </w:tcPr>
          <w:p>
            <w:pPr>
              <w:pStyle w:val="TableContents"/>
              <w:bidi w:val="0"/>
              <w:spacing w:before="0" w:after="283"/>
              <w:jc w:val="left"/>
              <w:rPr/>
            </w:pPr>
            <w:r>
              <w:rPr/>
              <w:t> </w:t>
            </w:r>
          </w:p>
        </w:tc>
        <w:tc>
          <w:tcPr>
            <w:tcW w:w="680" w:type="dxa"/>
            <w:tcBorders>
              <w:bottom w:val="double" w:sz="6" w:space="0" w:color="000000"/>
            </w:tcBorders>
            <w:shd w:fill="FFFFFF" w:val="clear"/>
            <w:tcMar>
              <w:top w:w="0" w:type="dxa"/>
            </w:tcMar>
            <w:vAlign w:val="center"/>
          </w:tcPr>
          <w:p>
            <w:pPr>
              <w:pStyle w:val="TableContents"/>
              <w:bidi w:val="0"/>
              <w:spacing w:before="0" w:after="283"/>
              <w:jc w:val="right"/>
              <w:rPr>
                <w:b/>
              </w:rPr>
            </w:pPr>
            <w:r>
              <w:rPr>
                <w:b/>
              </w:rPr>
              <w:t>(13.4</w:t>
            </w:r>
          </w:p>
        </w:tc>
        <w:tc>
          <w:tcPr>
            <w:tcW w:w="350" w:type="dxa"/>
            <w:tcBorders/>
            <w:shd w:fill="FFFFFF" w:val="clear"/>
            <w:tcMar>
              <w:top w:w="0" w:type="dxa"/>
              <w:bottom w:w="0" w:type="dxa"/>
            </w:tcMar>
            <w:vAlign w:val="center"/>
          </w:tcPr>
          <w:p>
            <w:pPr>
              <w:pStyle w:val="TableContents"/>
              <w:bidi w:val="0"/>
              <w:spacing w:before="0" w:after="283"/>
              <w:jc w:val="left"/>
              <w:rPr>
                <w:b/>
              </w:rPr>
            </w:pPr>
            <w:r>
              <w:rPr>
                <w:b/>
              </w:rPr>
              <w: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1"/>
        <w:gridCol w:w="371"/>
        <w:gridCol w:w="9783"/>
      </w:tblGrid>
      <w:tr>
        <w:trPr/>
        <w:tc>
          <w:tcPr>
            <w:tcW w:w="5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pPr>
            <w:r>
              <w:rPr/>
              <w:t>(a)</w:t>
            </w:r>
          </w:p>
        </w:tc>
        <w:tc>
          <w:tcPr>
            <w:tcW w:w="9783" w:type="dxa"/>
            <w:tcBorders/>
            <w:vAlign w:val="center"/>
          </w:tcPr>
          <w:p>
            <w:pPr>
              <w:pStyle w:val="TableContents"/>
              <w:bidi w:val="0"/>
              <w:spacing w:before="0" w:after="283"/>
              <w:jc w:val="both"/>
              <w:rPr/>
            </w:pPr>
            <w:r>
              <w:rPr/>
              <w:t>No amounts related to income taxes have been recognized directly in equity.</w:t>
            </w:r>
          </w:p>
        </w:tc>
      </w:tr>
    </w:tbl>
    <w:tbl>
      <w:tblPr>
        <w:tblW w:w="5000" w:type="pct"/>
        <w:jc w:val="left"/>
        <w:tblInd w:w="0" w:type="dxa"/>
        <w:tblLayout w:type="fixed"/>
        <w:tblCellMar>
          <w:top w:w="0" w:type="dxa"/>
          <w:left w:w="0" w:type="dxa"/>
          <w:bottom w:w="0" w:type="dxa"/>
          <w:right w:w="0" w:type="dxa"/>
        </w:tblCellMar>
      </w:tblPr>
      <w:tblGrid>
        <w:gridCol w:w="37"/>
        <w:gridCol w:w="271"/>
        <w:gridCol w:w="9897"/>
      </w:tblGrid>
      <w:tr>
        <w:trPr/>
        <w:tc>
          <w:tcPr>
            <w:tcW w:w="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(b)</w:t>
            </w:r>
          </w:p>
        </w:tc>
        <w:tc>
          <w:tcPr>
            <w:tcW w:w="9897" w:type="dxa"/>
            <w:tcBorders/>
            <w:vAlign w:val="center"/>
          </w:tcPr>
          <w:p>
            <w:pPr>
              <w:pStyle w:val="TableContents"/>
              <w:bidi w:val="0"/>
              <w:spacing w:before="0" w:after="283"/>
              <w:jc w:val="both"/>
              <w:rPr/>
            </w:pPr>
            <w:r>
              <w:rPr/>
              <w:t>Refer to note 19 for a breakdown in deferred tax movements for the three-month periods ended March 31, 2026, and March 31, 2025.</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30 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2"/>
        </w:rPr>
        <w:t>Patria Investments Limited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condensed consolidated interim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December 31, 2025, and for the three-month periods ended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of United States dollars - US$, except where otherwise stated)</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International Tax Reform – Pillar Two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International Tax Reform - Pillar Two Model Rules, also referred to as the "Global Anti-Base Erosion" or "GloBE" Rules, was released by the Organization for Economic Co-operation and Development (OECD) on December 20, 2021. Delegates from all Inclusive Framework (IF) member jurisdictions developed the rules, and over 135 jurisdictions agreed to update the international tax system, considering it was no longer fit for purpose in a globalized and digitalized economy.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Pillar Two Rules aim to ensure that large multinational enterprises with consolidated revenues of EUR 750 million or more in at least two of the last four years pay a minimum effective corporate tax rate of 15% on income arising in each jurisdiction with revenue-generating activities. The means by which GloBE must be incorporated into domestic law is determined by each implementing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period ending March 31, 2026, the Company has not incurred any top-up tax, considering it did not meet the requirements to be classified as a large multinational enterprise. The global revenues accounted for under IFRS have not exceeded EUR 750 million in at least two of the last four years, and the Company also does not expect to exceed the mentioned threshold in the 2026 financial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Company operates in multiple jurisdictions (Uruguay, Brazil, Cayman Islands, Chile, Colombia, Argentina, Hong Kong, the United States of America, and the United Kingdom), and the application of the Pillar Two rules requires jurisdictions to enact legislation to apply the Pillar Two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Transfer pricing and related tax considerations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the jurisdictions in which the Company operate have enacted rules on transfer pricing that require intragroup transactions to be conducted on arm’s-length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regularly obtains advice regarding, </w:t>
      </w:r>
      <w:r>
        <w:rPr>
          <w:rFonts w:ascii="Times New Roman;Times;Serif" w:hAnsi="Times New Roman;Times;Serif"/>
          <w:b w:val="false"/>
          <w:i/>
          <w:caps w:val="false"/>
          <w:smallCaps w:val="false"/>
          <w:sz w:val="20"/>
        </w:rPr>
        <w:t>inter alia</w:t>
      </w:r>
      <w:r>
        <w:rPr>
          <w:rFonts w:ascii="Times New Roman;Times;Serif" w:hAnsi="Times New Roman;Times;Serif"/>
          <w:b w:val="false"/>
          <w:i w:val="false"/>
          <w:caps w:val="false"/>
          <w:smallCaps w:val="false"/>
          <w:sz w:val="20"/>
        </w:rPr>
        <w:t xml:space="preserve">, transfer </w:t>
      </w:r>
      <w:r>
        <w:rPr>
          <w:rFonts w:ascii="Times New Roman;Times;Serif" w:hAnsi="Times New Roman;Times;Serif"/>
          <w:b w:val="false"/>
          <w:i w:val="false"/>
          <w:caps w:val="false"/>
          <w:smallCaps w:val="false"/>
          <w:sz w:val="20"/>
          <w:shd w:fill="FFFFFF" w:val="clear"/>
        </w:rPr>
        <w:t>pricing from external tax advisors to ensure that transactions conducted between and among subsidiaries, including, but not limited to, provision of marketing, investor relations, investment advisory and business support services, are made on a commercial basis and consistent with the arm’s length principle as set forth under the Transfer Pricing Guidelines for Multinational Enterprises and Tax Administrations issued by the Organization for Economic Co-Operation and Development (the “OECD Guidelines”), as well as local legislation of the entities involved in the controlled transactions.</w:t>
      </w:r>
    </w:p>
    <w:p>
      <w:pPr>
        <w:pStyle w:val="TextBody"/>
        <w:bidi w:val="0"/>
        <w:spacing w:before="0" w:after="0"/>
        <w:ind w:left="0" w:right="0" w:hanging="0"/>
        <w:jc w:val="both"/>
        <w:rPr>
          <w:caps w:val="false"/>
          <w:smallCaps w:val="false"/>
        </w:rPr>
      </w:pPr>
      <w:r>
        <w:rPr>
          <w:caps w:val="false"/>
          <w:smallCaps w:val="false"/>
        </w:rPr>
        <w:t> </w:t>
      </w:r>
    </w:p>
    <w:tbl>
      <w:tblPr>
        <w:tblW w:w="1000" w:type="dxa"/>
        <w:jc w:val="left"/>
        <w:tblInd w:w="0" w:type="dxa"/>
        <w:tblLayout w:type="fixed"/>
        <w:tblCellMar>
          <w:top w:w="0" w:type="dxa"/>
          <w:left w:w="0" w:type="dxa"/>
          <w:bottom w:w="0" w:type="dxa"/>
          <w:right w:w="0" w:type="dxa"/>
        </w:tblCellMar>
      </w:tblPr>
      <w:tblGrid>
        <w:gridCol w:w="335"/>
        <w:gridCol w:w="665"/>
      </w:tblGrid>
      <w:tr>
        <w:trPr/>
        <w:tc>
          <w:tcPr>
            <w:tcW w:w="335" w:type="dxa"/>
            <w:tcBorders/>
            <w:vAlign w:val="center"/>
          </w:tcPr>
          <w:p>
            <w:pPr>
              <w:pStyle w:val="TableContents"/>
              <w:bidi w:val="0"/>
              <w:spacing w:before="0" w:after="283"/>
              <w:jc w:val="left"/>
              <w:rPr/>
            </w:pPr>
            <w:r>
              <w:rPr/>
              <w:t>29.</w:t>
            </w:r>
          </w:p>
        </w:tc>
        <w:tc>
          <w:tcPr>
            <w:tcW w:w="665" w:type="dxa"/>
            <w:tcBorders/>
            <w:vAlign w:val="center"/>
          </w:tcPr>
          <w:p>
            <w:pPr>
              <w:pStyle w:val="TableContents"/>
              <w:bidi w:val="0"/>
              <w:spacing w:before="0" w:after="283"/>
              <w:jc w:val="left"/>
              <w:rPr/>
            </w:pPr>
            <w:r>
              <w:rPr/>
              <w:t>Equity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62"/>
        <w:gridCol w:w="2772"/>
        <w:gridCol w:w="7071"/>
      </w:tblGrid>
      <w:tr>
        <w:trPr/>
        <w:tc>
          <w:tcPr>
            <w:tcW w:w="362" w:type="dxa"/>
            <w:tcBorders/>
            <w:vAlign w:val="center"/>
          </w:tcPr>
          <w:p>
            <w:pPr>
              <w:pStyle w:val="TableContents"/>
              <w:bidi w:val="0"/>
              <w:spacing w:before="0" w:after="283"/>
              <w:jc w:val="left"/>
              <w:rPr>
                <w:sz w:val="4"/>
                <w:szCs w:val="4"/>
              </w:rPr>
            </w:pPr>
            <w:r>
              <w:rPr>
                <w:sz w:val="4"/>
                <w:szCs w:val="4"/>
              </w:rPr>
            </w:r>
          </w:p>
        </w:tc>
        <w:tc>
          <w:tcPr>
            <w:tcW w:w="2772" w:type="dxa"/>
            <w:tcBorders/>
            <w:vAlign w:val="center"/>
          </w:tcPr>
          <w:p>
            <w:pPr>
              <w:pStyle w:val="TableContents"/>
              <w:bidi w:val="0"/>
              <w:spacing w:before="0" w:after="283"/>
              <w:jc w:val="left"/>
              <w:rPr>
                <w:i/>
              </w:rPr>
            </w:pPr>
            <w:r>
              <w:rPr>
                <w:i/>
              </w:rPr>
              <w:t>(a)</w:t>
            </w:r>
          </w:p>
        </w:tc>
        <w:tc>
          <w:tcPr>
            <w:tcW w:w="7071" w:type="dxa"/>
            <w:tcBorders/>
            <w:vAlign w:val="center"/>
          </w:tcPr>
          <w:p>
            <w:pPr>
              <w:pStyle w:val="TableContents"/>
              <w:bidi w:val="0"/>
              <w:spacing w:before="0" w:after="283"/>
              <w:jc w:val="both"/>
              <w:rPr>
                <w:i/>
                <w:caps w:val="false"/>
                <w:smallCaps w:val="false"/>
              </w:rPr>
            </w:pPr>
            <w:r>
              <w:rPr>
                <w:i/>
                <w:caps w:val="false"/>
                <w:smallCaps w:val="false"/>
              </w:rPr>
              <w:t>Capital</w:t>
              <w:tab/>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Memorandum and Articles of Association (“Articles of Association”) authorizes the issuance of up to US$100,000, consisting of 1,000,000,000 shares of par value US$0.0001. Of those authorized shares, (i) 500,000,000 are designated as Class A common shares, (ii) 250,000,000 are designated as Class B common shares, and (iii) 250,000,000 are undesignated as yet and may be issued as common shares or shares with preferred rights. Class B common shares are entitled to 10 votes per share and Class A common shares are entitled to one vote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currently has a total of 162,286,721 common shares issued and outstanding, of which 69,341,291 are Class A common shares and 92,945,430 are Class B common shares. As at the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31 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2"/>
        </w:rPr>
        <w:t>Patria Investments Limited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condensed consolidated interim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December 31, 2025, and for the three-month periods ended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of United States dollars - US$, except where otherwise stated)</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quarter ending March 31, 2026, Patria holds 892,874 Class A shares as treasury shares, resulting in a total of 161,393,847 common shares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outstanding Class B common shares are convertible at any time as follows: (1) at the option of the holder, a Class B common share may be converted at any time into one Class A common share or (2) upon the election of the holders of a majority of the then-outstanding Class B common shares, all outstanding Class B common shares may be converted into the same quantity of Class A common shares. In addition, each Class B common share will convert automatically into one Class A common share upon any transfer, whether for value or no value, except for certain transfers described in the Articles of Association. Furthermore, each Class B common share will convert automatically into one Class A common share, and no Class B common shares will be issued thereafter if, at any time, the total number of the issued and outstanding Class B common shares is less than 10% of the total number of shares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Restrictions on transfer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Moneda business combination, Moneda’s former partners have entered into a Moneda Lock-Up Agreement restricting them from selling any shares held by them, disclosing their intention to sell any shares held by them, converting Class B common shares into Class A common shares, entering into any derivative transactions or making any demand for the registration of any shares held by them. These restrictions are in place from the fifth anniversary of the Moneda acquisition's closing date (December 01, 2021) until the earlier of (a) the Moneda former partner's termination of employment with the Company or its affiliates, and (b) the 60th day after the expiration of the relevant tax statute of limitations for 50% of the relevant collateral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December 31, 2025, the issued share capital was distributed as follows:</w:t>
      </w:r>
    </w:p>
    <w:p>
      <w:pPr>
        <w:pStyle w:val="TextBody"/>
        <w:bidi w:val="0"/>
        <w:spacing w:before="0" w:after="0"/>
        <w:ind w:left="0" w:right="0" w:hanging="0"/>
        <w:jc w:val="both"/>
        <w:rPr>
          <w:caps w:val="false"/>
          <w:smallCaps w:val="false"/>
        </w:rPr>
      </w:pPr>
      <w:r>
        <w:rPr>
          <w:caps w:val="false"/>
          <w:smallCaps w:val="false"/>
        </w:rPr>
        <w:t> </w:t>
      </w:r>
    </w:p>
    <w:tbl>
      <w:tblPr>
        <w:tblW w:w="6548" w:type="dxa"/>
        <w:jc w:val="left"/>
        <w:tblInd w:w="0" w:type="dxa"/>
        <w:tblLayout w:type="fixed"/>
        <w:tblCellMar>
          <w:top w:w="0" w:type="dxa"/>
          <w:left w:w="0" w:type="dxa"/>
          <w:bottom w:w="0" w:type="dxa"/>
          <w:right w:w="0" w:type="dxa"/>
        </w:tblCellMar>
      </w:tblPr>
      <w:tblGrid>
        <w:gridCol w:w="785"/>
        <w:gridCol w:w="60"/>
        <w:gridCol w:w="60"/>
        <w:gridCol w:w="1220"/>
        <w:gridCol w:w="60"/>
        <w:gridCol w:w="60"/>
        <w:gridCol w:w="106"/>
        <w:gridCol w:w="1202"/>
        <w:gridCol w:w="106"/>
        <w:gridCol w:w="60"/>
        <w:gridCol w:w="60"/>
        <w:gridCol w:w="1220"/>
        <w:gridCol w:w="60"/>
        <w:gridCol w:w="60"/>
        <w:gridCol w:w="105"/>
        <w:gridCol w:w="1193"/>
        <w:gridCol w:w="131"/>
      </w:tblGrid>
      <w:tr>
        <w:trPr/>
        <w:tc>
          <w:tcPr>
            <w:tcW w:w="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14" w:type="dxa"/>
            <w:gridSpan w:val="7"/>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60" w:type="dxa"/>
            <w:tcBorders/>
            <w:vAlign w:val="center"/>
          </w:tcPr>
          <w:p>
            <w:pPr>
              <w:pStyle w:val="TableContents"/>
              <w:bidi w:val="0"/>
              <w:spacing w:before="0" w:after="283"/>
              <w:jc w:val="left"/>
              <w:rPr/>
            </w:pPr>
            <w:r>
              <w:rPr/>
              <w:t> </w:t>
            </w:r>
          </w:p>
        </w:tc>
        <w:tc>
          <w:tcPr>
            <w:tcW w:w="2829" w:type="dxa"/>
            <w:gridSpan w:val="7"/>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r>
      <w:tr>
        <w:trPr/>
        <w:tc>
          <w:tcPr>
            <w:tcW w:w="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3"/>
            <w:tcBorders>
              <w:bottom w:val="single" w:sz="8" w:space="0" w:color="000000"/>
            </w:tcBorders>
            <w:tcMar>
              <w:bottom w:w="28" w:type="dxa"/>
            </w:tcMar>
            <w:vAlign w:val="center"/>
          </w:tcPr>
          <w:p>
            <w:pPr>
              <w:pStyle w:val="TableContents"/>
              <w:bidi w:val="0"/>
              <w:spacing w:before="0" w:after="283"/>
              <w:jc w:val="right"/>
              <w:rPr>
                <w:b/>
              </w:rPr>
            </w:pPr>
            <w:r>
              <w:rPr>
                <w:b/>
              </w:rPr>
              <w:t>Shares</w:t>
            </w:r>
          </w:p>
        </w:tc>
        <w:tc>
          <w:tcPr>
            <w:tcW w:w="60" w:type="dxa"/>
            <w:tcBorders/>
            <w:vAlign w:val="center"/>
          </w:tcPr>
          <w:p>
            <w:pPr>
              <w:pStyle w:val="TableContents"/>
              <w:bidi w:val="0"/>
              <w:spacing w:before="0" w:after="283"/>
              <w:jc w:val="left"/>
              <w:rPr/>
            </w:pPr>
            <w:r>
              <w:rPr/>
              <w:t> </w:t>
            </w:r>
          </w:p>
        </w:tc>
        <w:tc>
          <w:tcPr>
            <w:tcW w:w="1414" w:type="dxa"/>
            <w:gridSpan w:val="3"/>
            <w:tcBorders>
              <w:bottom w:val="single" w:sz="8" w:space="0" w:color="000000"/>
            </w:tcBorders>
            <w:tcMar>
              <w:bottom w:w="28" w:type="dxa"/>
            </w:tcMar>
            <w:vAlign w:val="center"/>
          </w:tcPr>
          <w:p>
            <w:pPr>
              <w:pStyle w:val="TableContents"/>
              <w:bidi w:val="0"/>
              <w:spacing w:before="0" w:after="283"/>
              <w:jc w:val="right"/>
              <w:rPr>
                <w:b/>
              </w:rPr>
            </w:pPr>
            <w:r>
              <w:rPr>
                <w:b/>
              </w:rPr>
              <w:t>Capital (US$)</w:t>
            </w:r>
          </w:p>
        </w:tc>
        <w:tc>
          <w:tcPr>
            <w:tcW w:w="60" w:type="dxa"/>
            <w:tcBorders/>
            <w:vAlign w:val="center"/>
          </w:tcPr>
          <w:p>
            <w:pPr>
              <w:pStyle w:val="TableContents"/>
              <w:bidi w:val="0"/>
              <w:spacing w:before="0" w:after="283"/>
              <w:jc w:val="left"/>
              <w:rPr/>
            </w:pPr>
            <w:r>
              <w:rPr/>
              <w:t> </w:t>
            </w:r>
          </w:p>
        </w:tc>
        <w:tc>
          <w:tcPr>
            <w:tcW w:w="1340" w:type="dxa"/>
            <w:gridSpan w:val="3"/>
            <w:tcBorders>
              <w:bottom w:val="single" w:sz="8" w:space="0" w:color="000000"/>
            </w:tcBorders>
            <w:tcMar>
              <w:bottom w:w="28" w:type="dxa"/>
            </w:tcMar>
            <w:vAlign w:val="center"/>
          </w:tcPr>
          <w:p>
            <w:pPr>
              <w:pStyle w:val="TableContents"/>
              <w:bidi w:val="0"/>
              <w:spacing w:before="0" w:after="283"/>
              <w:jc w:val="right"/>
              <w:rPr>
                <w:b/>
              </w:rPr>
            </w:pPr>
            <w:r>
              <w:rPr>
                <w:b/>
              </w:rPr>
              <w:t>Shares</w:t>
            </w:r>
          </w:p>
        </w:tc>
        <w:tc>
          <w:tcPr>
            <w:tcW w:w="60" w:type="dxa"/>
            <w:tcBorders/>
            <w:vAlign w:val="center"/>
          </w:tcPr>
          <w:p>
            <w:pPr>
              <w:pStyle w:val="TableContents"/>
              <w:bidi w:val="0"/>
              <w:spacing w:before="0" w:after="283"/>
              <w:jc w:val="left"/>
              <w:rPr/>
            </w:pPr>
            <w:r>
              <w:rPr/>
              <w:t> </w:t>
            </w:r>
          </w:p>
        </w:tc>
        <w:tc>
          <w:tcPr>
            <w:tcW w:w="1429" w:type="dxa"/>
            <w:gridSpan w:val="3"/>
            <w:tcBorders>
              <w:bottom w:val="single" w:sz="8" w:space="0" w:color="000000"/>
            </w:tcBorders>
            <w:tcMar>
              <w:bottom w:w="28" w:type="dxa"/>
            </w:tcMar>
            <w:vAlign w:val="center"/>
          </w:tcPr>
          <w:p>
            <w:pPr>
              <w:pStyle w:val="TableContents"/>
              <w:bidi w:val="0"/>
              <w:spacing w:before="0" w:after="283"/>
              <w:jc w:val="right"/>
              <w:rPr>
                <w:b/>
              </w:rPr>
            </w:pPr>
            <w:r>
              <w:rPr>
                <w:b/>
              </w:rPr>
              <w:t>Capital (US$)</w:t>
            </w:r>
          </w:p>
        </w:tc>
      </w:tr>
      <w:tr>
        <w:trPr/>
        <w:tc>
          <w:tcPr>
            <w:tcW w:w="785"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161,393,847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2"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16,140</w:t>
            </w:r>
          </w:p>
        </w:tc>
        <w:tc>
          <w:tcPr>
            <w:tcW w:w="1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159,468,552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15,947</w:t>
            </w:r>
          </w:p>
        </w:tc>
        <w:tc>
          <w:tcPr>
            <w:tcW w:w="131" w:type="dxa"/>
            <w:tcBorders/>
            <w:shd w:fill="FFFFFF" w:val="clear"/>
            <w:vAlign w:val="center"/>
          </w:tcPr>
          <w:p>
            <w:pPr>
              <w:pStyle w:val="TableContents"/>
              <w:bidi w:val="0"/>
              <w:spacing w:before="0" w:after="283"/>
              <w:jc w:val="left"/>
              <w:rPr/>
            </w:pPr>
            <w:r>
              <w:rPr/>
              <w:t> </w:t>
            </w:r>
          </w:p>
        </w:tc>
      </w:tr>
      <w:tr>
        <w:trPr/>
        <w:tc>
          <w:tcPr>
            <w:tcW w:w="785" w:type="dxa"/>
            <w:tcBorders/>
            <w:shd w:fill="FFFFFF" w:val="clear"/>
            <w:vAlign w:val="center"/>
          </w:tcPr>
          <w:p>
            <w:pPr>
              <w:pStyle w:val="TableContents"/>
              <w:bidi w:val="0"/>
              <w:spacing w:before="0" w:after="283"/>
              <w:jc w:val="left"/>
              <w:rPr/>
            </w:pPr>
            <w:r>
              <w:rPr/>
              <w:t>Class A</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68,448,417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2" w:type="dxa"/>
            <w:tcBorders>
              <w:bottom w:val="single" w:sz="8" w:space="0" w:color="000000"/>
            </w:tcBorders>
            <w:shd w:fill="FFFFFF" w:val="clear"/>
            <w:tcMar>
              <w:bottom w:w="28" w:type="dxa"/>
            </w:tcMar>
            <w:vAlign w:val="center"/>
          </w:tcPr>
          <w:p>
            <w:pPr>
              <w:pStyle w:val="TableContents"/>
              <w:bidi w:val="0"/>
              <w:spacing w:before="0" w:after="283"/>
              <w:jc w:val="right"/>
              <w:rPr/>
            </w:pPr>
            <w:r>
              <w:rPr/>
              <w:t>6,845</w:t>
            </w:r>
          </w:p>
        </w:tc>
        <w:tc>
          <w:tcPr>
            <w:tcW w:w="1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66,523,122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3" w:type="dxa"/>
            <w:tcBorders>
              <w:bottom w:val="single" w:sz="8" w:space="0" w:color="000000"/>
            </w:tcBorders>
            <w:shd w:fill="FFFFFF" w:val="clear"/>
            <w:tcMar>
              <w:bottom w:w="28" w:type="dxa"/>
            </w:tcMar>
            <w:vAlign w:val="center"/>
          </w:tcPr>
          <w:p>
            <w:pPr>
              <w:pStyle w:val="TableContents"/>
              <w:bidi w:val="0"/>
              <w:spacing w:before="0" w:after="283"/>
              <w:jc w:val="right"/>
              <w:rPr/>
            </w:pPr>
            <w:r>
              <w:rPr/>
              <w:t>6,652</w:t>
            </w:r>
          </w:p>
        </w:tc>
        <w:tc>
          <w:tcPr>
            <w:tcW w:w="131" w:type="dxa"/>
            <w:tcBorders/>
            <w:shd w:fill="FFFFFF" w:val="clear"/>
            <w:vAlign w:val="center"/>
          </w:tcPr>
          <w:p>
            <w:pPr>
              <w:pStyle w:val="TableContents"/>
              <w:bidi w:val="0"/>
              <w:spacing w:before="0" w:after="283"/>
              <w:jc w:val="left"/>
              <w:rPr/>
            </w:pPr>
            <w:r>
              <w:rPr/>
              <w:t> </w:t>
            </w:r>
          </w:p>
        </w:tc>
      </w:tr>
      <w:tr>
        <w:trPr/>
        <w:tc>
          <w:tcPr>
            <w:tcW w:w="785" w:type="dxa"/>
            <w:tcBorders/>
            <w:shd w:fill="FFFFFF" w:val="clear"/>
            <w:vAlign w:val="center"/>
          </w:tcPr>
          <w:p>
            <w:pPr>
              <w:pStyle w:val="TableContents"/>
              <w:bidi w:val="0"/>
              <w:spacing w:before="0" w:after="283"/>
              <w:jc w:val="left"/>
              <w:rPr/>
            </w:pPr>
            <w:r>
              <w:rPr/>
              <w:t>Class B</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92,945,430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2" w:type="dxa"/>
            <w:tcBorders>
              <w:bottom w:val="single" w:sz="8" w:space="0" w:color="000000"/>
            </w:tcBorders>
            <w:shd w:fill="FFFFFF" w:val="clear"/>
            <w:tcMar>
              <w:bottom w:w="28" w:type="dxa"/>
            </w:tcMar>
            <w:vAlign w:val="center"/>
          </w:tcPr>
          <w:p>
            <w:pPr>
              <w:pStyle w:val="TableContents"/>
              <w:bidi w:val="0"/>
              <w:spacing w:before="0" w:after="283"/>
              <w:jc w:val="right"/>
              <w:rPr/>
            </w:pPr>
            <w:r>
              <w:rPr/>
              <w:t>9,295</w:t>
            </w:r>
          </w:p>
        </w:tc>
        <w:tc>
          <w:tcPr>
            <w:tcW w:w="1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92,945,430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3" w:type="dxa"/>
            <w:tcBorders>
              <w:bottom w:val="single" w:sz="8" w:space="0" w:color="000000"/>
            </w:tcBorders>
            <w:shd w:fill="FFFFFF" w:val="clear"/>
            <w:tcMar>
              <w:bottom w:w="28" w:type="dxa"/>
            </w:tcMar>
            <w:vAlign w:val="center"/>
          </w:tcPr>
          <w:p>
            <w:pPr>
              <w:pStyle w:val="TableContents"/>
              <w:bidi w:val="0"/>
              <w:spacing w:before="0" w:after="283"/>
              <w:jc w:val="right"/>
              <w:rPr/>
            </w:pPr>
            <w:r>
              <w:rPr/>
              <w:t>9,295</w:t>
            </w:r>
          </w:p>
        </w:tc>
        <w:tc>
          <w:tcPr>
            <w:tcW w:w="131"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38"/>
        <w:gridCol w:w="1060"/>
        <w:gridCol w:w="9007"/>
      </w:tblGrid>
      <w:tr>
        <w:trPr/>
        <w:tc>
          <w:tcPr>
            <w:tcW w:w="138"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i/>
              </w:rPr>
            </w:pPr>
            <w:r>
              <w:rPr>
                <w:i/>
              </w:rPr>
              <w:t>(b)</w:t>
            </w:r>
          </w:p>
        </w:tc>
        <w:tc>
          <w:tcPr>
            <w:tcW w:w="9007" w:type="dxa"/>
            <w:tcBorders/>
            <w:vAlign w:val="center"/>
          </w:tcPr>
          <w:p>
            <w:pPr>
              <w:pStyle w:val="TableContents"/>
              <w:bidi w:val="0"/>
              <w:spacing w:before="0" w:after="283"/>
              <w:jc w:val="both"/>
              <w:rPr>
                <w:i/>
                <w:caps w:val="false"/>
                <w:smallCaps w:val="false"/>
              </w:rPr>
            </w:pPr>
            <w:r>
              <w:rPr>
                <w:i/>
                <w:caps w:val="false"/>
                <w:smallCaps w:val="false"/>
              </w:rPr>
              <w:t>Additional paid-in capital</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Additional Paid-in Capital amounts recorded as of March 31, 2026, and December 31, 2025, are presented below:</w:t>
      </w:r>
    </w:p>
    <w:p>
      <w:pPr>
        <w:pStyle w:val="TextBody"/>
        <w:bidi w:val="0"/>
        <w:spacing w:before="0" w:after="0"/>
        <w:ind w:left="0" w:right="0" w:hanging="0"/>
        <w:jc w:val="both"/>
        <w:rPr>
          <w:caps w:val="false"/>
          <w:smallCaps w:val="false"/>
        </w:rPr>
      </w:pPr>
      <w:r>
        <w:rPr>
          <w:caps w:val="false"/>
          <w:smallCaps w:val="false"/>
        </w:rPr>
        <w:t> </w:t>
      </w:r>
    </w:p>
    <w:tbl>
      <w:tblPr>
        <w:tblW w:w="8847" w:type="dxa"/>
        <w:jc w:val="left"/>
        <w:tblInd w:w="0" w:type="dxa"/>
        <w:tblLayout w:type="fixed"/>
        <w:tblCellMar>
          <w:top w:w="0" w:type="dxa"/>
          <w:left w:w="0" w:type="dxa"/>
          <w:bottom w:w="0" w:type="dxa"/>
          <w:right w:w="0" w:type="dxa"/>
        </w:tblCellMar>
      </w:tblPr>
      <w:tblGrid>
        <w:gridCol w:w="5150"/>
        <w:gridCol w:w="60"/>
        <w:gridCol w:w="101"/>
        <w:gridCol w:w="1348"/>
        <w:gridCol w:w="160"/>
        <w:gridCol w:w="60"/>
        <w:gridCol w:w="121"/>
        <w:gridCol w:w="1623"/>
        <w:gridCol w:w="224"/>
      </w:tblGrid>
      <w:tr>
        <w:trPr/>
        <w:tc>
          <w:tcPr>
            <w:tcW w:w="5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9" w:type="dxa"/>
            <w:gridSpan w:val="3"/>
            <w:tcBorders>
              <w:bottom w:val="single" w:sz="8" w:space="0" w:color="000000"/>
            </w:tcBorders>
            <w:tcMar>
              <w:bottom w:w="28" w:type="dxa"/>
            </w:tcMar>
            <w:vAlign w:val="center"/>
          </w:tcPr>
          <w:p>
            <w:pPr>
              <w:pStyle w:val="TableContents"/>
              <w:bidi w:val="0"/>
              <w:spacing w:before="0" w:after="283"/>
              <w:jc w:val="right"/>
              <w:rPr>
                <w:b/>
              </w:rPr>
            </w:pPr>
            <w:r>
              <w:rPr>
                <w:b/>
              </w:rPr>
              <w:t>March 31, 2026</w:t>
            </w:r>
          </w:p>
        </w:tc>
        <w:tc>
          <w:tcPr>
            <w:tcW w:w="60" w:type="dxa"/>
            <w:tcBorders/>
            <w:vAlign w:val="center"/>
          </w:tcPr>
          <w:p>
            <w:pPr>
              <w:pStyle w:val="TableContents"/>
              <w:bidi w:val="0"/>
              <w:spacing w:before="0" w:after="283"/>
              <w:jc w:val="left"/>
              <w:rPr/>
            </w:pPr>
            <w:r>
              <w:rPr/>
              <w:t> </w:t>
            </w:r>
          </w:p>
        </w:tc>
        <w:tc>
          <w:tcPr>
            <w:tcW w:w="1968" w:type="dxa"/>
            <w:gridSpan w:val="3"/>
            <w:tcBorders>
              <w:bottom w:val="single" w:sz="8" w:space="0" w:color="000000"/>
            </w:tcBorders>
            <w:tcMar>
              <w:bottom w:w="28" w:type="dxa"/>
            </w:tcMar>
            <w:vAlign w:val="center"/>
          </w:tcPr>
          <w:p>
            <w:pPr>
              <w:pStyle w:val="TableContents"/>
              <w:bidi w:val="0"/>
              <w:spacing w:before="0" w:after="283"/>
              <w:jc w:val="right"/>
              <w:rPr>
                <w:b/>
              </w:rPr>
            </w:pPr>
            <w:r>
              <w:rPr>
                <w:b/>
              </w:rPr>
              <w:t>December 31, 2025</w:t>
            </w:r>
          </w:p>
        </w:tc>
      </w:tr>
      <w:tr>
        <w:trPr/>
        <w:tc>
          <w:tcPr>
            <w:tcW w:w="5150" w:type="dxa"/>
            <w:tcBorders/>
            <w:shd w:fill="FFFFFF" w:val="clear"/>
            <w:vAlign w:val="center"/>
          </w:tcPr>
          <w:p>
            <w:pPr>
              <w:pStyle w:val="TableContents"/>
              <w:bidi w:val="0"/>
              <w:spacing w:before="0" w:after="283"/>
              <w:jc w:val="left"/>
              <w:rPr/>
            </w:pPr>
            <w:r>
              <w:rPr/>
              <w:t>Class A</w:t>
            </w:r>
          </w:p>
        </w:tc>
        <w:tc>
          <w:tcPr>
            <w:tcW w:w="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1348" w:type="dxa"/>
            <w:tcBorders/>
            <w:shd w:fill="FFFFFF" w:val="clear"/>
            <w:vAlign w:val="center"/>
          </w:tcPr>
          <w:p>
            <w:pPr>
              <w:pStyle w:val="TableContents"/>
              <w:bidi w:val="0"/>
              <w:spacing w:before="0" w:after="283"/>
              <w:jc w:val="right"/>
              <w:rPr/>
            </w:pPr>
            <w:r>
              <w:rPr/>
              <w:t>502,422</w:t>
            </w:r>
          </w:p>
        </w:tc>
        <w:tc>
          <w:tcPr>
            <w:tcW w:w="1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623" w:type="dxa"/>
            <w:tcBorders/>
            <w:shd w:fill="FFFFFF" w:val="clear"/>
            <w:vAlign w:val="center"/>
          </w:tcPr>
          <w:p>
            <w:pPr>
              <w:pStyle w:val="TableContents"/>
              <w:bidi w:val="0"/>
              <w:spacing w:before="0" w:after="283"/>
              <w:jc w:val="right"/>
              <w:rPr/>
            </w:pPr>
            <w:r>
              <w:rPr/>
              <w:t>461,153</w:t>
            </w:r>
          </w:p>
        </w:tc>
        <w:tc>
          <w:tcPr>
            <w:tcW w:w="224" w:type="dxa"/>
            <w:tcBorders/>
            <w:shd w:fill="FFFF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283"/>
              <w:jc w:val="left"/>
              <w:rPr/>
            </w:pPr>
            <w:r>
              <w:rPr/>
              <w:t>Class B</w:t>
            </w:r>
          </w:p>
        </w:tc>
        <w:tc>
          <w:tcPr>
            <w:tcW w:w="60" w:type="dxa"/>
            <w:tcBorders/>
            <w:shd w:fill="FFFFFF" w:val="clear"/>
            <w:vAlign w:val="center"/>
          </w:tcPr>
          <w:p>
            <w:pPr>
              <w:pStyle w:val="TableContents"/>
              <w:bidi w:val="0"/>
              <w:spacing w:before="0" w:after="283"/>
              <w:jc w:val="left"/>
              <w:rPr/>
            </w:pPr>
            <w:r>
              <w:rPr/>
              <w:t> </w:t>
            </w:r>
          </w:p>
        </w:tc>
        <w:tc>
          <w:tcPr>
            <w:tcW w:w="1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8" w:type="dxa"/>
            <w:tcBorders>
              <w:bottom w:val="single" w:sz="8" w:space="0" w:color="000000"/>
            </w:tcBorders>
            <w:shd w:fill="FFFFFF" w:val="clear"/>
            <w:tcMar>
              <w:bottom w:w="28" w:type="dxa"/>
            </w:tcMar>
            <w:vAlign w:val="center"/>
          </w:tcPr>
          <w:p>
            <w:pPr>
              <w:pStyle w:val="TableContents"/>
              <w:bidi w:val="0"/>
              <w:spacing w:before="0" w:after="283"/>
              <w:jc w:val="right"/>
              <w:rPr/>
            </w:pPr>
            <w:r>
              <w:rPr/>
              <w:t>186,101</w:t>
            </w:r>
          </w:p>
        </w:tc>
        <w:tc>
          <w:tcPr>
            <w:tcW w:w="1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23" w:type="dxa"/>
            <w:tcBorders>
              <w:bottom w:val="single" w:sz="8" w:space="0" w:color="000000"/>
            </w:tcBorders>
            <w:shd w:fill="FFFFFF" w:val="clear"/>
            <w:tcMar>
              <w:bottom w:w="28" w:type="dxa"/>
            </w:tcMar>
            <w:vAlign w:val="center"/>
          </w:tcPr>
          <w:p>
            <w:pPr>
              <w:pStyle w:val="TableContents"/>
              <w:bidi w:val="0"/>
              <w:spacing w:before="0" w:after="283"/>
              <w:jc w:val="right"/>
              <w:rPr/>
            </w:pPr>
            <w:r>
              <w:rPr/>
              <w:t>186,101</w:t>
            </w:r>
          </w:p>
        </w:tc>
        <w:tc>
          <w:tcPr>
            <w:tcW w:w="224" w:type="dxa"/>
            <w:tcBorders/>
            <w:shd w:fill="FFFF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283"/>
              <w:jc w:val="left"/>
              <w:rPr>
                <w:b/>
              </w:rPr>
            </w:pPr>
            <w:r>
              <w:rPr>
                <w:b/>
              </w:rPr>
              <w:t>Gross total</w:t>
            </w:r>
          </w:p>
        </w:tc>
        <w:tc>
          <w:tcPr>
            <w:tcW w:w="60" w:type="dxa"/>
            <w:tcBorders/>
            <w:shd w:fill="FFFFFF" w:val="clear"/>
            <w:vAlign w:val="center"/>
          </w:tcPr>
          <w:p>
            <w:pPr>
              <w:pStyle w:val="TableContents"/>
              <w:bidi w:val="0"/>
              <w:spacing w:before="0" w:after="283"/>
              <w:jc w:val="left"/>
              <w:rPr/>
            </w:pPr>
            <w:r>
              <w:rPr/>
              <w:t> </w:t>
            </w:r>
          </w:p>
        </w:tc>
        <w:tc>
          <w:tcPr>
            <w:tcW w:w="1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8"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688,523</w:t>
            </w:r>
          </w:p>
        </w:tc>
        <w:tc>
          <w:tcPr>
            <w:tcW w:w="1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2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647,254</w:t>
            </w:r>
          </w:p>
        </w:tc>
        <w:tc>
          <w:tcPr>
            <w:tcW w:w="224" w:type="dxa"/>
            <w:tcBorders/>
            <w:shd w:fill="FFFF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283"/>
              <w:jc w:val="left"/>
              <w:rPr>
                <w:b/>
              </w:rPr>
            </w:pPr>
            <w:r>
              <w:rPr>
                <w:b/>
              </w:rPr>
              <w:t>Utilized for dividends declared (refer to note 29(c))</w:t>
            </w:r>
          </w:p>
        </w:tc>
        <w:tc>
          <w:tcPr>
            <w:tcW w:w="60" w:type="dxa"/>
            <w:tcBorders/>
            <w:shd w:fill="FFFFFF" w:val="clear"/>
            <w:vAlign w:val="center"/>
          </w:tcPr>
          <w:p>
            <w:pPr>
              <w:pStyle w:val="TableContents"/>
              <w:bidi w:val="0"/>
              <w:spacing w:before="0" w:after="283"/>
              <w:jc w:val="left"/>
              <w:rPr/>
            </w:pPr>
            <w:r>
              <w:rPr/>
              <w:t> </w:t>
            </w:r>
          </w:p>
        </w:tc>
        <w:tc>
          <w:tcPr>
            <w:tcW w:w="1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8"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(79,759</w:t>
            </w:r>
          </w:p>
        </w:tc>
        <w:tc>
          <w:tcPr>
            <w:tcW w:w="160"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2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2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(57,850</w:t>
            </w:r>
          </w:p>
        </w:tc>
        <w:tc>
          <w:tcPr>
            <w:tcW w:w="224" w:type="dxa"/>
            <w:tcBorders/>
            <w:shd w:fill="FFFFFF" w:val="clear"/>
            <w:vAlign w:val="center"/>
          </w:tcPr>
          <w:p>
            <w:pPr>
              <w:pStyle w:val="TableContents"/>
              <w:bidi w:val="0"/>
              <w:spacing w:before="0" w:after="283"/>
              <w:jc w:val="left"/>
              <w:rPr>
                <w:b/>
              </w:rPr>
            </w:pPr>
            <w:r>
              <w:rPr>
                <w:b/>
              </w:rPr>
              <w:t>)</w:t>
            </w:r>
          </w:p>
        </w:tc>
      </w:tr>
      <w:tr>
        <w:trPr/>
        <w:tc>
          <w:tcPr>
            <w:tcW w:w="5150" w:type="dxa"/>
            <w:tcBorders/>
            <w:shd w:fill="FFFFFF" w:val="clear"/>
            <w:vAlign w:val="center"/>
          </w:tcPr>
          <w:p>
            <w:pPr>
              <w:pStyle w:val="TableContents"/>
              <w:bidi w:val="0"/>
              <w:spacing w:before="0" w:after="283"/>
              <w:jc w:val="left"/>
              <w:rPr>
                <w:b/>
              </w:rPr>
            </w:pPr>
            <w:r>
              <w:rPr>
                <w:b/>
              </w:rPr>
              <w:t>Net additional paid-in capital</w:t>
            </w:r>
          </w:p>
        </w:tc>
        <w:tc>
          <w:tcPr>
            <w:tcW w:w="60" w:type="dxa"/>
            <w:tcBorders/>
            <w:shd w:fill="FFFFFF" w:val="clear"/>
            <w:vAlign w:val="center"/>
          </w:tcPr>
          <w:p>
            <w:pPr>
              <w:pStyle w:val="TableContents"/>
              <w:bidi w:val="0"/>
              <w:spacing w:before="0" w:after="283"/>
              <w:jc w:val="left"/>
              <w:rPr/>
            </w:pPr>
            <w:r>
              <w:rPr/>
              <w:t> </w:t>
            </w:r>
          </w:p>
        </w:tc>
        <w:tc>
          <w:tcPr>
            <w:tcW w:w="10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48"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608,764</w:t>
            </w:r>
          </w:p>
        </w:tc>
        <w:tc>
          <w:tcPr>
            <w:tcW w:w="1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62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589,404</w:t>
            </w:r>
          </w:p>
        </w:tc>
        <w:tc>
          <w:tcPr>
            <w:tcW w:w="22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movements in additional paid-in capital for the three-month period ended March 31, 2026, are summarized below:</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i.</w:t>
            </w:r>
          </w:p>
        </w:tc>
        <w:tc>
          <w:tcPr>
            <w:tcW w:w="10028" w:type="dxa"/>
            <w:tcBorders/>
            <w:vAlign w:val="center"/>
          </w:tcPr>
          <w:p>
            <w:pPr>
              <w:pStyle w:val="TableContents"/>
              <w:bidi w:val="0"/>
              <w:spacing w:before="0" w:after="283"/>
              <w:jc w:val="both"/>
              <w:rPr/>
            </w:pPr>
            <w:r>
              <w:rPr/>
              <w:t>On January 26, 2026, the Company issued 1,074,339 Class A common shares (US$ 18.7 million) to VBI’s previous owners as part settlement of the VBI option exercise.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32 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2"/>
        </w:rPr>
        <w:t>Patria Investments Limited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condensed consolidated interim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December 31, 2025, and for the three-month periods ended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of United States dollars - US$, except where otherwise stated)</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ii.</w:t>
            </w:r>
          </w:p>
        </w:tc>
        <w:tc>
          <w:tcPr>
            <w:tcW w:w="9968" w:type="dxa"/>
            <w:tcBorders/>
            <w:vAlign w:val="center"/>
          </w:tcPr>
          <w:p>
            <w:pPr>
              <w:pStyle w:val="TableContents"/>
              <w:bidi w:val="0"/>
              <w:spacing w:before="0" w:after="283"/>
              <w:jc w:val="both"/>
              <w:rPr/>
            </w:pPr>
            <w:r>
              <w:rPr/>
              <w:t>On February 24, 2026, the Company issued 1,693,231 Class A common shares (US$ 22.6 million) settling bonuses of employees and key management as part of the bonus share plan.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96"/>
        <w:gridCol w:w="2145"/>
        <w:gridCol w:w="7764"/>
      </w:tblGrid>
      <w:tr>
        <w:trPr/>
        <w:tc>
          <w:tcPr>
            <w:tcW w:w="296" w:type="dxa"/>
            <w:tcBorders/>
            <w:vAlign w:val="center"/>
          </w:tcPr>
          <w:p>
            <w:pPr>
              <w:pStyle w:val="TableContents"/>
              <w:bidi w:val="0"/>
              <w:spacing w:before="0" w:after="283"/>
              <w:jc w:val="left"/>
              <w:rPr>
                <w:sz w:val="4"/>
                <w:szCs w:val="4"/>
              </w:rPr>
            </w:pPr>
            <w:r>
              <w:rPr>
                <w:sz w:val="4"/>
                <w:szCs w:val="4"/>
              </w:rPr>
            </w:r>
          </w:p>
        </w:tc>
        <w:tc>
          <w:tcPr>
            <w:tcW w:w="2145" w:type="dxa"/>
            <w:tcBorders/>
            <w:vAlign w:val="center"/>
          </w:tcPr>
          <w:p>
            <w:pPr>
              <w:pStyle w:val="TableContents"/>
              <w:bidi w:val="0"/>
              <w:spacing w:before="0" w:after="283"/>
              <w:jc w:val="left"/>
              <w:rPr>
                <w:i/>
                <w:caps w:val="false"/>
                <w:smallCaps w:val="false"/>
              </w:rPr>
            </w:pPr>
            <w:r>
              <w:rPr>
                <w:i/>
                <w:caps w:val="false"/>
                <w:smallCaps w:val="false"/>
              </w:rPr>
              <w:t>(c)</w:t>
            </w:r>
          </w:p>
        </w:tc>
        <w:tc>
          <w:tcPr>
            <w:tcW w:w="7764" w:type="dxa"/>
            <w:tcBorders/>
            <w:vAlign w:val="center"/>
          </w:tcPr>
          <w:p>
            <w:pPr>
              <w:pStyle w:val="TableContents"/>
              <w:bidi w:val="0"/>
              <w:spacing w:before="0" w:after="283"/>
              <w:jc w:val="both"/>
              <w:rPr>
                <w:i/>
                <w:caps w:val="false"/>
                <w:smallCaps w:val="false"/>
              </w:rPr>
            </w:pPr>
            <w:r>
              <w:rPr>
                <w:i/>
                <w:caps w:val="false"/>
                <w:smallCaps w:val="false"/>
              </w:rPr>
              <w:t>Dividends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are declared and paid to the Company’s shareholders quarterly deploying accumulated retained earnings. The current year’s dividends declared to date were in excess of available retained earnings, however, under Cayman Law, dividends may also be distributed out of additional paid-in capital. As a result, additional paid-in capital of US$21.9 million (December 31, 2025: US$9.5 million) was transferred to retained earnings to fund the dividends declared in excess of accumulated retained earnings. The Company remains in a position to pay its debts as they fall due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declared and paid by the Company to the Company’s shareholders for the three-month periods ended March 31, 2026, and year ended December 31, 2025 were:</w:t>
      </w:r>
    </w:p>
    <w:p>
      <w:pPr>
        <w:pStyle w:val="TextBody"/>
        <w:bidi w:val="0"/>
        <w:spacing w:before="0" w:after="0"/>
        <w:ind w:left="0" w:right="0" w:hanging="0"/>
        <w:jc w:val="both"/>
        <w:rPr>
          <w:caps w:val="false"/>
          <w:smallCaps w:val="false"/>
        </w:rPr>
      </w:pPr>
      <w:r>
        <w:rPr>
          <w:caps w:val="false"/>
          <w:smallCaps w:val="false"/>
        </w:rPr>
        <w:t> </w:t>
      </w:r>
    </w:p>
    <w:tbl>
      <w:tblPr>
        <w:tblW w:w="4990" w:type="dxa"/>
        <w:jc w:val="left"/>
        <w:tblInd w:w="0" w:type="dxa"/>
        <w:tblLayout w:type="fixed"/>
        <w:tblCellMar>
          <w:top w:w="0" w:type="dxa"/>
          <w:left w:w="0" w:type="dxa"/>
          <w:bottom w:w="28" w:type="dxa"/>
          <w:right w:w="0" w:type="dxa"/>
        </w:tblCellMar>
      </w:tblPr>
      <w:tblGrid>
        <w:gridCol w:w="1295"/>
        <w:gridCol w:w="60"/>
        <w:gridCol w:w="68"/>
        <w:gridCol w:w="770"/>
        <w:gridCol w:w="68"/>
        <w:gridCol w:w="68"/>
        <w:gridCol w:w="68"/>
        <w:gridCol w:w="498"/>
        <w:gridCol w:w="68"/>
        <w:gridCol w:w="60"/>
        <w:gridCol w:w="82"/>
        <w:gridCol w:w="933"/>
        <w:gridCol w:w="82"/>
        <w:gridCol w:w="82"/>
        <w:gridCol w:w="82"/>
        <w:gridCol w:w="604"/>
        <w:gridCol w:w="102"/>
      </w:tblGrid>
      <w:tr>
        <w:trPr/>
        <w:tc>
          <w:tcPr>
            <w:tcW w:w="1295" w:type="dxa"/>
            <w:tcBorders>
              <w:bottom w:val="single" w:sz="8" w:space="0" w:color="000000"/>
            </w:tcBorders>
            <w:vAlign w:val="center"/>
          </w:tcPr>
          <w:p>
            <w:pPr>
              <w:pStyle w:val="TableContents"/>
              <w:bidi w:val="0"/>
              <w:spacing w:before="0" w:after="283"/>
              <w:jc w:val="left"/>
              <w:rPr>
                <w:b/>
              </w:rPr>
            </w:pPr>
            <w:r>
              <w:rPr>
                <w:b/>
              </w:rPr>
              <w:t>Shareholder</w:t>
            </w:r>
          </w:p>
        </w:tc>
        <w:tc>
          <w:tcPr>
            <w:tcW w:w="60" w:type="dxa"/>
            <w:tcBorders/>
            <w:tcMar>
              <w:bottom w:w="0" w:type="dxa"/>
            </w:tcMar>
            <w:vAlign w:val="center"/>
          </w:tcPr>
          <w:p>
            <w:pPr>
              <w:pStyle w:val="TableContents"/>
              <w:bidi w:val="0"/>
              <w:spacing w:before="0" w:after="283"/>
              <w:jc w:val="left"/>
              <w:rPr/>
            </w:pPr>
            <w:r>
              <w:rPr/>
              <w:t> </w:t>
            </w:r>
          </w:p>
        </w:tc>
        <w:tc>
          <w:tcPr>
            <w:tcW w:w="1608" w:type="dxa"/>
            <w:gridSpan w:val="7"/>
            <w:tcBorders>
              <w:bottom w:val="single" w:sz="8" w:space="0" w:color="000000"/>
            </w:tcBorders>
            <w:vAlign w:val="center"/>
          </w:tcPr>
          <w:p>
            <w:pPr>
              <w:pStyle w:val="TableContents"/>
              <w:bidi w:val="0"/>
              <w:spacing w:before="0" w:after="283"/>
              <w:jc w:val="center"/>
              <w:rPr>
                <w:b/>
              </w:rPr>
            </w:pPr>
            <w:r>
              <w:rPr>
                <w:b/>
              </w:rPr>
              <w:t>March 31, 2026</w:t>
            </w:r>
          </w:p>
        </w:tc>
        <w:tc>
          <w:tcPr>
            <w:tcW w:w="60" w:type="dxa"/>
            <w:tcBorders/>
            <w:tcMar>
              <w:bottom w:w="0" w:type="dxa"/>
            </w:tcMar>
            <w:vAlign w:val="center"/>
          </w:tcPr>
          <w:p>
            <w:pPr>
              <w:pStyle w:val="TableContents"/>
              <w:bidi w:val="0"/>
              <w:spacing w:before="0" w:after="283"/>
              <w:jc w:val="left"/>
              <w:rPr/>
            </w:pPr>
            <w:r>
              <w:rPr/>
              <w:t> </w:t>
            </w:r>
          </w:p>
        </w:tc>
        <w:tc>
          <w:tcPr>
            <w:tcW w:w="1967" w:type="dxa"/>
            <w:gridSpan w:val="7"/>
            <w:tcBorders>
              <w:bottom w:val="single" w:sz="8" w:space="0" w:color="000000"/>
            </w:tcBorders>
            <w:vAlign w:val="center"/>
          </w:tcPr>
          <w:p>
            <w:pPr>
              <w:pStyle w:val="TableContents"/>
              <w:bidi w:val="0"/>
              <w:spacing w:before="0" w:after="283"/>
              <w:jc w:val="center"/>
              <w:rPr>
                <w:b/>
              </w:rPr>
            </w:pPr>
            <w:r>
              <w:rPr>
                <w:b/>
              </w:rPr>
              <w:t>December 31, 2025</w:t>
            </w:r>
          </w:p>
        </w:tc>
      </w:tr>
      <w:tr>
        <w:trPr/>
        <w:tc>
          <w:tcPr>
            <w:tcW w:w="12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06" w:type="dxa"/>
            <w:gridSpan w:val="3"/>
            <w:tcBorders/>
            <w:tcMar>
              <w:bottom w:w="0" w:type="dxa"/>
            </w:tcMar>
            <w:vAlign w:val="center"/>
          </w:tcPr>
          <w:p>
            <w:pPr>
              <w:pStyle w:val="TableContents"/>
              <w:bidi w:val="0"/>
              <w:spacing w:before="0" w:after="283"/>
              <w:jc w:val="left"/>
              <w:rPr/>
            </w:pPr>
            <w:r>
              <w:rPr/>
              <w:t> </w:t>
            </w:r>
          </w:p>
        </w:tc>
        <w:tc>
          <w:tcPr>
            <w:tcW w:w="68" w:type="dxa"/>
            <w:tcBorders/>
            <w:tcMar>
              <w:bottom w:w="0" w:type="dxa"/>
            </w:tcMar>
            <w:vAlign w:val="center"/>
          </w:tcPr>
          <w:p>
            <w:pPr>
              <w:pStyle w:val="TableContents"/>
              <w:bidi w:val="0"/>
              <w:spacing w:before="0" w:after="283"/>
              <w:jc w:val="left"/>
              <w:rPr/>
            </w:pPr>
            <w:r>
              <w:rPr/>
              <w:t> </w:t>
            </w:r>
          </w:p>
        </w:tc>
        <w:tc>
          <w:tcPr>
            <w:tcW w:w="634" w:type="dxa"/>
            <w:gridSpan w:val="3"/>
            <w:tcBorders/>
            <w:tcMar>
              <w:bottom w:w="0" w:type="dxa"/>
            </w:tcMar>
            <w:vAlign w:val="center"/>
          </w:tcPr>
          <w:p>
            <w:pPr>
              <w:pStyle w:val="TableContents"/>
              <w:bidi w:val="0"/>
              <w:spacing w:before="0" w:after="283"/>
              <w:jc w:val="right"/>
              <w:rPr/>
            </w:pPr>
            <w:r>
              <w:rPr/>
              <w:t>US$</w:t>
            </w:r>
          </w:p>
        </w:tc>
        <w:tc>
          <w:tcPr>
            <w:tcW w:w="60" w:type="dxa"/>
            <w:tcBorders/>
            <w:tcMar>
              <w:bottom w:w="0" w:type="dxa"/>
            </w:tcMar>
            <w:vAlign w:val="center"/>
          </w:tcPr>
          <w:p>
            <w:pPr>
              <w:pStyle w:val="TableContents"/>
              <w:bidi w:val="0"/>
              <w:spacing w:before="0" w:after="283"/>
              <w:jc w:val="left"/>
              <w:rPr/>
            </w:pPr>
            <w:r>
              <w:rPr/>
              <w:t> </w:t>
            </w:r>
          </w:p>
        </w:tc>
        <w:tc>
          <w:tcPr>
            <w:tcW w:w="1097" w:type="dxa"/>
            <w:gridSpan w:val="3"/>
            <w:tcBorders/>
            <w:tcMar>
              <w:bottom w:w="0" w:type="dxa"/>
            </w:tcMar>
            <w:vAlign w:val="center"/>
          </w:tcPr>
          <w:p>
            <w:pPr>
              <w:pStyle w:val="TableContents"/>
              <w:bidi w:val="0"/>
              <w:spacing w:before="0" w:after="283"/>
              <w:jc w:val="left"/>
              <w:rPr/>
            </w:pPr>
            <w:r>
              <w:rPr/>
              <w:t> </w:t>
            </w:r>
          </w:p>
        </w:tc>
        <w:tc>
          <w:tcPr>
            <w:tcW w:w="82" w:type="dxa"/>
            <w:tcBorders/>
            <w:tcMar>
              <w:bottom w:w="0" w:type="dxa"/>
            </w:tcMar>
            <w:vAlign w:val="center"/>
          </w:tcPr>
          <w:p>
            <w:pPr>
              <w:pStyle w:val="TableContents"/>
              <w:bidi w:val="0"/>
              <w:spacing w:before="0" w:after="283"/>
              <w:jc w:val="left"/>
              <w:rPr/>
            </w:pPr>
            <w:r>
              <w:rPr/>
              <w:t> </w:t>
            </w:r>
          </w:p>
        </w:tc>
        <w:tc>
          <w:tcPr>
            <w:tcW w:w="788" w:type="dxa"/>
            <w:gridSpan w:val="3"/>
            <w:tcBorders/>
            <w:tcMar>
              <w:bottom w:w="0" w:type="dxa"/>
            </w:tcMar>
            <w:vAlign w:val="center"/>
          </w:tcPr>
          <w:p>
            <w:pPr>
              <w:pStyle w:val="TableContents"/>
              <w:bidi w:val="0"/>
              <w:spacing w:before="0" w:after="283"/>
              <w:jc w:val="right"/>
              <w:rPr/>
            </w:pPr>
            <w:r>
              <w:rPr/>
              <w:t>US$</w:t>
            </w:r>
          </w:p>
        </w:tc>
      </w:tr>
      <w:tr>
        <w:trPr/>
        <w:tc>
          <w:tcPr>
            <w:tcW w:w="1295" w:type="dxa"/>
            <w:tcBorders/>
            <w:shd w:fill="FFFFFF" w:val="clear"/>
            <w:tcMar>
              <w:bottom w:w="0" w:type="dxa"/>
            </w:tcMar>
            <w:vAlign w:val="center"/>
          </w:tcPr>
          <w:p>
            <w:pPr>
              <w:pStyle w:val="TableContents"/>
              <w:bidi w:val="0"/>
              <w:spacing w:before="0" w:after="283"/>
              <w:jc w:val="left"/>
              <w:rPr/>
            </w:pPr>
            <w:r>
              <w:rPr/>
              <w:t>Class A</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770" w:type="dxa"/>
            <w:tcBorders/>
            <w:shd w:fill="FFFFFF" w:val="clear"/>
            <w:tcMar>
              <w:bottom w:w="0" w:type="dxa"/>
            </w:tcMar>
            <w:vAlign w:val="center"/>
          </w:tcPr>
          <w:p>
            <w:pPr>
              <w:pStyle w:val="TableContents"/>
              <w:bidi w:val="0"/>
              <w:spacing w:before="0" w:after="283"/>
              <w:jc w:val="right"/>
              <w:rPr/>
            </w:pPr>
            <w:r>
              <w:rPr/>
              <w:t>10,289</w:t>
            </w:r>
          </w:p>
        </w:tc>
        <w:tc>
          <w:tcPr>
            <w:tcW w:w="68"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498" w:type="dxa"/>
            <w:tcBorders/>
            <w:shd w:fill="FFFFFF" w:val="clear"/>
            <w:tcMar>
              <w:bottom w:w="0" w:type="dxa"/>
            </w:tcMar>
            <w:vAlign w:val="center"/>
          </w:tcPr>
          <w:p>
            <w:pPr>
              <w:pStyle w:val="TableContents"/>
              <w:bidi w:val="0"/>
              <w:spacing w:before="0" w:after="283"/>
              <w:jc w:val="right"/>
              <w:rPr/>
            </w:pPr>
            <w:r>
              <w:rPr/>
              <w:t>0.15</w:t>
            </w:r>
          </w:p>
        </w:tc>
        <w:tc>
          <w:tcPr>
            <w:tcW w:w="6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2" w:type="dxa"/>
            <w:tcBorders/>
            <w:shd w:fill="FFFFFF" w:val="clear"/>
            <w:tcMar>
              <w:bottom w:w="0" w:type="dxa"/>
            </w:tcMar>
            <w:vAlign w:val="center"/>
          </w:tcPr>
          <w:p>
            <w:pPr>
              <w:pStyle w:val="TableContents"/>
              <w:bidi w:val="0"/>
              <w:spacing w:before="0" w:after="283"/>
              <w:jc w:val="left"/>
              <w:rPr/>
            </w:pPr>
            <w:r>
              <w:rPr/>
              <w:t> </w:t>
            </w:r>
          </w:p>
        </w:tc>
        <w:tc>
          <w:tcPr>
            <w:tcW w:w="933" w:type="dxa"/>
            <w:tcBorders/>
            <w:shd w:fill="FFFFFF" w:val="clear"/>
            <w:tcMar>
              <w:bottom w:w="0" w:type="dxa"/>
            </w:tcMar>
            <w:vAlign w:val="center"/>
          </w:tcPr>
          <w:p>
            <w:pPr>
              <w:pStyle w:val="TableContents"/>
              <w:bidi w:val="0"/>
              <w:spacing w:before="0" w:after="283"/>
              <w:jc w:val="right"/>
              <w:rPr/>
            </w:pPr>
            <w:r>
              <w:rPr/>
              <w:t>39,375</w:t>
            </w:r>
          </w:p>
        </w:tc>
        <w:tc>
          <w:tcPr>
            <w:tcW w:w="82" w:type="dxa"/>
            <w:tcBorders/>
            <w:shd w:fill="FFFFFF" w:val="clear"/>
            <w:tcMar>
              <w:bottom w:w="0" w:type="dxa"/>
            </w:tcMar>
            <w:vAlign w:val="center"/>
          </w:tcPr>
          <w:p>
            <w:pPr>
              <w:pStyle w:val="TableContents"/>
              <w:bidi w:val="0"/>
              <w:spacing w:before="0" w:after="283"/>
              <w:jc w:val="left"/>
              <w:rPr/>
            </w:pPr>
            <w:r>
              <w:rPr/>
              <w:t> </w:t>
            </w:r>
          </w:p>
        </w:tc>
        <w:tc>
          <w:tcPr>
            <w:tcW w:w="82" w:type="dxa"/>
            <w:tcBorders/>
            <w:shd w:fill="FFFFFF" w:val="clear"/>
            <w:tcMar>
              <w:bottom w:w="0" w:type="dxa"/>
            </w:tcMar>
            <w:vAlign w:val="center"/>
          </w:tcPr>
          <w:p>
            <w:pPr>
              <w:pStyle w:val="TableContents"/>
              <w:bidi w:val="0"/>
              <w:spacing w:before="0" w:after="283"/>
              <w:jc w:val="left"/>
              <w:rPr/>
            </w:pPr>
            <w:r>
              <w:rPr/>
              <w:t> </w:t>
            </w:r>
          </w:p>
        </w:tc>
        <w:tc>
          <w:tcPr>
            <w:tcW w:w="82" w:type="dxa"/>
            <w:tcBorders/>
            <w:shd w:fill="FFFFFF" w:val="clear"/>
            <w:tcMar>
              <w:bottom w:w="0" w:type="dxa"/>
            </w:tcMar>
            <w:vAlign w:val="center"/>
          </w:tcPr>
          <w:p>
            <w:pPr>
              <w:pStyle w:val="TableContents"/>
              <w:bidi w:val="0"/>
              <w:spacing w:before="0" w:after="283"/>
              <w:jc w:val="left"/>
              <w:rPr/>
            </w:pPr>
            <w:r>
              <w:rPr/>
              <w:t> </w:t>
            </w:r>
          </w:p>
        </w:tc>
        <w:tc>
          <w:tcPr>
            <w:tcW w:w="604" w:type="dxa"/>
            <w:tcBorders/>
            <w:shd w:fill="FFFFFF" w:val="clear"/>
            <w:tcMar>
              <w:bottom w:w="0" w:type="dxa"/>
            </w:tcMar>
            <w:vAlign w:val="center"/>
          </w:tcPr>
          <w:p>
            <w:pPr>
              <w:pStyle w:val="TableContents"/>
              <w:bidi w:val="0"/>
              <w:spacing w:before="0" w:after="283"/>
              <w:jc w:val="right"/>
              <w:rPr/>
            </w:pPr>
            <w:r>
              <w:rPr/>
              <w:t>0.60</w:t>
            </w:r>
          </w:p>
        </w:tc>
        <w:tc>
          <w:tcPr>
            <w:tcW w:w="102" w:type="dxa"/>
            <w:tcBorders/>
            <w:shd w:fill="FFFFFF" w:val="clear"/>
            <w:tcMar>
              <w:bottom w:w="0" w:type="dxa"/>
            </w:tcMar>
            <w:vAlign w:val="center"/>
          </w:tcPr>
          <w:p>
            <w:pPr>
              <w:pStyle w:val="TableContents"/>
              <w:bidi w:val="0"/>
              <w:spacing w:before="0" w:after="283"/>
              <w:jc w:val="left"/>
              <w:rPr/>
            </w:pPr>
            <w:r>
              <w:rPr/>
              <w:t> </w:t>
            </w:r>
          </w:p>
        </w:tc>
      </w:tr>
      <w:tr>
        <w:trPr/>
        <w:tc>
          <w:tcPr>
            <w:tcW w:w="1295" w:type="dxa"/>
            <w:tcBorders/>
            <w:shd w:fill="FFFFFF" w:val="clear"/>
            <w:tcMar>
              <w:bottom w:w="0" w:type="dxa"/>
            </w:tcMar>
            <w:vAlign w:val="center"/>
          </w:tcPr>
          <w:p>
            <w:pPr>
              <w:pStyle w:val="TableContents"/>
              <w:bidi w:val="0"/>
              <w:spacing w:before="0" w:after="283"/>
              <w:jc w:val="left"/>
              <w:rPr/>
            </w:pPr>
            <w:r>
              <w:rPr/>
              <w:t>Class B</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bottom w:val="single" w:sz="8" w:space="0" w:color="000000"/>
            </w:tcBorders>
            <w:shd w:fill="FFFFFF" w:val="clear"/>
            <w:vAlign w:val="center"/>
          </w:tcPr>
          <w:p>
            <w:pPr>
              <w:pStyle w:val="TableContents"/>
              <w:bidi w:val="0"/>
              <w:spacing w:before="0" w:after="283"/>
              <w:jc w:val="left"/>
              <w:rPr/>
            </w:pPr>
            <w:r>
              <w:rPr/>
              <w:t> </w:t>
            </w:r>
          </w:p>
        </w:tc>
        <w:tc>
          <w:tcPr>
            <w:tcW w:w="770" w:type="dxa"/>
            <w:tcBorders>
              <w:bottom w:val="single" w:sz="8" w:space="0" w:color="000000"/>
            </w:tcBorders>
            <w:shd w:fill="FFFFFF" w:val="clear"/>
            <w:vAlign w:val="center"/>
          </w:tcPr>
          <w:p>
            <w:pPr>
              <w:pStyle w:val="TableContents"/>
              <w:bidi w:val="0"/>
              <w:spacing w:before="0" w:after="283"/>
              <w:jc w:val="right"/>
              <w:rPr/>
            </w:pPr>
            <w:r>
              <w:rPr/>
              <w:t>13,793</w:t>
            </w:r>
          </w:p>
        </w:tc>
        <w:tc>
          <w:tcPr>
            <w:tcW w:w="68"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68" w:type="dxa"/>
            <w:tcBorders>
              <w:bottom w:val="single" w:sz="8" w:space="0" w:color="000000"/>
            </w:tcBorders>
            <w:shd w:fill="FFFFFF" w:val="clear"/>
            <w:vAlign w:val="center"/>
          </w:tcPr>
          <w:p>
            <w:pPr>
              <w:pStyle w:val="TableContents"/>
              <w:bidi w:val="0"/>
              <w:spacing w:before="0" w:after="283"/>
              <w:jc w:val="left"/>
              <w:rPr/>
            </w:pPr>
            <w:r>
              <w:rPr/>
              <w:t> </w:t>
            </w:r>
          </w:p>
        </w:tc>
        <w:tc>
          <w:tcPr>
            <w:tcW w:w="498" w:type="dxa"/>
            <w:tcBorders>
              <w:bottom w:val="single" w:sz="8" w:space="0" w:color="000000"/>
            </w:tcBorders>
            <w:shd w:fill="FFFFFF" w:val="clear"/>
            <w:vAlign w:val="center"/>
          </w:tcPr>
          <w:p>
            <w:pPr>
              <w:pStyle w:val="TableContents"/>
              <w:bidi w:val="0"/>
              <w:spacing w:before="0" w:after="283"/>
              <w:jc w:val="right"/>
              <w:rPr/>
            </w:pPr>
            <w:r>
              <w:rPr/>
              <w:t>0.15</w:t>
            </w:r>
          </w:p>
        </w:tc>
        <w:tc>
          <w:tcPr>
            <w:tcW w:w="6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2" w:type="dxa"/>
            <w:tcBorders>
              <w:bottom w:val="single" w:sz="8" w:space="0" w:color="000000"/>
            </w:tcBorders>
            <w:shd w:fill="FFFFFF" w:val="clear"/>
            <w:vAlign w:val="center"/>
          </w:tcPr>
          <w:p>
            <w:pPr>
              <w:pStyle w:val="TableContents"/>
              <w:bidi w:val="0"/>
              <w:spacing w:before="0" w:after="283"/>
              <w:jc w:val="left"/>
              <w:rPr/>
            </w:pPr>
            <w:r>
              <w:rPr/>
              <w:t> </w:t>
            </w:r>
          </w:p>
        </w:tc>
        <w:tc>
          <w:tcPr>
            <w:tcW w:w="933" w:type="dxa"/>
            <w:tcBorders>
              <w:bottom w:val="single" w:sz="8" w:space="0" w:color="000000"/>
            </w:tcBorders>
            <w:shd w:fill="FFFFFF" w:val="clear"/>
            <w:vAlign w:val="center"/>
          </w:tcPr>
          <w:p>
            <w:pPr>
              <w:pStyle w:val="TableContents"/>
              <w:bidi w:val="0"/>
              <w:spacing w:before="0" w:after="283"/>
              <w:jc w:val="right"/>
              <w:rPr/>
            </w:pPr>
            <w:r>
              <w:rPr/>
              <w:t>55,767</w:t>
            </w:r>
          </w:p>
        </w:tc>
        <w:tc>
          <w:tcPr>
            <w:tcW w:w="82" w:type="dxa"/>
            <w:tcBorders/>
            <w:shd w:fill="FFFFFF" w:val="clear"/>
            <w:tcMar>
              <w:bottom w:w="0" w:type="dxa"/>
            </w:tcMar>
            <w:vAlign w:val="center"/>
          </w:tcPr>
          <w:p>
            <w:pPr>
              <w:pStyle w:val="TableContents"/>
              <w:bidi w:val="0"/>
              <w:spacing w:before="0" w:after="283"/>
              <w:jc w:val="left"/>
              <w:rPr/>
            </w:pPr>
            <w:r>
              <w:rPr/>
              <w:t> </w:t>
            </w:r>
          </w:p>
        </w:tc>
        <w:tc>
          <w:tcPr>
            <w:tcW w:w="82" w:type="dxa"/>
            <w:tcBorders/>
            <w:shd w:fill="FFFFFF" w:val="clear"/>
            <w:tcMar>
              <w:bottom w:w="0" w:type="dxa"/>
            </w:tcMar>
            <w:vAlign w:val="center"/>
          </w:tcPr>
          <w:p>
            <w:pPr>
              <w:pStyle w:val="TableContents"/>
              <w:bidi w:val="0"/>
              <w:spacing w:before="0" w:after="283"/>
              <w:jc w:val="left"/>
              <w:rPr/>
            </w:pPr>
            <w:r>
              <w:rPr/>
              <w:t> </w:t>
            </w:r>
          </w:p>
        </w:tc>
        <w:tc>
          <w:tcPr>
            <w:tcW w:w="82" w:type="dxa"/>
            <w:tcBorders>
              <w:bottom w:val="single" w:sz="8" w:space="0" w:color="000000"/>
            </w:tcBorders>
            <w:shd w:fill="FFFFFF" w:val="clear"/>
            <w:vAlign w:val="center"/>
          </w:tcPr>
          <w:p>
            <w:pPr>
              <w:pStyle w:val="TableContents"/>
              <w:bidi w:val="0"/>
              <w:spacing w:before="0" w:after="283"/>
              <w:jc w:val="left"/>
              <w:rPr/>
            </w:pPr>
            <w:r>
              <w:rPr/>
              <w:t> </w:t>
            </w:r>
          </w:p>
        </w:tc>
        <w:tc>
          <w:tcPr>
            <w:tcW w:w="604" w:type="dxa"/>
            <w:tcBorders>
              <w:bottom w:val="single" w:sz="8" w:space="0" w:color="000000"/>
            </w:tcBorders>
            <w:shd w:fill="FFFFFF" w:val="clear"/>
            <w:vAlign w:val="center"/>
          </w:tcPr>
          <w:p>
            <w:pPr>
              <w:pStyle w:val="TableContents"/>
              <w:bidi w:val="0"/>
              <w:spacing w:before="0" w:after="283"/>
              <w:jc w:val="right"/>
              <w:rPr/>
            </w:pPr>
            <w:r>
              <w:rPr/>
              <w:t>0.60</w:t>
            </w:r>
          </w:p>
        </w:tc>
        <w:tc>
          <w:tcPr>
            <w:tcW w:w="102" w:type="dxa"/>
            <w:tcBorders/>
            <w:shd w:fill="FFFFFF" w:val="clear"/>
            <w:tcMar>
              <w:bottom w:w="0" w:type="dxa"/>
            </w:tcMar>
            <w:vAlign w:val="center"/>
          </w:tcPr>
          <w:p>
            <w:pPr>
              <w:pStyle w:val="TableContents"/>
              <w:bidi w:val="0"/>
              <w:spacing w:before="0" w:after="283"/>
              <w:jc w:val="left"/>
              <w:rPr/>
            </w:pPr>
            <w:r>
              <w:rPr/>
              <w:t> </w:t>
            </w:r>
          </w:p>
        </w:tc>
      </w:tr>
      <w:tr>
        <w:trPr/>
        <w:tc>
          <w:tcPr>
            <w:tcW w:w="1295" w:type="dxa"/>
            <w:tcBorders/>
            <w:shd w:fill="FFFFFF" w:val="clear"/>
            <w:tcMar>
              <w:bottom w:w="0" w:type="dxa"/>
            </w:tcMar>
            <w:vAlign w:val="center"/>
          </w:tcPr>
          <w:p>
            <w:pPr>
              <w:pStyle w:val="TableContents"/>
              <w:bidi w:val="0"/>
              <w:spacing w:before="0" w:after="283"/>
              <w:jc w:val="left"/>
              <w:rPr>
                <w:b/>
              </w:rPr>
            </w:pPr>
            <w:r>
              <w:rPr>
                <w:b/>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 w:type="dxa"/>
            <w:tcBorders>
              <w:bottom w:val="double" w:sz="6" w:space="0" w:color="000000"/>
            </w:tcBorders>
            <w:shd w:fill="FFFFFF" w:val="clear"/>
            <w:vAlign w:val="center"/>
          </w:tcPr>
          <w:p>
            <w:pPr>
              <w:pStyle w:val="TableContents"/>
              <w:bidi w:val="0"/>
              <w:spacing w:before="0" w:after="283"/>
              <w:jc w:val="left"/>
              <w:rPr/>
            </w:pPr>
            <w:r>
              <w:rPr/>
              <w:t> </w:t>
            </w:r>
          </w:p>
        </w:tc>
        <w:tc>
          <w:tcPr>
            <w:tcW w:w="770" w:type="dxa"/>
            <w:tcBorders>
              <w:bottom w:val="double" w:sz="6" w:space="0" w:color="000000"/>
            </w:tcBorders>
            <w:shd w:fill="FFFFFF" w:val="clear"/>
            <w:vAlign w:val="center"/>
          </w:tcPr>
          <w:p>
            <w:pPr>
              <w:pStyle w:val="TableContents"/>
              <w:bidi w:val="0"/>
              <w:spacing w:before="0" w:after="283"/>
              <w:jc w:val="right"/>
              <w:rPr>
                <w:b/>
              </w:rPr>
            </w:pPr>
            <w:r>
              <w:rPr>
                <w:b/>
              </w:rPr>
              <w:t>24,082</w:t>
            </w:r>
          </w:p>
        </w:tc>
        <w:tc>
          <w:tcPr>
            <w:tcW w:w="68" w:type="dxa"/>
            <w:tcBorders/>
            <w:shd w:fill="FFFFFF" w:val="clear"/>
            <w:tcMar>
              <w:bottom w:w="0" w:type="dxa"/>
            </w:tcMar>
            <w:vAlign w:val="center"/>
          </w:tcPr>
          <w:p>
            <w:pPr>
              <w:pStyle w:val="TableContents"/>
              <w:bidi w:val="0"/>
              <w:spacing w:before="0" w:after="283"/>
              <w:jc w:val="left"/>
              <w:rPr/>
            </w:pPr>
            <w:r>
              <w:rPr/>
              <w:t> </w:t>
            </w:r>
          </w:p>
        </w:tc>
        <w:tc>
          <w:tcPr>
            <w:tcW w:w="68" w:type="dxa"/>
            <w:tcBorders/>
            <w:shd w:fill="FFFFFF" w:val="clear"/>
            <w:tcMar>
              <w:bottom w:w="0" w:type="dxa"/>
            </w:tcMar>
            <w:vAlign w:val="center"/>
          </w:tcPr>
          <w:p>
            <w:pPr>
              <w:pStyle w:val="TableContents"/>
              <w:bidi w:val="0"/>
              <w:spacing w:before="0" w:after="283"/>
              <w:jc w:val="left"/>
              <w:rPr/>
            </w:pPr>
            <w:r>
              <w:rPr/>
              <w:t> </w:t>
            </w:r>
          </w:p>
        </w:tc>
        <w:tc>
          <w:tcPr>
            <w:tcW w:w="68" w:type="dxa"/>
            <w:tcBorders>
              <w:bottom w:val="double" w:sz="6" w:space="0" w:color="000000"/>
            </w:tcBorders>
            <w:shd w:fill="FFFFFF" w:val="clear"/>
            <w:vAlign w:val="center"/>
          </w:tcPr>
          <w:p>
            <w:pPr>
              <w:pStyle w:val="TableContents"/>
              <w:bidi w:val="0"/>
              <w:spacing w:before="0" w:after="283"/>
              <w:jc w:val="left"/>
              <w:rPr/>
            </w:pPr>
            <w:r>
              <w:rPr/>
              <w:t> </w:t>
            </w:r>
          </w:p>
        </w:tc>
        <w:tc>
          <w:tcPr>
            <w:tcW w:w="498" w:type="dxa"/>
            <w:tcBorders>
              <w:bottom w:val="double" w:sz="6" w:space="0" w:color="000000"/>
            </w:tcBorders>
            <w:shd w:fill="FFFFFF" w:val="clear"/>
            <w:vAlign w:val="center"/>
          </w:tcPr>
          <w:p>
            <w:pPr>
              <w:pStyle w:val="TableContents"/>
              <w:bidi w:val="0"/>
              <w:spacing w:before="0" w:after="283"/>
              <w:jc w:val="right"/>
              <w:rPr>
                <w:b/>
              </w:rPr>
            </w:pPr>
            <w:r>
              <w:rPr>
                <w:b/>
              </w:rPr>
              <w:t>0.15</w:t>
            </w:r>
          </w:p>
        </w:tc>
        <w:tc>
          <w:tcPr>
            <w:tcW w:w="6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2" w:type="dxa"/>
            <w:tcBorders>
              <w:bottom w:val="double" w:sz="6" w:space="0" w:color="000000"/>
            </w:tcBorders>
            <w:shd w:fill="FFFFFF" w:val="clear"/>
            <w:vAlign w:val="center"/>
          </w:tcPr>
          <w:p>
            <w:pPr>
              <w:pStyle w:val="TableContents"/>
              <w:bidi w:val="0"/>
              <w:spacing w:before="0" w:after="283"/>
              <w:jc w:val="left"/>
              <w:rPr/>
            </w:pPr>
            <w:r>
              <w:rPr/>
              <w:t> </w:t>
            </w:r>
          </w:p>
        </w:tc>
        <w:tc>
          <w:tcPr>
            <w:tcW w:w="933" w:type="dxa"/>
            <w:tcBorders>
              <w:bottom w:val="double" w:sz="6" w:space="0" w:color="000000"/>
            </w:tcBorders>
            <w:shd w:fill="FFFFFF" w:val="clear"/>
            <w:vAlign w:val="center"/>
          </w:tcPr>
          <w:p>
            <w:pPr>
              <w:pStyle w:val="TableContents"/>
              <w:bidi w:val="0"/>
              <w:spacing w:before="0" w:after="283"/>
              <w:jc w:val="right"/>
              <w:rPr>
                <w:b/>
              </w:rPr>
            </w:pPr>
            <w:r>
              <w:rPr>
                <w:b/>
              </w:rPr>
              <w:t>95,142</w:t>
            </w:r>
          </w:p>
        </w:tc>
        <w:tc>
          <w:tcPr>
            <w:tcW w:w="82" w:type="dxa"/>
            <w:tcBorders/>
            <w:shd w:fill="FFFFFF" w:val="clear"/>
            <w:tcMar>
              <w:bottom w:w="0" w:type="dxa"/>
            </w:tcMar>
            <w:vAlign w:val="center"/>
          </w:tcPr>
          <w:p>
            <w:pPr>
              <w:pStyle w:val="TableContents"/>
              <w:bidi w:val="0"/>
              <w:spacing w:before="0" w:after="283"/>
              <w:jc w:val="left"/>
              <w:rPr/>
            </w:pPr>
            <w:r>
              <w:rPr/>
              <w:t> </w:t>
            </w:r>
          </w:p>
        </w:tc>
        <w:tc>
          <w:tcPr>
            <w:tcW w:w="82" w:type="dxa"/>
            <w:tcBorders/>
            <w:shd w:fill="FFFFFF" w:val="clear"/>
            <w:tcMar>
              <w:bottom w:w="0" w:type="dxa"/>
            </w:tcMar>
            <w:vAlign w:val="center"/>
          </w:tcPr>
          <w:p>
            <w:pPr>
              <w:pStyle w:val="TableContents"/>
              <w:bidi w:val="0"/>
              <w:spacing w:before="0" w:after="283"/>
              <w:jc w:val="left"/>
              <w:rPr/>
            </w:pPr>
            <w:r>
              <w:rPr/>
              <w:t> </w:t>
            </w:r>
          </w:p>
        </w:tc>
        <w:tc>
          <w:tcPr>
            <w:tcW w:w="82" w:type="dxa"/>
            <w:tcBorders>
              <w:bottom w:val="double" w:sz="6" w:space="0" w:color="000000"/>
            </w:tcBorders>
            <w:shd w:fill="FFFFFF" w:val="clear"/>
            <w:vAlign w:val="center"/>
          </w:tcPr>
          <w:p>
            <w:pPr>
              <w:pStyle w:val="TableContents"/>
              <w:bidi w:val="0"/>
              <w:spacing w:before="0" w:after="283"/>
              <w:jc w:val="left"/>
              <w:rPr/>
            </w:pPr>
            <w:r>
              <w:rPr/>
              <w:t> </w:t>
            </w:r>
          </w:p>
        </w:tc>
        <w:tc>
          <w:tcPr>
            <w:tcW w:w="604" w:type="dxa"/>
            <w:tcBorders>
              <w:bottom w:val="double" w:sz="6" w:space="0" w:color="000000"/>
            </w:tcBorders>
            <w:shd w:fill="FFFFFF" w:val="clear"/>
            <w:vAlign w:val="center"/>
          </w:tcPr>
          <w:p>
            <w:pPr>
              <w:pStyle w:val="TableContents"/>
              <w:bidi w:val="0"/>
              <w:spacing w:before="0" w:after="283"/>
              <w:jc w:val="right"/>
              <w:rPr>
                <w:b/>
              </w:rPr>
            </w:pPr>
            <w:r>
              <w:rPr>
                <w:b/>
              </w:rPr>
              <w:t>0.60</w:t>
            </w:r>
          </w:p>
        </w:tc>
        <w:tc>
          <w:tcPr>
            <w:tcW w:w="102"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29"/>
        <w:gridCol w:w="985"/>
        <w:gridCol w:w="9091"/>
      </w:tblGrid>
      <w:tr>
        <w:trPr/>
        <w:tc>
          <w:tcPr>
            <w:tcW w:w="129"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i/>
                <w:caps w:val="false"/>
                <w:smallCaps w:val="false"/>
              </w:rPr>
            </w:pPr>
            <w:r>
              <w:rPr>
                <w:i/>
                <w:caps w:val="false"/>
                <w:smallCaps w:val="false"/>
              </w:rPr>
              <w:t>(d)</w:t>
            </w:r>
          </w:p>
        </w:tc>
        <w:tc>
          <w:tcPr>
            <w:tcW w:w="9091" w:type="dxa"/>
            <w:tcBorders/>
            <w:vAlign w:val="center"/>
          </w:tcPr>
          <w:p>
            <w:pPr>
              <w:pStyle w:val="TableContents"/>
              <w:bidi w:val="0"/>
              <w:spacing w:before="0" w:after="283"/>
              <w:jc w:val="both"/>
              <w:rPr>
                <w:i/>
                <w:caps w:val="false"/>
                <w:smallCaps w:val="false"/>
              </w:rPr>
            </w:pPr>
            <w:r>
              <w:rPr>
                <w:i/>
                <w:caps w:val="false"/>
                <w:smallCaps w:val="false"/>
              </w:rPr>
              <w:t>Share based incentive plans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equity incentive programs under the long-term incentive plan (“LTIP”) are restricted share plans in which eligible participants include members of the Company’s management and its employees. Beneficiaries under the equity incentive programs are granted rights to shares based on certain criteria (time and performance vesting conditions). The final eligibility of any beneficiary to participate in the LTIP is determined by the LTIP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LTIP was approved and launched on November 28, 2022. From 2022 going forward a maximum of 600,000 shares can be granted from the LTIP. As of December 31, 2025, Grants A and B disclosed below have been granted from the LTIP.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new LTIP was approved and launched on February 26, 2024. From 2024 going forward, a maximum of 5,380,000 shares can be granted from the LTIP. As of March 31, 2026, Grant C, Grant D and Matching program disclosed below have been granted from the LTIP.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Grant 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15" w:right="115"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 A was provided to eligible participants commencing from January 2022 in accordance with the terms of the LTIP.</w:t>
      </w:r>
    </w:p>
    <w:p>
      <w:pPr>
        <w:pStyle w:val="TextBody"/>
        <w:bidi w:val="0"/>
        <w:spacing w:before="0" w:after="0"/>
        <w:ind w:left="115" w:right="115" w:hanging="0"/>
        <w:jc w:val="both"/>
        <w:rPr>
          <w:caps w:val="false"/>
          <w:smallCaps w:val="false"/>
        </w:rPr>
      </w:pPr>
      <w:r>
        <w:rPr>
          <w:caps w:val="false"/>
          <w:smallCaps w:val="false"/>
        </w:rPr>
        <w:t> </w:t>
      </w:r>
    </w:p>
    <w:p>
      <w:pPr>
        <w:pStyle w:val="TextBody"/>
        <w:bidi w:val="0"/>
        <w:spacing w:before="0" w:after="0"/>
        <w:ind w:left="115" w:right="115"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defined maximum number of shares under Grant A shall not exceed 101,408 (84,506 Performance Restricted Units (“PSUs”) were granted to eligible participants under Grant A and the remaining 16,902 PSUs may be issued in the future, subject to the boost grant requirements being met.)</w:t>
      </w:r>
    </w:p>
    <w:p>
      <w:pPr>
        <w:pStyle w:val="TextBody"/>
        <w:bidi w:val="0"/>
        <w:spacing w:before="0" w:after="0"/>
        <w:ind w:left="115" w:right="115"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Grant 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15" w:right="115"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 B was provided to eligible participants commencing from January 2023 in accordance with the terms of the LTIP.</w:t>
      </w:r>
    </w:p>
    <w:p>
      <w:pPr>
        <w:pStyle w:val="TextBody"/>
        <w:bidi w:val="0"/>
        <w:spacing w:before="0" w:after="0"/>
        <w:ind w:left="115" w:right="115"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33 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2"/>
        </w:rPr>
        <w:t>Patria Investments Limited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condensed consolidated interim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December 31, 2025, and for the three-month periods ended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of United States dollars - US$, except where otherwise stated)</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15" w:right="115"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defined maximum number of shares under Grant B shall not exceed 357,132 (297,610 PSUs were granted to eligible participants under Grant B and the remaining 59,522 PSUs may be issued in the future, subject to the boost grant requirements being met.)</w:t>
      </w:r>
    </w:p>
    <w:p>
      <w:pPr>
        <w:pStyle w:val="TextBody"/>
        <w:bidi w:val="0"/>
        <w:spacing w:before="0" w:after="0"/>
        <w:ind w:left="115" w:right="115"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Grant 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15" w:right="115"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 C was provided to eligible participants commencing from June 2024 in accordance with the terms of the LTIP.</w:t>
      </w:r>
    </w:p>
    <w:p>
      <w:pPr>
        <w:pStyle w:val="TextBody"/>
        <w:bidi w:val="0"/>
        <w:spacing w:before="0" w:after="0"/>
        <w:ind w:left="115" w:right="115" w:hanging="0"/>
        <w:jc w:val="both"/>
        <w:rPr>
          <w:caps w:val="false"/>
          <w:smallCaps w:val="false"/>
        </w:rPr>
      </w:pPr>
      <w:r>
        <w:rPr>
          <w:caps w:val="false"/>
          <w:smallCaps w:val="false"/>
        </w:rPr>
        <w:t> </w:t>
      </w:r>
    </w:p>
    <w:p>
      <w:pPr>
        <w:pStyle w:val="TextBody"/>
        <w:bidi w:val="0"/>
        <w:spacing w:before="0" w:after="0"/>
        <w:ind w:left="115" w:right="115"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defined maximum number of shares under Grant C shall not exceed 3,389,796. PSUs totaling 2,384,830 were granted to eligible participants under Grant C, and the remaining 564,966 PSUs may be issued in the future, subject to the boost grant requirements being met. 543,953 Restricted Stock Units (“RSUs”) were also issued where eligible participants are required to remain in service for a specified period with no performance condition attached to the RSUs.</w:t>
      </w:r>
    </w:p>
    <w:p>
      <w:pPr>
        <w:pStyle w:val="TextBody"/>
        <w:bidi w:val="0"/>
        <w:spacing w:before="0" w:after="0"/>
        <w:ind w:left="115" w:right="115"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Grant 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15" w:right="115"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 D was provided to eligible participants commencing from January 2025 in accordance with the terms of the LTIP.</w:t>
      </w:r>
    </w:p>
    <w:p>
      <w:pPr>
        <w:pStyle w:val="TextBody"/>
        <w:bidi w:val="0"/>
        <w:spacing w:before="0" w:after="0"/>
        <w:ind w:left="115" w:right="115" w:hanging="0"/>
        <w:jc w:val="both"/>
        <w:rPr>
          <w:caps w:val="false"/>
          <w:smallCaps w:val="false"/>
        </w:rPr>
      </w:pPr>
      <w:r>
        <w:rPr>
          <w:caps w:val="false"/>
          <w:smallCaps w:val="false"/>
        </w:rPr>
        <w:t> </w:t>
      </w:r>
    </w:p>
    <w:p>
      <w:pPr>
        <w:pStyle w:val="TextBody"/>
        <w:bidi w:val="0"/>
        <w:spacing w:before="0" w:after="0"/>
        <w:ind w:left="115" w:right="115"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defined maximum number of shares under Grant D shall not exceed 2,353,655 (1,961,379 PSUs were granted to eligible participants under Grant D and the remaining 392,276 PSUs may be issued in the future, subject to the boost grant requirements being met.)</w:t>
      </w:r>
    </w:p>
    <w:p>
      <w:pPr>
        <w:pStyle w:val="TextBody"/>
        <w:bidi w:val="0"/>
        <w:spacing w:before="0" w:after="0"/>
        <w:ind w:left="115" w:right="115"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Matching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15" w:right="115"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Matching program was provided to eligible participants commencing from February 2024 in accordance with the terms of the LTIP.</w:t>
      </w:r>
    </w:p>
    <w:p>
      <w:pPr>
        <w:pStyle w:val="TextBody"/>
        <w:bidi w:val="0"/>
        <w:spacing w:before="0" w:after="0"/>
        <w:ind w:left="115" w:right="115" w:hanging="0"/>
        <w:jc w:val="both"/>
        <w:rPr>
          <w:caps w:val="false"/>
          <w:smallCaps w:val="false"/>
        </w:rPr>
      </w:pPr>
      <w:r>
        <w:rPr>
          <w:caps w:val="false"/>
          <w:smallCaps w:val="false"/>
        </w:rPr>
        <w:t> </w:t>
      </w:r>
    </w:p>
    <w:p>
      <w:pPr>
        <w:pStyle w:val="TextBody"/>
        <w:bidi w:val="0"/>
        <w:spacing w:before="0" w:after="0"/>
        <w:ind w:left="115" w:right="115"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defined maximum number of shares under the Matching program shall not exceed 924,008 RSUs which were granted during 2024.</w:t>
      </w:r>
    </w:p>
    <w:p>
      <w:pPr>
        <w:pStyle w:val="TextBody"/>
        <w:bidi w:val="0"/>
        <w:spacing w:before="0" w:after="0"/>
        <w:ind w:left="115" w:right="115" w:hanging="0"/>
        <w:jc w:val="both"/>
        <w:rPr>
          <w:caps w:val="false"/>
          <w:smallCaps w:val="false"/>
        </w:rPr>
      </w:pPr>
      <w:r>
        <w:rPr>
          <w:caps w:val="false"/>
          <w:smallCaps w:val="false"/>
        </w:rPr>
        <w:t> </w:t>
      </w:r>
    </w:p>
    <w:p>
      <w:pPr>
        <w:pStyle w:val="TextBody"/>
        <w:bidi w:val="0"/>
        <w:spacing w:before="0" w:after="0"/>
        <w:ind w:left="115" w:right="115"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defined maximum number of shares under the Matching program for 2025 shall not exceed 1,557,247 RSUs which were all granted.</w:t>
      </w:r>
    </w:p>
    <w:p>
      <w:pPr>
        <w:pStyle w:val="TextBody"/>
        <w:bidi w:val="0"/>
        <w:spacing w:before="0" w:after="0"/>
        <w:ind w:left="115" w:right="115"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IPO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IPO Grant was subject to the completion of the IPO registration and approved by the board of director’s meeting on May 19, 2021, and is closed to new participants. The IPO grant mirrors the vesting conditions of Grant A, excluding the commencement date and share price on grant date used for measuring achievement of time and vesting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defined maximum number of shares under the IPO grant shall not exceed 410,115 (289,183 PSUs were granted and the remaining 120,932 PSU might be issued subject to the boost grant requirements being met).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reflects the share plan activity for the periods ended March 31, 2026, and December 31, 2025:</w:t>
      </w:r>
    </w:p>
    <w:p>
      <w:pPr>
        <w:pStyle w:val="TextBody"/>
        <w:bidi w:val="0"/>
        <w:spacing w:before="0" w:after="0"/>
        <w:ind w:left="0" w:right="0" w:hanging="0"/>
        <w:jc w:val="both"/>
        <w:rPr>
          <w:caps w:val="false"/>
          <w:smallCaps w:val="false"/>
        </w:rPr>
      </w:pPr>
      <w:r>
        <w:rPr>
          <w:caps w:val="false"/>
          <w:smallCaps w:val="false"/>
        </w:rPr>
        <w:t> </w:t>
      </w:r>
    </w:p>
    <w:tbl>
      <w:tblPr>
        <w:tblW w:w="9244" w:type="dxa"/>
        <w:jc w:val="left"/>
        <w:tblInd w:w="0" w:type="dxa"/>
        <w:tblLayout w:type="fixed"/>
        <w:tblCellMar>
          <w:top w:w="0" w:type="dxa"/>
          <w:left w:w="0" w:type="dxa"/>
          <w:bottom w:w="0" w:type="dxa"/>
          <w:right w:w="0" w:type="dxa"/>
        </w:tblCellMar>
      </w:tblPr>
      <w:tblGrid>
        <w:gridCol w:w="2780"/>
        <w:gridCol w:w="60"/>
        <w:gridCol w:w="920"/>
        <w:gridCol w:w="710"/>
        <w:gridCol w:w="710"/>
        <w:gridCol w:w="710"/>
        <w:gridCol w:w="710"/>
        <w:gridCol w:w="794"/>
        <w:gridCol w:w="1850"/>
      </w:tblGrid>
      <w:tr>
        <w:trPr/>
        <w:tc>
          <w:tcPr>
            <w:tcW w:w="2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IPO Grant</w:t>
            </w:r>
          </w:p>
        </w:tc>
        <w:tc>
          <w:tcPr>
            <w:tcW w:w="710"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Grant A</w:t>
            </w:r>
          </w:p>
        </w:tc>
        <w:tc>
          <w:tcPr>
            <w:tcW w:w="710"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Grant B</w:t>
            </w:r>
          </w:p>
        </w:tc>
        <w:tc>
          <w:tcPr>
            <w:tcW w:w="710"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Grant C</w:t>
            </w:r>
          </w:p>
        </w:tc>
        <w:tc>
          <w:tcPr>
            <w:tcW w:w="710"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Grant D</w:t>
            </w:r>
          </w:p>
        </w:tc>
        <w:tc>
          <w:tcPr>
            <w:tcW w:w="794"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Grant C</w:t>
            </w:r>
          </w:p>
        </w:tc>
        <w:tc>
          <w:tcPr>
            <w:tcW w:w="1850"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Matching program</w:t>
            </w:r>
          </w:p>
        </w:tc>
      </w:tr>
      <w:tr>
        <w:trPr/>
        <w:tc>
          <w:tcPr>
            <w:tcW w:w="2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50" w:type="dxa"/>
            <w:gridSpan w:val="4"/>
            <w:tcBorders/>
            <w:vAlign w:val="center"/>
          </w:tcPr>
          <w:p>
            <w:pPr>
              <w:pStyle w:val="TableContents"/>
              <w:bidi w:val="0"/>
              <w:spacing w:before="0" w:after="283"/>
              <w:jc w:val="center"/>
              <w:rPr>
                <w:b/>
                <w:sz w:val="20"/>
              </w:rPr>
            </w:pPr>
            <w:r>
              <w:rPr>
                <w:b/>
                <w:sz w:val="20"/>
              </w:rPr>
              <w:t>Number of PSUs (in thousands)</w:t>
            </w:r>
          </w:p>
        </w:tc>
        <w:tc>
          <w:tcPr>
            <w:tcW w:w="710" w:type="dxa"/>
            <w:tcBorders/>
            <w:vAlign w:val="center"/>
          </w:tcPr>
          <w:p>
            <w:pPr>
              <w:pStyle w:val="TableContents"/>
              <w:bidi w:val="0"/>
              <w:spacing w:before="0" w:after="283"/>
              <w:jc w:val="center"/>
              <w:rPr/>
            </w:pPr>
            <w:r>
              <w:rPr/>
              <w:t> </w:t>
            </w:r>
          </w:p>
        </w:tc>
        <w:tc>
          <w:tcPr>
            <w:tcW w:w="2644" w:type="dxa"/>
            <w:gridSpan w:val="2"/>
            <w:tcBorders/>
            <w:vAlign w:val="center"/>
          </w:tcPr>
          <w:p>
            <w:pPr>
              <w:pStyle w:val="TableContents"/>
              <w:bidi w:val="0"/>
              <w:spacing w:before="0" w:after="283"/>
              <w:jc w:val="center"/>
              <w:rPr>
                <w:b/>
                <w:sz w:val="20"/>
              </w:rPr>
            </w:pPr>
            <w:r>
              <w:rPr>
                <w:b/>
                <w:sz w:val="20"/>
              </w:rPr>
              <w:t>Number of RSUs (in thousands)</w:t>
            </w:r>
          </w:p>
        </w:tc>
      </w:tr>
      <w:tr>
        <w:trPr/>
        <w:tc>
          <w:tcPr>
            <w:tcW w:w="27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050" w:type="dxa"/>
            <w:gridSpan w:val="4"/>
            <w:tcBorders>
              <w:top w:val="single" w:sz="8" w:space="0" w:color="000000"/>
            </w:tcBorders>
            <w:tcMar>
              <w:top w:w="28" w:type="dxa"/>
            </w:tcMar>
            <w:vAlign w:val="center"/>
          </w:tcPr>
          <w:p>
            <w:pPr>
              <w:pStyle w:val="TableContents"/>
              <w:bidi w:val="0"/>
              <w:spacing w:before="0" w:after="283"/>
              <w:jc w:val="center"/>
              <w:rPr/>
            </w:pPr>
            <w:r>
              <w:rPr/>
              <w:t> </w:t>
            </w:r>
          </w:p>
        </w:tc>
        <w:tc>
          <w:tcPr>
            <w:tcW w:w="710" w:type="dxa"/>
            <w:tcBorders>
              <w:top w:val="single" w:sz="8" w:space="0" w:color="000000"/>
            </w:tcBorders>
            <w:tcMar>
              <w:top w:w="28" w:type="dxa"/>
            </w:tcMar>
            <w:vAlign w:val="center"/>
          </w:tcPr>
          <w:p>
            <w:pPr>
              <w:pStyle w:val="TableContents"/>
              <w:bidi w:val="0"/>
              <w:spacing w:before="0" w:after="283"/>
              <w:jc w:val="center"/>
              <w:rPr/>
            </w:pPr>
            <w:r>
              <w:rPr/>
              <w:t> </w:t>
            </w:r>
          </w:p>
        </w:tc>
        <w:tc>
          <w:tcPr>
            <w:tcW w:w="2644" w:type="dxa"/>
            <w:gridSpan w:val="2"/>
            <w:tcBorders>
              <w:top w:val="single" w:sz="8" w:space="0" w:color="000000"/>
            </w:tcBorders>
            <w:tcMar>
              <w:top w:w="28" w:type="dxa"/>
            </w:tcMar>
            <w:vAlign w:val="center"/>
          </w:tcPr>
          <w:p>
            <w:pPr>
              <w:pStyle w:val="TableContents"/>
              <w:bidi w:val="0"/>
              <w:spacing w:before="0" w:after="283"/>
              <w:jc w:val="center"/>
              <w:rPr/>
            </w:pPr>
            <w:r>
              <w:rPr/>
              <w:t> </w:t>
            </w:r>
          </w:p>
        </w:tc>
      </w:tr>
      <w:tr>
        <w:trPr/>
        <w:tc>
          <w:tcPr>
            <w:tcW w:w="2780" w:type="dxa"/>
            <w:tcBorders/>
            <w:vAlign w:val="center"/>
          </w:tcPr>
          <w:p>
            <w:pPr>
              <w:pStyle w:val="TableContents"/>
              <w:bidi w:val="0"/>
              <w:spacing w:before="0" w:after="283"/>
              <w:jc w:val="left"/>
              <w:rPr>
                <w:b/>
                <w:sz w:val="20"/>
              </w:rPr>
            </w:pPr>
            <w:r>
              <w:rPr>
                <w:b/>
                <w:sz w:val="20"/>
              </w:rPr>
              <w:t>Outstanding, December 31, 2024</w:t>
            </w:r>
          </w:p>
        </w:tc>
        <w:tc>
          <w:tcPr>
            <w:tcW w:w="60" w:type="dxa"/>
            <w:tcBorders/>
            <w:vAlign w:val="center"/>
          </w:tcPr>
          <w:p>
            <w:pPr>
              <w:pStyle w:val="TableContents"/>
              <w:bidi w:val="0"/>
              <w:spacing w:before="0" w:after="283"/>
              <w:jc w:val="left"/>
              <w:rPr/>
            </w:pPr>
            <w:r>
              <w:rPr/>
              <w:t> </w:t>
            </w:r>
          </w:p>
        </w:tc>
        <w:tc>
          <w:tcPr>
            <w:tcW w:w="92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right"/>
              <w:rPr>
                <w:b/>
                <w:sz w:val="20"/>
              </w:rPr>
            </w:pPr>
            <w:r>
              <w:rPr>
                <w:b/>
                <w:sz w:val="20"/>
              </w:rPr>
              <w:t>79</w:t>
            </w:r>
          </w:p>
        </w:tc>
        <w:tc>
          <w:tcPr>
            <w:tcW w:w="71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right"/>
              <w:rPr>
                <w:b/>
                <w:sz w:val="20"/>
              </w:rPr>
            </w:pPr>
            <w:r>
              <w:rPr>
                <w:b/>
                <w:sz w:val="20"/>
              </w:rPr>
              <w:t>65</w:t>
            </w:r>
          </w:p>
        </w:tc>
        <w:tc>
          <w:tcPr>
            <w:tcW w:w="71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right"/>
              <w:rPr>
                <w:b/>
                <w:sz w:val="20"/>
              </w:rPr>
            </w:pPr>
            <w:r>
              <w:rPr>
                <w:b/>
                <w:sz w:val="20"/>
              </w:rPr>
              <w:t>260</w:t>
            </w:r>
          </w:p>
        </w:tc>
        <w:tc>
          <w:tcPr>
            <w:tcW w:w="71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right"/>
              <w:rPr>
                <w:b/>
                <w:sz w:val="20"/>
              </w:rPr>
            </w:pPr>
            <w:r>
              <w:rPr>
                <w:b/>
                <w:sz w:val="20"/>
              </w:rPr>
              <w:t>2,785</w:t>
            </w:r>
          </w:p>
        </w:tc>
        <w:tc>
          <w:tcPr>
            <w:tcW w:w="71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right"/>
              <w:rPr>
                <w:b/>
                <w:sz w:val="20"/>
              </w:rPr>
            </w:pPr>
            <w:r>
              <w:rPr>
                <w:b/>
                <w:sz w:val="20"/>
              </w:rPr>
              <w:t>-</w:t>
            </w:r>
          </w:p>
        </w:tc>
        <w:tc>
          <w:tcPr>
            <w:tcW w:w="794"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right"/>
              <w:rPr>
                <w:b/>
                <w:sz w:val="20"/>
              </w:rPr>
            </w:pPr>
            <w:r>
              <w:rPr>
                <w:b/>
                <w:sz w:val="20"/>
              </w:rPr>
              <w:t>544</w:t>
            </w:r>
          </w:p>
        </w:tc>
        <w:tc>
          <w:tcPr>
            <w:tcW w:w="1850"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right"/>
              <w:rPr>
                <w:b/>
                <w:sz w:val="20"/>
              </w:rPr>
            </w:pPr>
            <w:r>
              <w:rPr>
                <w:b/>
                <w:sz w:val="20"/>
              </w:rPr>
              <w:t>908</w:t>
            </w:r>
          </w:p>
        </w:tc>
      </w:tr>
      <w:tr>
        <w:trPr/>
        <w:tc>
          <w:tcPr>
            <w:tcW w:w="2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794" w:type="dxa"/>
            <w:tcBorders/>
            <w:vAlign w:val="center"/>
          </w:tcPr>
          <w:p>
            <w:pPr>
              <w:pStyle w:val="TableContents"/>
              <w:bidi w:val="0"/>
              <w:spacing w:before="0" w:after="283"/>
              <w:jc w:val="left"/>
              <w:rPr/>
            </w:pPr>
            <w:r>
              <w:rPr/>
              <w:t> </w:t>
            </w:r>
          </w:p>
        </w:tc>
        <w:tc>
          <w:tcPr>
            <w:tcW w:w="1850" w:type="dxa"/>
            <w:tcBorders/>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sz w:val="20"/>
              </w:rPr>
            </w:pPr>
            <w:r>
              <w:rPr>
                <w:sz w:val="20"/>
              </w:rPr>
              <w:t>Granted</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right"/>
              <w:rPr>
                <w:sz w:val="20"/>
              </w:rPr>
            </w:pPr>
            <w:r>
              <w:rPr>
                <w:sz w:val="20"/>
              </w:rPr>
              <w:t>-</w:t>
            </w:r>
          </w:p>
        </w:tc>
        <w:tc>
          <w:tcPr>
            <w:tcW w:w="710" w:type="dxa"/>
            <w:tcBorders/>
            <w:vAlign w:val="center"/>
          </w:tcPr>
          <w:p>
            <w:pPr>
              <w:pStyle w:val="TableContents"/>
              <w:bidi w:val="0"/>
              <w:spacing w:before="0" w:after="283"/>
              <w:jc w:val="right"/>
              <w:rPr>
                <w:b/>
                <w:sz w:val="20"/>
              </w:rPr>
            </w:pPr>
            <w:r>
              <w:rPr>
                <w:b/>
                <w:sz w:val="20"/>
              </w:rPr>
              <w:t>-</w:t>
            </w:r>
          </w:p>
        </w:tc>
        <w:tc>
          <w:tcPr>
            <w:tcW w:w="710" w:type="dxa"/>
            <w:tcBorders/>
            <w:vAlign w:val="center"/>
          </w:tcPr>
          <w:p>
            <w:pPr>
              <w:pStyle w:val="TableContents"/>
              <w:bidi w:val="0"/>
              <w:spacing w:before="0" w:after="283"/>
              <w:jc w:val="right"/>
              <w:rPr>
                <w:b/>
                <w:sz w:val="20"/>
              </w:rPr>
            </w:pPr>
            <w:r>
              <w:rPr>
                <w:b/>
                <w:sz w:val="20"/>
              </w:rPr>
              <w:t>-</w:t>
            </w:r>
          </w:p>
        </w:tc>
        <w:tc>
          <w:tcPr>
            <w:tcW w:w="710" w:type="dxa"/>
            <w:tcBorders/>
            <w:vAlign w:val="center"/>
          </w:tcPr>
          <w:p>
            <w:pPr>
              <w:pStyle w:val="TableContents"/>
              <w:bidi w:val="0"/>
              <w:spacing w:before="0" w:after="283"/>
              <w:jc w:val="right"/>
              <w:rPr>
                <w:b/>
                <w:sz w:val="20"/>
              </w:rPr>
            </w:pPr>
            <w:r>
              <w:rPr>
                <w:b/>
                <w:sz w:val="20"/>
              </w:rPr>
              <w:t>-</w:t>
            </w:r>
          </w:p>
        </w:tc>
        <w:tc>
          <w:tcPr>
            <w:tcW w:w="710" w:type="dxa"/>
            <w:tcBorders/>
            <w:vAlign w:val="center"/>
          </w:tcPr>
          <w:p>
            <w:pPr>
              <w:pStyle w:val="TableContents"/>
              <w:bidi w:val="0"/>
              <w:spacing w:before="0" w:after="283"/>
              <w:jc w:val="right"/>
              <w:rPr>
                <w:sz w:val="20"/>
              </w:rPr>
            </w:pPr>
            <w:r>
              <w:rPr>
                <w:sz w:val="20"/>
              </w:rPr>
              <w:t>1,961</w:t>
            </w:r>
          </w:p>
        </w:tc>
        <w:tc>
          <w:tcPr>
            <w:tcW w:w="794" w:type="dxa"/>
            <w:tcBorders/>
            <w:vAlign w:val="center"/>
          </w:tcPr>
          <w:p>
            <w:pPr>
              <w:pStyle w:val="TableContents"/>
              <w:bidi w:val="0"/>
              <w:spacing w:before="0" w:after="283"/>
              <w:jc w:val="right"/>
              <w:rPr>
                <w:b/>
                <w:sz w:val="20"/>
              </w:rPr>
            </w:pPr>
            <w:r>
              <w:rPr>
                <w:b/>
                <w:sz w:val="20"/>
              </w:rPr>
              <w:t>-</w:t>
            </w:r>
          </w:p>
        </w:tc>
        <w:tc>
          <w:tcPr>
            <w:tcW w:w="1850" w:type="dxa"/>
            <w:tcBorders/>
            <w:vAlign w:val="center"/>
          </w:tcPr>
          <w:p>
            <w:pPr>
              <w:pStyle w:val="TableContents"/>
              <w:bidi w:val="0"/>
              <w:spacing w:before="0" w:after="283"/>
              <w:jc w:val="right"/>
              <w:rPr>
                <w:sz w:val="20"/>
              </w:rPr>
            </w:pPr>
            <w:r>
              <w:rPr>
                <w:sz w:val="20"/>
              </w:rPr>
              <w:t>1,557</w:t>
            </w:r>
          </w:p>
        </w:tc>
      </w:tr>
      <w:tr>
        <w:trPr/>
        <w:tc>
          <w:tcPr>
            <w:tcW w:w="2780" w:type="dxa"/>
            <w:tcBorders/>
            <w:vAlign w:val="center"/>
          </w:tcPr>
          <w:p>
            <w:pPr>
              <w:pStyle w:val="TableContents"/>
              <w:bidi w:val="0"/>
              <w:spacing w:before="0" w:after="283"/>
              <w:jc w:val="left"/>
              <w:rPr>
                <w:sz w:val="20"/>
              </w:rPr>
            </w:pPr>
            <w:r>
              <w:rPr>
                <w:sz w:val="20"/>
              </w:rPr>
              <w:t>Forfeited</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right"/>
              <w:rPr>
                <w:sz w:val="20"/>
              </w:rPr>
            </w:pPr>
            <w:r>
              <w:rPr>
                <w:sz w:val="20"/>
              </w:rPr>
              <w:t>-</w:t>
            </w:r>
          </w:p>
        </w:tc>
        <w:tc>
          <w:tcPr>
            <w:tcW w:w="710" w:type="dxa"/>
            <w:tcBorders/>
            <w:vAlign w:val="center"/>
          </w:tcPr>
          <w:p>
            <w:pPr>
              <w:pStyle w:val="TableContents"/>
              <w:bidi w:val="0"/>
              <w:spacing w:before="0" w:after="283"/>
              <w:jc w:val="right"/>
              <w:rPr>
                <w:b/>
                <w:sz w:val="20"/>
              </w:rPr>
            </w:pPr>
            <w:r>
              <w:rPr>
                <w:b/>
                <w:sz w:val="20"/>
              </w:rPr>
              <w:t>-</w:t>
            </w:r>
          </w:p>
        </w:tc>
        <w:tc>
          <w:tcPr>
            <w:tcW w:w="710" w:type="dxa"/>
            <w:tcBorders/>
            <w:vAlign w:val="center"/>
          </w:tcPr>
          <w:p>
            <w:pPr>
              <w:pStyle w:val="TableContents"/>
              <w:bidi w:val="0"/>
              <w:spacing w:before="0" w:after="283"/>
              <w:jc w:val="right"/>
              <w:rPr>
                <w:b/>
                <w:sz w:val="20"/>
              </w:rPr>
            </w:pPr>
            <w:r>
              <w:rPr>
                <w:b/>
                <w:sz w:val="20"/>
              </w:rPr>
              <w:t>-</w:t>
            </w:r>
          </w:p>
        </w:tc>
        <w:tc>
          <w:tcPr>
            <w:tcW w:w="710" w:type="dxa"/>
            <w:tcBorders/>
            <w:vAlign w:val="center"/>
          </w:tcPr>
          <w:p>
            <w:pPr>
              <w:pStyle w:val="TableContents"/>
              <w:bidi w:val="0"/>
              <w:spacing w:before="0" w:after="283"/>
              <w:jc w:val="right"/>
              <w:rPr>
                <w:sz w:val="20"/>
              </w:rPr>
            </w:pPr>
            <w:r>
              <w:rPr>
                <w:sz w:val="20"/>
              </w:rPr>
              <w:t>(15)</w:t>
            </w:r>
          </w:p>
        </w:tc>
        <w:tc>
          <w:tcPr>
            <w:tcW w:w="710" w:type="dxa"/>
            <w:tcBorders/>
            <w:vAlign w:val="center"/>
          </w:tcPr>
          <w:p>
            <w:pPr>
              <w:pStyle w:val="TableContents"/>
              <w:bidi w:val="0"/>
              <w:spacing w:before="0" w:after="283"/>
              <w:jc w:val="right"/>
              <w:rPr>
                <w:sz w:val="20"/>
              </w:rPr>
            </w:pPr>
            <w:r>
              <w:rPr>
                <w:sz w:val="20"/>
              </w:rPr>
              <w:t>(17)</w:t>
            </w:r>
          </w:p>
        </w:tc>
        <w:tc>
          <w:tcPr>
            <w:tcW w:w="794" w:type="dxa"/>
            <w:tcBorders/>
            <w:vAlign w:val="center"/>
          </w:tcPr>
          <w:p>
            <w:pPr>
              <w:pStyle w:val="TableContents"/>
              <w:bidi w:val="0"/>
              <w:spacing w:before="0" w:after="283"/>
              <w:jc w:val="right"/>
              <w:rPr>
                <w:sz w:val="20"/>
              </w:rPr>
            </w:pPr>
            <w:r>
              <w:rPr>
                <w:sz w:val="20"/>
              </w:rPr>
              <w:t>-</w:t>
            </w:r>
          </w:p>
        </w:tc>
        <w:tc>
          <w:tcPr>
            <w:tcW w:w="1850" w:type="dxa"/>
            <w:tcBorders/>
            <w:vAlign w:val="center"/>
          </w:tcPr>
          <w:p>
            <w:pPr>
              <w:pStyle w:val="TableContents"/>
              <w:bidi w:val="0"/>
              <w:spacing w:before="0" w:after="283"/>
              <w:jc w:val="right"/>
              <w:rPr>
                <w:sz w:val="20"/>
              </w:rPr>
            </w:pPr>
            <w:r>
              <w:rPr>
                <w:sz w:val="20"/>
              </w:rPr>
              <w:t>(112)</w:t>
            </w:r>
          </w:p>
        </w:tc>
      </w:tr>
      <w:tr>
        <w:trPr/>
        <w:tc>
          <w:tcPr>
            <w:tcW w:w="2780" w:type="dxa"/>
            <w:tcBorders/>
            <w:vAlign w:val="center"/>
          </w:tcPr>
          <w:p>
            <w:pPr>
              <w:pStyle w:val="TableContents"/>
              <w:bidi w:val="0"/>
              <w:spacing w:before="0" w:after="283"/>
              <w:jc w:val="left"/>
              <w:rPr>
                <w:sz w:val="20"/>
              </w:rPr>
            </w:pPr>
            <w:r>
              <w:rPr>
                <w:sz w:val="20"/>
              </w:rPr>
              <w:t>Vested</w:t>
            </w:r>
          </w:p>
        </w:tc>
        <w:tc>
          <w:tcPr>
            <w:tcW w:w="60" w:type="dxa"/>
            <w:tcBorders/>
            <w:vAlign w:val="center"/>
          </w:tcPr>
          <w:p>
            <w:pPr>
              <w:pStyle w:val="TableContents"/>
              <w:bidi w:val="0"/>
              <w:spacing w:before="0" w:after="283"/>
              <w:jc w:val="left"/>
              <w:rPr/>
            </w:pPr>
            <w:r>
              <w:rPr/>
              <w:t> </w:t>
            </w:r>
          </w:p>
        </w:tc>
        <w:tc>
          <w:tcPr>
            <w:tcW w:w="920" w:type="dxa"/>
            <w:tcBorders>
              <w:bottom w:val="single" w:sz="8" w:space="0" w:color="000000"/>
            </w:tcBorders>
            <w:tcMar>
              <w:bottom w:w="28" w:type="dxa"/>
            </w:tcMar>
            <w:vAlign w:val="center"/>
          </w:tcPr>
          <w:p>
            <w:pPr>
              <w:pStyle w:val="TableContents"/>
              <w:bidi w:val="0"/>
              <w:spacing w:before="0" w:after="283"/>
              <w:jc w:val="right"/>
              <w:rPr>
                <w:sz w:val="20"/>
              </w:rPr>
            </w:pPr>
            <w:r>
              <w:rPr>
                <w:sz w:val="20"/>
              </w:rPr>
              <w:t>-</w:t>
            </w:r>
          </w:p>
        </w:tc>
        <w:tc>
          <w:tcPr>
            <w:tcW w:w="71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w:t>
            </w:r>
          </w:p>
        </w:tc>
        <w:tc>
          <w:tcPr>
            <w:tcW w:w="71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w:t>
            </w:r>
          </w:p>
        </w:tc>
        <w:tc>
          <w:tcPr>
            <w:tcW w:w="710" w:type="dxa"/>
            <w:tcBorders>
              <w:bottom w:val="single" w:sz="8" w:space="0" w:color="000000"/>
            </w:tcBorders>
            <w:tcMar>
              <w:bottom w:w="28" w:type="dxa"/>
            </w:tcMar>
            <w:vAlign w:val="center"/>
          </w:tcPr>
          <w:p>
            <w:pPr>
              <w:pStyle w:val="TableContents"/>
              <w:bidi w:val="0"/>
              <w:spacing w:before="0" w:after="283"/>
              <w:jc w:val="right"/>
              <w:rPr>
                <w:sz w:val="20"/>
              </w:rPr>
            </w:pPr>
            <w:r>
              <w:rPr>
                <w:sz w:val="20"/>
              </w:rPr>
              <w:t>-</w:t>
            </w:r>
          </w:p>
        </w:tc>
        <w:tc>
          <w:tcPr>
            <w:tcW w:w="71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w:t>
            </w:r>
          </w:p>
        </w:tc>
        <w:tc>
          <w:tcPr>
            <w:tcW w:w="794" w:type="dxa"/>
            <w:tcBorders>
              <w:bottom w:val="single" w:sz="8" w:space="0" w:color="000000"/>
            </w:tcBorders>
            <w:tcMar>
              <w:bottom w:w="28" w:type="dxa"/>
            </w:tcMar>
            <w:vAlign w:val="center"/>
          </w:tcPr>
          <w:p>
            <w:pPr>
              <w:pStyle w:val="TableContents"/>
              <w:bidi w:val="0"/>
              <w:spacing w:before="0" w:after="283"/>
              <w:jc w:val="right"/>
              <w:rPr>
                <w:sz w:val="20"/>
              </w:rPr>
            </w:pPr>
            <w:r>
              <w:rPr>
                <w:sz w:val="20"/>
              </w:rPr>
              <w:t>(61)</w:t>
            </w:r>
          </w:p>
        </w:tc>
        <w:tc>
          <w:tcPr>
            <w:tcW w:w="185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w:t>
            </w:r>
          </w:p>
        </w:tc>
      </w:tr>
      <w:tr>
        <w:trPr/>
        <w:tc>
          <w:tcPr>
            <w:tcW w:w="2780" w:type="dxa"/>
            <w:tcBorders/>
            <w:vAlign w:val="center"/>
          </w:tcPr>
          <w:p>
            <w:pPr>
              <w:pStyle w:val="TableContents"/>
              <w:bidi w:val="0"/>
              <w:spacing w:before="0" w:after="283"/>
              <w:jc w:val="left"/>
              <w:rPr>
                <w:b/>
                <w:sz w:val="20"/>
              </w:rPr>
            </w:pPr>
            <w:r>
              <w:rPr>
                <w:b/>
                <w:sz w:val="20"/>
              </w:rPr>
              <w:t>Outstanding, December 31, 2025</w:t>
            </w:r>
          </w:p>
        </w:tc>
        <w:tc>
          <w:tcPr>
            <w:tcW w:w="60" w:type="dxa"/>
            <w:tcBorders/>
            <w:vAlign w:val="center"/>
          </w:tcPr>
          <w:p>
            <w:pPr>
              <w:pStyle w:val="TableContents"/>
              <w:bidi w:val="0"/>
              <w:spacing w:before="0" w:after="283"/>
              <w:jc w:val="left"/>
              <w:rPr/>
            </w:pPr>
            <w:r>
              <w:rPr/>
              <w:t> </w:t>
            </w:r>
          </w:p>
        </w:tc>
        <w:tc>
          <w:tcPr>
            <w:tcW w:w="92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79</w:t>
            </w:r>
          </w:p>
        </w:tc>
        <w:tc>
          <w:tcPr>
            <w:tcW w:w="71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65</w:t>
            </w:r>
          </w:p>
        </w:tc>
        <w:tc>
          <w:tcPr>
            <w:tcW w:w="71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260</w:t>
            </w:r>
          </w:p>
        </w:tc>
        <w:tc>
          <w:tcPr>
            <w:tcW w:w="71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2,770</w:t>
            </w:r>
          </w:p>
        </w:tc>
        <w:tc>
          <w:tcPr>
            <w:tcW w:w="71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1,944</w:t>
            </w:r>
          </w:p>
        </w:tc>
        <w:tc>
          <w:tcPr>
            <w:tcW w:w="794"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483</w:t>
            </w:r>
          </w:p>
        </w:tc>
        <w:tc>
          <w:tcPr>
            <w:tcW w:w="185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2,353</w:t>
            </w:r>
          </w:p>
        </w:tc>
      </w:tr>
      <w:tr>
        <w:trPr/>
        <w:tc>
          <w:tcPr>
            <w:tcW w:w="2780" w:type="dxa"/>
            <w:tcBorders/>
            <w:vAlign w:val="center"/>
          </w:tcPr>
          <w:p>
            <w:pPr>
              <w:pStyle w:val="TableContents"/>
              <w:bidi w:val="0"/>
              <w:spacing w:before="0" w:after="283"/>
              <w:jc w:val="left"/>
              <w:rPr>
                <w:sz w:val="20"/>
              </w:rPr>
            </w:pPr>
            <w:r>
              <w:rPr>
                <w:sz w:val="20"/>
              </w:rPr>
              <w:t>Granted</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right"/>
              <w:rPr>
                <w:sz w:val="20"/>
              </w:rPr>
            </w:pPr>
            <w:r>
              <w:rPr>
                <w:sz w:val="20"/>
              </w:rPr>
              <w:t>-</w:t>
            </w:r>
          </w:p>
        </w:tc>
        <w:tc>
          <w:tcPr>
            <w:tcW w:w="710" w:type="dxa"/>
            <w:tcBorders/>
            <w:vAlign w:val="center"/>
          </w:tcPr>
          <w:p>
            <w:pPr>
              <w:pStyle w:val="TableContents"/>
              <w:bidi w:val="0"/>
              <w:spacing w:before="0" w:after="283"/>
              <w:jc w:val="right"/>
              <w:rPr>
                <w:sz w:val="20"/>
              </w:rPr>
            </w:pPr>
            <w:r>
              <w:rPr>
                <w:sz w:val="20"/>
              </w:rPr>
              <w:t>-</w:t>
            </w:r>
          </w:p>
        </w:tc>
        <w:tc>
          <w:tcPr>
            <w:tcW w:w="710" w:type="dxa"/>
            <w:tcBorders/>
            <w:vAlign w:val="center"/>
          </w:tcPr>
          <w:p>
            <w:pPr>
              <w:pStyle w:val="TableContents"/>
              <w:bidi w:val="0"/>
              <w:spacing w:before="0" w:after="283"/>
              <w:jc w:val="right"/>
              <w:rPr>
                <w:sz w:val="20"/>
              </w:rPr>
            </w:pPr>
            <w:r>
              <w:rPr>
                <w:sz w:val="20"/>
              </w:rPr>
              <w:t>-</w:t>
            </w:r>
          </w:p>
        </w:tc>
        <w:tc>
          <w:tcPr>
            <w:tcW w:w="710" w:type="dxa"/>
            <w:tcBorders/>
            <w:vAlign w:val="center"/>
          </w:tcPr>
          <w:p>
            <w:pPr>
              <w:pStyle w:val="TableContents"/>
              <w:bidi w:val="0"/>
              <w:spacing w:before="0" w:after="283"/>
              <w:jc w:val="right"/>
              <w:rPr>
                <w:sz w:val="20"/>
              </w:rPr>
            </w:pPr>
            <w:r>
              <w:rPr>
                <w:sz w:val="20"/>
              </w:rPr>
              <w:t>-</w:t>
            </w:r>
          </w:p>
        </w:tc>
        <w:tc>
          <w:tcPr>
            <w:tcW w:w="710" w:type="dxa"/>
            <w:tcBorders/>
            <w:vAlign w:val="center"/>
          </w:tcPr>
          <w:p>
            <w:pPr>
              <w:pStyle w:val="TableContents"/>
              <w:bidi w:val="0"/>
              <w:spacing w:before="0" w:after="283"/>
              <w:jc w:val="right"/>
              <w:rPr>
                <w:sz w:val="20"/>
              </w:rPr>
            </w:pPr>
            <w:r>
              <w:rPr>
                <w:sz w:val="20"/>
              </w:rPr>
              <w:t>-</w:t>
            </w:r>
          </w:p>
        </w:tc>
        <w:tc>
          <w:tcPr>
            <w:tcW w:w="794" w:type="dxa"/>
            <w:tcBorders/>
            <w:vAlign w:val="center"/>
          </w:tcPr>
          <w:p>
            <w:pPr>
              <w:pStyle w:val="TableContents"/>
              <w:bidi w:val="0"/>
              <w:spacing w:before="0" w:after="283"/>
              <w:jc w:val="right"/>
              <w:rPr>
                <w:sz w:val="20"/>
              </w:rPr>
            </w:pPr>
            <w:r>
              <w:rPr>
                <w:sz w:val="20"/>
              </w:rPr>
              <w:t>-</w:t>
            </w:r>
          </w:p>
        </w:tc>
        <w:tc>
          <w:tcPr>
            <w:tcW w:w="1850" w:type="dxa"/>
            <w:tcBorders/>
            <w:vAlign w:val="center"/>
          </w:tcPr>
          <w:p>
            <w:pPr>
              <w:pStyle w:val="TableContents"/>
              <w:bidi w:val="0"/>
              <w:spacing w:before="0" w:after="283"/>
              <w:jc w:val="right"/>
              <w:rPr>
                <w:sz w:val="20"/>
              </w:rPr>
            </w:pPr>
            <w:r>
              <w:rPr>
                <w:sz w:val="20"/>
              </w:rPr>
              <w:t>-</w:t>
            </w:r>
          </w:p>
        </w:tc>
      </w:tr>
      <w:tr>
        <w:trPr/>
        <w:tc>
          <w:tcPr>
            <w:tcW w:w="2780" w:type="dxa"/>
            <w:tcBorders/>
            <w:vAlign w:val="center"/>
          </w:tcPr>
          <w:p>
            <w:pPr>
              <w:pStyle w:val="TableContents"/>
              <w:bidi w:val="0"/>
              <w:spacing w:before="0" w:after="283"/>
              <w:jc w:val="left"/>
              <w:rPr>
                <w:sz w:val="20"/>
              </w:rPr>
            </w:pPr>
            <w:r>
              <w:rPr>
                <w:sz w:val="20"/>
              </w:rPr>
              <w:t>Vested</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right"/>
              <w:rPr>
                <w:sz w:val="20"/>
              </w:rPr>
            </w:pPr>
            <w:r>
              <w:rPr>
                <w:sz w:val="20"/>
              </w:rPr>
              <w:t>-</w:t>
            </w:r>
          </w:p>
        </w:tc>
        <w:tc>
          <w:tcPr>
            <w:tcW w:w="710" w:type="dxa"/>
            <w:tcBorders/>
            <w:vAlign w:val="center"/>
          </w:tcPr>
          <w:p>
            <w:pPr>
              <w:pStyle w:val="TableContents"/>
              <w:bidi w:val="0"/>
              <w:spacing w:before="0" w:after="283"/>
              <w:jc w:val="right"/>
              <w:rPr>
                <w:sz w:val="20"/>
              </w:rPr>
            </w:pPr>
            <w:r>
              <w:rPr>
                <w:sz w:val="20"/>
              </w:rPr>
              <w:t>-</w:t>
            </w:r>
          </w:p>
        </w:tc>
        <w:tc>
          <w:tcPr>
            <w:tcW w:w="710" w:type="dxa"/>
            <w:tcBorders/>
            <w:vAlign w:val="center"/>
          </w:tcPr>
          <w:p>
            <w:pPr>
              <w:pStyle w:val="TableContents"/>
              <w:bidi w:val="0"/>
              <w:spacing w:before="0" w:after="283"/>
              <w:jc w:val="right"/>
              <w:rPr>
                <w:sz w:val="20"/>
              </w:rPr>
            </w:pPr>
            <w:r>
              <w:rPr>
                <w:sz w:val="20"/>
              </w:rPr>
              <w:t>-</w:t>
            </w:r>
          </w:p>
        </w:tc>
        <w:tc>
          <w:tcPr>
            <w:tcW w:w="710" w:type="dxa"/>
            <w:tcBorders/>
            <w:vAlign w:val="center"/>
          </w:tcPr>
          <w:p>
            <w:pPr>
              <w:pStyle w:val="TableContents"/>
              <w:bidi w:val="0"/>
              <w:spacing w:before="0" w:after="283"/>
              <w:jc w:val="right"/>
              <w:rPr>
                <w:sz w:val="20"/>
              </w:rPr>
            </w:pPr>
            <w:r>
              <w:rPr>
                <w:sz w:val="20"/>
              </w:rPr>
              <w:t>-</w:t>
            </w:r>
          </w:p>
        </w:tc>
        <w:tc>
          <w:tcPr>
            <w:tcW w:w="710" w:type="dxa"/>
            <w:tcBorders/>
            <w:vAlign w:val="center"/>
          </w:tcPr>
          <w:p>
            <w:pPr>
              <w:pStyle w:val="TableContents"/>
              <w:bidi w:val="0"/>
              <w:spacing w:before="0" w:after="283"/>
              <w:jc w:val="right"/>
              <w:rPr>
                <w:sz w:val="20"/>
              </w:rPr>
            </w:pPr>
            <w:r>
              <w:rPr>
                <w:sz w:val="20"/>
              </w:rPr>
              <w:t>-</w:t>
            </w:r>
          </w:p>
        </w:tc>
        <w:tc>
          <w:tcPr>
            <w:tcW w:w="794" w:type="dxa"/>
            <w:tcBorders/>
            <w:vAlign w:val="center"/>
          </w:tcPr>
          <w:p>
            <w:pPr>
              <w:pStyle w:val="TableContents"/>
              <w:bidi w:val="0"/>
              <w:spacing w:before="0" w:after="283"/>
              <w:jc w:val="right"/>
              <w:rPr>
                <w:sz w:val="20"/>
              </w:rPr>
            </w:pPr>
            <w:r>
              <w:rPr>
                <w:sz w:val="20"/>
              </w:rPr>
              <w:t>-</w:t>
            </w:r>
          </w:p>
        </w:tc>
        <w:tc>
          <w:tcPr>
            <w:tcW w:w="1850" w:type="dxa"/>
            <w:tcBorders/>
            <w:vAlign w:val="center"/>
          </w:tcPr>
          <w:p>
            <w:pPr>
              <w:pStyle w:val="TableContents"/>
              <w:bidi w:val="0"/>
              <w:spacing w:before="0" w:after="283"/>
              <w:jc w:val="right"/>
              <w:rPr>
                <w:sz w:val="20"/>
              </w:rPr>
            </w:pPr>
            <w:r>
              <w:rPr>
                <w:sz w:val="20"/>
              </w:rPr>
              <w:t>-</w:t>
            </w:r>
          </w:p>
        </w:tc>
      </w:tr>
      <w:tr>
        <w:trPr/>
        <w:tc>
          <w:tcPr>
            <w:tcW w:w="2780" w:type="dxa"/>
            <w:tcBorders/>
            <w:vAlign w:val="center"/>
          </w:tcPr>
          <w:p>
            <w:pPr>
              <w:pStyle w:val="TableContents"/>
              <w:bidi w:val="0"/>
              <w:spacing w:before="0" w:after="283"/>
              <w:jc w:val="left"/>
              <w:rPr>
                <w:sz w:val="20"/>
              </w:rPr>
            </w:pPr>
            <w:r>
              <w:rPr>
                <w:sz w:val="20"/>
              </w:rPr>
              <w:t>Forfeited</w:t>
            </w:r>
          </w:p>
        </w:tc>
        <w:tc>
          <w:tcPr>
            <w:tcW w:w="60" w:type="dxa"/>
            <w:tcBorders/>
            <w:vAlign w:val="center"/>
          </w:tcPr>
          <w:p>
            <w:pPr>
              <w:pStyle w:val="TableContents"/>
              <w:bidi w:val="0"/>
              <w:spacing w:before="0" w:after="283"/>
              <w:jc w:val="left"/>
              <w:rPr/>
            </w:pPr>
            <w:r>
              <w:rPr/>
              <w:t> </w:t>
            </w:r>
          </w:p>
        </w:tc>
        <w:tc>
          <w:tcPr>
            <w:tcW w:w="920" w:type="dxa"/>
            <w:tcBorders>
              <w:bottom w:val="single" w:sz="8" w:space="0" w:color="000000"/>
            </w:tcBorders>
            <w:tcMar>
              <w:bottom w:w="28" w:type="dxa"/>
            </w:tcMar>
            <w:vAlign w:val="center"/>
          </w:tcPr>
          <w:p>
            <w:pPr>
              <w:pStyle w:val="TableContents"/>
              <w:bidi w:val="0"/>
              <w:spacing w:before="0" w:after="283"/>
              <w:jc w:val="right"/>
              <w:rPr>
                <w:sz w:val="20"/>
              </w:rPr>
            </w:pPr>
            <w:r>
              <w:rPr>
                <w:sz w:val="20"/>
              </w:rPr>
              <w:t>-</w:t>
            </w:r>
          </w:p>
        </w:tc>
        <w:tc>
          <w:tcPr>
            <w:tcW w:w="710" w:type="dxa"/>
            <w:tcBorders>
              <w:bottom w:val="single" w:sz="8" w:space="0" w:color="000000"/>
            </w:tcBorders>
            <w:tcMar>
              <w:bottom w:w="28" w:type="dxa"/>
            </w:tcMar>
            <w:vAlign w:val="center"/>
          </w:tcPr>
          <w:p>
            <w:pPr>
              <w:pStyle w:val="TableContents"/>
              <w:bidi w:val="0"/>
              <w:spacing w:before="0" w:after="283"/>
              <w:jc w:val="right"/>
              <w:rPr>
                <w:sz w:val="20"/>
              </w:rPr>
            </w:pPr>
            <w:r>
              <w:rPr>
                <w:sz w:val="20"/>
              </w:rPr>
              <w:t>-</w:t>
            </w:r>
          </w:p>
        </w:tc>
        <w:tc>
          <w:tcPr>
            <w:tcW w:w="710" w:type="dxa"/>
            <w:tcBorders>
              <w:bottom w:val="single" w:sz="8" w:space="0" w:color="000000"/>
            </w:tcBorders>
            <w:tcMar>
              <w:bottom w:w="28" w:type="dxa"/>
            </w:tcMar>
            <w:vAlign w:val="center"/>
          </w:tcPr>
          <w:p>
            <w:pPr>
              <w:pStyle w:val="TableContents"/>
              <w:bidi w:val="0"/>
              <w:spacing w:before="0" w:after="283"/>
              <w:jc w:val="right"/>
              <w:rPr>
                <w:sz w:val="20"/>
              </w:rPr>
            </w:pPr>
            <w:r>
              <w:rPr>
                <w:sz w:val="20"/>
              </w:rPr>
              <w:t>-</w:t>
            </w:r>
          </w:p>
        </w:tc>
        <w:tc>
          <w:tcPr>
            <w:tcW w:w="710" w:type="dxa"/>
            <w:tcBorders>
              <w:bottom w:val="single" w:sz="8" w:space="0" w:color="000000"/>
            </w:tcBorders>
            <w:tcMar>
              <w:bottom w:w="28" w:type="dxa"/>
            </w:tcMar>
            <w:vAlign w:val="center"/>
          </w:tcPr>
          <w:p>
            <w:pPr>
              <w:pStyle w:val="TableContents"/>
              <w:bidi w:val="0"/>
              <w:spacing w:before="0" w:after="283"/>
              <w:jc w:val="right"/>
              <w:rPr>
                <w:sz w:val="20"/>
              </w:rPr>
            </w:pPr>
            <w:r>
              <w:rPr>
                <w:sz w:val="20"/>
              </w:rPr>
              <w:t>-</w:t>
            </w:r>
          </w:p>
        </w:tc>
        <w:tc>
          <w:tcPr>
            <w:tcW w:w="710" w:type="dxa"/>
            <w:tcBorders>
              <w:bottom w:val="single" w:sz="8" w:space="0" w:color="000000"/>
            </w:tcBorders>
            <w:tcMar>
              <w:bottom w:w="28" w:type="dxa"/>
            </w:tcMar>
            <w:vAlign w:val="center"/>
          </w:tcPr>
          <w:p>
            <w:pPr>
              <w:pStyle w:val="TableContents"/>
              <w:bidi w:val="0"/>
              <w:spacing w:before="0" w:after="283"/>
              <w:jc w:val="right"/>
              <w:rPr>
                <w:sz w:val="20"/>
              </w:rPr>
            </w:pPr>
            <w:r>
              <w:rPr>
                <w:sz w:val="20"/>
              </w:rPr>
              <w:t>-</w:t>
            </w:r>
          </w:p>
        </w:tc>
        <w:tc>
          <w:tcPr>
            <w:tcW w:w="794" w:type="dxa"/>
            <w:tcBorders>
              <w:bottom w:val="single" w:sz="8" w:space="0" w:color="000000"/>
            </w:tcBorders>
            <w:tcMar>
              <w:bottom w:w="28" w:type="dxa"/>
            </w:tcMar>
            <w:vAlign w:val="center"/>
          </w:tcPr>
          <w:p>
            <w:pPr>
              <w:pStyle w:val="TableContents"/>
              <w:bidi w:val="0"/>
              <w:spacing w:before="0" w:after="283"/>
              <w:jc w:val="right"/>
              <w:rPr>
                <w:sz w:val="20"/>
              </w:rPr>
            </w:pPr>
            <w:r>
              <w:rPr>
                <w:sz w:val="20"/>
              </w:rPr>
              <w:t>-</w:t>
            </w:r>
          </w:p>
        </w:tc>
        <w:tc>
          <w:tcPr>
            <w:tcW w:w="1850" w:type="dxa"/>
            <w:tcBorders>
              <w:bottom w:val="single" w:sz="8" w:space="0" w:color="000000"/>
            </w:tcBorders>
            <w:tcMar>
              <w:bottom w:w="28" w:type="dxa"/>
            </w:tcMar>
            <w:vAlign w:val="center"/>
          </w:tcPr>
          <w:p>
            <w:pPr>
              <w:pStyle w:val="TableContents"/>
              <w:bidi w:val="0"/>
              <w:spacing w:before="0" w:after="283"/>
              <w:jc w:val="right"/>
              <w:rPr>
                <w:sz w:val="20"/>
              </w:rPr>
            </w:pPr>
            <w:r>
              <w:rPr>
                <w:sz w:val="20"/>
              </w:rPr>
              <w:t>-</w:t>
            </w:r>
          </w:p>
        </w:tc>
      </w:tr>
      <w:tr>
        <w:trPr/>
        <w:tc>
          <w:tcPr>
            <w:tcW w:w="2780" w:type="dxa"/>
            <w:tcBorders/>
            <w:vAlign w:val="center"/>
          </w:tcPr>
          <w:p>
            <w:pPr>
              <w:pStyle w:val="TableContents"/>
              <w:bidi w:val="0"/>
              <w:spacing w:before="0" w:after="283"/>
              <w:jc w:val="left"/>
              <w:rPr>
                <w:b/>
                <w:sz w:val="20"/>
              </w:rPr>
            </w:pPr>
            <w:r>
              <w:rPr>
                <w:b/>
                <w:sz w:val="20"/>
              </w:rPr>
              <w:t>Outstanding, March 31, 2026</w:t>
            </w:r>
          </w:p>
        </w:tc>
        <w:tc>
          <w:tcPr>
            <w:tcW w:w="60" w:type="dxa"/>
            <w:tcBorders/>
            <w:vAlign w:val="center"/>
          </w:tcPr>
          <w:p>
            <w:pPr>
              <w:pStyle w:val="TableContents"/>
              <w:bidi w:val="0"/>
              <w:spacing w:before="0" w:after="283"/>
              <w:jc w:val="left"/>
              <w:rPr/>
            </w:pPr>
            <w:r>
              <w:rPr/>
              <w:t> </w:t>
            </w:r>
          </w:p>
        </w:tc>
        <w:tc>
          <w:tcPr>
            <w:tcW w:w="92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79</w:t>
            </w:r>
          </w:p>
        </w:tc>
        <w:tc>
          <w:tcPr>
            <w:tcW w:w="71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65</w:t>
            </w:r>
          </w:p>
        </w:tc>
        <w:tc>
          <w:tcPr>
            <w:tcW w:w="71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260</w:t>
            </w:r>
          </w:p>
        </w:tc>
        <w:tc>
          <w:tcPr>
            <w:tcW w:w="71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2,770</w:t>
            </w:r>
          </w:p>
        </w:tc>
        <w:tc>
          <w:tcPr>
            <w:tcW w:w="71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1,944</w:t>
            </w:r>
          </w:p>
        </w:tc>
        <w:tc>
          <w:tcPr>
            <w:tcW w:w="794"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483</w:t>
            </w:r>
          </w:p>
        </w:tc>
        <w:tc>
          <w:tcPr>
            <w:tcW w:w="185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2,353</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34 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2"/>
        </w:rPr>
        <w:t>Patria Investments Limited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condensed consolidated interim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December 31, 2025, and for the three-month periods ended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of United States dollars - US$, except where otherwise stated)</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weighted-average fair value of PSU and RSU shares was determined on the grant date and calculated based on a Monte Carlo simulation, which incorporates the effects of the performance conditions on the fair value. Dividends were not considered separately in the model since the participants are compensated with more shares when dividends are distributed during the vesting period and the Total Shareholder Return (“TSR”) performance condition already considers dividends distributed as part of the calculation.</w:t>
      </w:r>
    </w:p>
    <w:p>
      <w:pPr>
        <w:pStyle w:val="TextBody"/>
        <w:bidi w:val="0"/>
        <w:spacing w:before="0" w:after="0"/>
        <w:ind w:left="0" w:right="0" w:hanging="0"/>
        <w:jc w:val="both"/>
        <w:rPr>
          <w:caps w:val="false"/>
          <w:smallCaps w:val="false"/>
        </w:rPr>
      </w:pPr>
      <w:r>
        <w:rPr>
          <w:caps w:val="false"/>
          <w:smallCaps w:val="false"/>
        </w:rPr>
        <w:t> </w:t>
      </w:r>
    </w:p>
    <w:tbl>
      <w:tblPr>
        <w:tblW w:w="6584" w:type="dxa"/>
        <w:jc w:val="left"/>
        <w:tblInd w:w="0" w:type="dxa"/>
        <w:tblLayout w:type="fixed"/>
        <w:tblCellMar>
          <w:top w:w="0" w:type="dxa"/>
          <w:left w:w="0" w:type="dxa"/>
          <w:bottom w:w="28" w:type="dxa"/>
          <w:right w:w="0" w:type="dxa"/>
        </w:tblCellMar>
      </w:tblPr>
      <w:tblGrid>
        <w:gridCol w:w="1790"/>
        <w:gridCol w:w="60"/>
        <w:gridCol w:w="1775"/>
        <w:gridCol w:w="60"/>
        <w:gridCol w:w="1001"/>
        <w:gridCol w:w="1673"/>
        <w:gridCol w:w="225"/>
      </w:tblGrid>
      <w:tr>
        <w:trPr/>
        <w:tc>
          <w:tcPr>
            <w:tcW w:w="1790" w:type="dxa"/>
            <w:tcBorders>
              <w:bottom w:val="single" w:sz="8" w:space="0" w:color="000000"/>
            </w:tcBorders>
            <w:vAlign w:val="center"/>
          </w:tcPr>
          <w:p>
            <w:pPr>
              <w:pStyle w:val="TableContents"/>
              <w:bidi w:val="0"/>
              <w:spacing w:before="0" w:after="283"/>
              <w:jc w:val="center"/>
              <w:rPr>
                <w:b/>
              </w:rPr>
            </w:pPr>
            <w:r>
              <w:rPr>
                <w:b/>
              </w:rPr>
              <w:t>LTIP</w:t>
            </w:r>
          </w:p>
        </w:tc>
        <w:tc>
          <w:tcPr>
            <w:tcW w:w="60" w:type="dxa"/>
            <w:tcBorders/>
            <w:tcMar>
              <w:bottom w:w="0" w:type="dxa"/>
            </w:tcMar>
            <w:vAlign w:val="center"/>
          </w:tcPr>
          <w:p>
            <w:pPr>
              <w:pStyle w:val="TableContents"/>
              <w:bidi w:val="0"/>
              <w:spacing w:before="0" w:after="283"/>
              <w:jc w:val="left"/>
              <w:rPr/>
            </w:pPr>
            <w:r>
              <w:rPr/>
              <w:t> </w:t>
            </w:r>
          </w:p>
        </w:tc>
        <w:tc>
          <w:tcPr>
            <w:tcW w:w="1775" w:type="dxa"/>
            <w:tcBorders>
              <w:bottom w:val="single" w:sz="8" w:space="0" w:color="000000"/>
            </w:tcBorders>
            <w:vAlign w:val="center"/>
          </w:tcPr>
          <w:p>
            <w:pPr>
              <w:pStyle w:val="TableContents"/>
              <w:bidi w:val="0"/>
              <w:spacing w:before="0" w:after="283"/>
              <w:jc w:val="center"/>
              <w:rPr>
                <w:b/>
              </w:rPr>
            </w:pPr>
            <w:r>
              <w:rPr>
                <w:b/>
              </w:rPr>
              <w:t>Grant date</w:t>
            </w:r>
          </w:p>
        </w:tc>
        <w:tc>
          <w:tcPr>
            <w:tcW w:w="60" w:type="dxa"/>
            <w:tcBorders/>
            <w:tcMar>
              <w:bottom w:w="0" w:type="dxa"/>
            </w:tcMar>
            <w:vAlign w:val="center"/>
          </w:tcPr>
          <w:p>
            <w:pPr>
              <w:pStyle w:val="TableContents"/>
              <w:bidi w:val="0"/>
              <w:spacing w:before="0" w:after="283"/>
              <w:jc w:val="left"/>
              <w:rPr/>
            </w:pPr>
            <w:r>
              <w:rPr/>
              <w:t> </w:t>
            </w:r>
          </w:p>
        </w:tc>
        <w:tc>
          <w:tcPr>
            <w:tcW w:w="2899" w:type="dxa"/>
            <w:gridSpan w:val="3"/>
            <w:tcBorders>
              <w:bottom w:val="single" w:sz="8" w:space="0" w:color="000000"/>
            </w:tcBorders>
            <w:vAlign w:val="center"/>
          </w:tcPr>
          <w:p>
            <w:pPr>
              <w:pStyle w:val="TableContents"/>
              <w:bidi w:val="0"/>
              <w:spacing w:before="0" w:after="283"/>
              <w:jc w:val="right"/>
              <w:rPr>
                <w:b/>
              </w:rPr>
            </w:pPr>
            <w:r>
              <w:rPr>
                <w:b/>
              </w:rPr>
              <w:t>Weighted-average fair value</w:t>
            </w:r>
          </w:p>
        </w:tc>
      </w:tr>
      <w:tr>
        <w:trPr/>
        <w:tc>
          <w:tcPr>
            <w:tcW w:w="1790" w:type="dxa"/>
            <w:tcBorders/>
            <w:shd w:fill="FFFFFF" w:val="clear"/>
            <w:tcMar>
              <w:bottom w:w="0" w:type="dxa"/>
            </w:tcMar>
            <w:vAlign w:val="center"/>
          </w:tcPr>
          <w:p>
            <w:pPr>
              <w:pStyle w:val="TableContents"/>
              <w:bidi w:val="0"/>
              <w:spacing w:before="0" w:after="283"/>
              <w:jc w:val="both"/>
              <w:rPr/>
            </w:pPr>
            <w:r>
              <w:rPr/>
              <w:t>IPO grant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75" w:type="dxa"/>
            <w:tcBorders/>
            <w:shd w:fill="FFFFFF" w:val="clear"/>
            <w:tcMar>
              <w:bottom w:w="0" w:type="dxa"/>
            </w:tcMar>
            <w:vAlign w:val="center"/>
          </w:tcPr>
          <w:p>
            <w:pPr>
              <w:pStyle w:val="TableContents"/>
              <w:bidi w:val="0"/>
              <w:spacing w:before="0" w:after="283"/>
              <w:jc w:val="both"/>
              <w:rPr/>
            </w:pPr>
            <w:r>
              <w:rPr/>
              <w:t>January 22, 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1" w:type="dxa"/>
            <w:tcBorders/>
            <w:shd w:fill="FFFFFF" w:val="clear"/>
            <w:tcMar>
              <w:bottom w:w="0" w:type="dxa"/>
            </w:tcMar>
            <w:vAlign w:val="center"/>
          </w:tcPr>
          <w:p>
            <w:pPr>
              <w:pStyle w:val="TableContents"/>
              <w:bidi w:val="0"/>
              <w:spacing w:before="0" w:after="283"/>
              <w:jc w:val="left"/>
              <w:rPr/>
            </w:pPr>
            <w:r>
              <w:rPr/>
              <w:t>US$</w:t>
            </w:r>
          </w:p>
        </w:tc>
        <w:tc>
          <w:tcPr>
            <w:tcW w:w="1673" w:type="dxa"/>
            <w:tcBorders/>
            <w:shd w:fill="FFFFFF" w:val="clear"/>
            <w:tcMar>
              <w:bottom w:w="0" w:type="dxa"/>
            </w:tcMar>
            <w:vAlign w:val="center"/>
          </w:tcPr>
          <w:p>
            <w:pPr>
              <w:pStyle w:val="TableContents"/>
              <w:bidi w:val="0"/>
              <w:spacing w:before="0" w:after="283"/>
              <w:jc w:val="right"/>
              <w:rPr/>
            </w:pPr>
            <w:r>
              <w:rPr/>
              <w:t>13.05</w:t>
            </w:r>
          </w:p>
        </w:tc>
        <w:tc>
          <w:tcPr>
            <w:tcW w:w="225" w:type="dxa"/>
            <w:tcBorders/>
            <w:shd w:fill="FFFFFF" w:val="clear"/>
            <w:tcMar>
              <w:bottom w:w="0" w:type="dxa"/>
            </w:tcMar>
            <w:vAlign w:val="center"/>
          </w:tcPr>
          <w:p>
            <w:pPr>
              <w:pStyle w:val="TableContents"/>
              <w:bidi w:val="0"/>
              <w:spacing w:before="0" w:after="283"/>
              <w:jc w:val="left"/>
              <w:rPr/>
            </w:pPr>
            <w:r>
              <w:rPr/>
              <w:t> </w:t>
            </w:r>
          </w:p>
        </w:tc>
      </w:tr>
      <w:tr>
        <w:trPr/>
        <w:tc>
          <w:tcPr>
            <w:tcW w:w="1790" w:type="dxa"/>
            <w:tcBorders/>
            <w:shd w:fill="FFFFFF" w:val="clear"/>
            <w:tcMar>
              <w:bottom w:w="0" w:type="dxa"/>
            </w:tcMar>
            <w:vAlign w:val="center"/>
          </w:tcPr>
          <w:p>
            <w:pPr>
              <w:pStyle w:val="TableContents"/>
              <w:bidi w:val="0"/>
              <w:spacing w:before="0" w:after="283"/>
              <w:jc w:val="both"/>
              <w:rPr/>
            </w:pPr>
            <w:r>
              <w:rPr/>
              <w:t>Grant 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75" w:type="dxa"/>
            <w:tcBorders/>
            <w:shd w:fill="FFFFFF" w:val="clear"/>
            <w:tcMar>
              <w:bottom w:w="0" w:type="dxa"/>
            </w:tcMar>
            <w:vAlign w:val="center"/>
          </w:tcPr>
          <w:p>
            <w:pPr>
              <w:pStyle w:val="TableContents"/>
              <w:bidi w:val="0"/>
              <w:spacing w:before="0" w:after="283"/>
              <w:jc w:val="both"/>
              <w:rPr/>
            </w:pPr>
            <w:r>
              <w:rPr/>
              <w:t>December 1, 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1" w:type="dxa"/>
            <w:tcBorders/>
            <w:shd w:fill="FFFFFF" w:val="clear"/>
            <w:tcMar>
              <w:bottom w:w="0" w:type="dxa"/>
            </w:tcMar>
            <w:vAlign w:val="center"/>
          </w:tcPr>
          <w:p>
            <w:pPr>
              <w:pStyle w:val="TableContents"/>
              <w:bidi w:val="0"/>
              <w:spacing w:before="0" w:after="283"/>
              <w:jc w:val="left"/>
              <w:rPr/>
            </w:pPr>
            <w:r>
              <w:rPr/>
              <w:t>US$</w:t>
            </w:r>
          </w:p>
        </w:tc>
        <w:tc>
          <w:tcPr>
            <w:tcW w:w="1673" w:type="dxa"/>
            <w:tcBorders/>
            <w:shd w:fill="FFFFFF" w:val="clear"/>
            <w:tcMar>
              <w:bottom w:w="0" w:type="dxa"/>
            </w:tcMar>
            <w:vAlign w:val="center"/>
          </w:tcPr>
          <w:p>
            <w:pPr>
              <w:pStyle w:val="TableContents"/>
              <w:bidi w:val="0"/>
              <w:spacing w:before="0" w:after="283"/>
              <w:jc w:val="right"/>
              <w:rPr/>
            </w:pPr>
            <w:r>
              <w:rPr/>
              <w:t>8.80</w:t>
            </w:r>
          </w:p>
        </w:tc>
        <w:tc>
          <w:tcPr>
            <w:tcW w:w="225" w:type="dxa"/>
            <w:tcBorders/>
            <w:shd w:fill="FFFFFF" w:val="clear"/>
            <w:tcMar>
              <w:bottom w:w="0" w:type="dxa"/>
            </w:tcMar>
            <w:vAlign w:val="center"/>
          </w:tcPr>
          <w:p>
            <w:pPr>
              <w:pStyle w:val="TableContents"/>
              <w:bidi w:val="0"/>
              <w:spacing w:before="0" w:after="283"/>
              <w:jc w:val="left"/>
              <w:rPr/>
            </w:pPr>
            <w:r>
              <w:rPr/>
              <w:t> </w:t>
            </w:r>
          </w:p>
        </w:tc>
      </w:tr>
      <w:tr>
        <w:trPr/>
        <w:tc>
          <w:tcPr>
            <w:tcW w:w="1790" w:type="dxa"/>
            <w:tcBorders/>
            <w:shd w:fill="FFFFFF" w:val="clear"/>
            <w:tcMar>
              <w:bottom w:w="0" w:type="dxa"/>
            </w:tcMar>
            <w:vAlign w:val="center"/>
          </w:tcPr>
          <w:p>
            <w:pPr>
              <w:pStyle w:val="TableContents"/>
              <w:bidi w:val="0"/>
              <w:spacing w:before="0" w:after="283"/>
              <w:jc w:val="both"/>
              <w:rPr/>
            </w:pPr>
            <w:r>
              <w:rPr/>
              <w:t>Grant B</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75" w:type="dxa"/>
            <w:tcBorders/>
            <w:shd w:fill="FFFFFF" w:val="clear"/>
            <w:tcMar>
              <w:bottom w:w="0" w:type="dxa"/>
            </w:tcMar>
            <w:vAlign w:val="center"/>
          </w:tcPr>
          <w:p>
            <w:pPr>
              <w:pStyle w:val="TableContents"/>
              <w:bidi w:val="0"/>
              <w:spacing w:before="0" w:after="283"/>
              <w:jc w:val="both"/>
              <w:rPr/>
            </w:pPr>
            <w:r>
              <w:rPr/>
              <w:t>January 22,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1" w:type="dxa"/>
            <w:tcBorders/>
            <w:shd w:fill="FFFFFF" w:val="clear"/>
            <w:tcMar>
              <w:bottom w:w="0" w:type="dxa"/>
            </w:tcMar>
            <w:vAlign w:val="center"/>
          </w:tcPr>
          <w:p>
            <w:pPr>
              <w:pStyle w:val="TableContents"/>
              <w:bidi w:val="0"/>
              <w:spacing w:before="0" w:after="283"/>
              <w:jc w:val="left"/>
              <w:rPr/>
            </w:pPr>
            <w:r>
              <w:rPr/>
              <w:t>US$</w:t>
            </w:r>
          </w:p>
        </w:tc>
        <w:tc>
          <w:tcPr>
            <w:tcW w:w="1673" w:type="dxa"/>
            <w:tcBorders/>
            <w:shd w:fill="FFFFFF" w:val="clear"/>
            <w:tcMar>
              <w:bottom w:w="0" w:type="dxa"/>
            </w:tcMar>
            <w:vAlign w:val="center"/>
          </w:tcPr>
          <w:p>
            <w:pPr>
              <w:pStyle w:val="TableContents"/>
              <w:bidi w:val="0"/>
              <w:spacing w:before="0" w:after="283"/>
              <w:jc w:val="right"/>
              <w:rPr/>
            </w:pPr>
            <w:r>
              <w:rPr/>
              <w:t>12.37</w:t>
            </w:r>
          </w:p>
        </w:tc>
        <w:tc>
          <w:tcPr>
            <w:tcW w:w="225" w:type="dxa"/>
            <w:tcBorders/>
            <w:shd w:fill="FFFFFF" w:val="clear"/>
            <w:tcMar>
              <w:bottom w:w="0" w:type="dxa"/>
            </w:tcMar>
            <w:vAlign w:val="center"/>
          </w:tcPr>
          <w:p>
            <w:pPr>
              <w:pStyle w:val="TableContents"/>
              <w:bidi w:val="0"/>
              <w:spacing w:before="0" w:after="283"/>
              <w:jc w:val="left"/>
              <w:rPr/>
            </w:pPr>
            <w:r>
              <w:rPr/>
              <w:t> </w:t>
            </w:r>
          </w:p>
        </w:tc>
      </w:tr>
      <w:tr>
        <w:trPr/>
        <w:tc>
          <w:tcPr>
            <w:tcW w:w="1790" w:type="dxa"/>
            <w:tcBorders/>
            <w:shd w:fill="FFFFFF" w:val="clear"/>
            <w:tcMar>
              <w:bottom w:w="0" w:type="dxa"/>
            </w:tcMar>
            <w:vAlign w:val="center"/>
          </w:tcPr>
          <w:p>
            <w:pPr>
              <w:pStyle w:val="TableContents"/>
              <w:bidi w:val="0"/>
              <w:spacing w:before="0" w:after="283"/>
              <w:jc w:val="both"/>
              <w:rPr/>
            </w:pPr>
            <w:r>
              <w:rPr/>
              <w:t>Grant C - PSU</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75" w:type="dxa"/>
            <w:tcBorders/>
            <w:shd w:fill="FFFFFF" w:val="clear"/>
            <w:tcMar>
              <w:bottom w:w="0" w:type="dxa"/>
            </w:tcMar>
            <w:vAlign w:val="center"/>
          </w:tcPr>
          <w:p>
            <w:pPr>
              <w:pStyle w:val="TableContents"/>
              <w:bidi w:val="0"/>
              <w:spacing w:before="0" w:after="283"/>
              <w:jc w:val="both"/>
              <w:rPr/>
            </w:pPr>
            <w:r>
              <w:rPr/>
              <w:t>January 19, 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1" w:type="dxa"/>
            <w:tcBorders/>
            <w:shd w:fill="FFFFFF" w:val="clear"/>
            <w:tcMar>
              <w:bottom w:w="0" w:type="dxa"/>
            </w:tcMar>
            <w:vAlign w:val="center"/>
          </w:tcPr>
          <w:p>
            <w:pPr>
              <w:pStyle w:val="TableContents"/>
              <w:bidi w:val="0"/>
              <w:spacing w:before="0" w:after="283"/>
              <w:jc w:val="left"/>
              <w:rPr/>
            </w:pPr>
            <w:r>
              <w:rPr/>
              <w:t>US$</w:t>
            </w:r>
          </w:p>
        </w:tc>
        <w:tc>
          <w:tcPr>
            <w:tcW w:w="1673" w:type="dxa"/>
            <w:tcBorders/>
            <w:shd w:fill="FFFFFF" w:val="clear"/>
            <w:tcMar>
              <w:bottom w:w="0" w:type="dxa"/>
            </w:tcMar>
            <w:vAlign w:val="center"/>
          </w:tcPr>
          <w:p>
            <w:pPr>
              <w:pStyle w:val="TableContents"/>
              <w:bidi w:val="0"/>
              <w:spacing w:before="0" w:after="283"/>
              <w:jc w:val="right"/>
              <w:rPr/>
            </w:pPr>
            <w:r>
              <w:rPr/>
              <w:t>9.99</w:t>
            </w:r>
          </w:p>
        </w:tc>
        <w:tc>
          <w:tcPr>
            <w:tcW w:w="225" w:type="dxa"/>
            <w:tcBorders/>
            <w:shd w:fill="FFFFFF" w:val="clear"/>
            <w:tcMar>
              <w:bottom w:w="0" w:type="dxa"/>
            </w:tcMar>
            <w:vAlign w:val="center"/>
          </w:tcPr>
          <w:p>
            <w:pPr>
              <w:pStyle w:val="TableContents"/>
              <w:bidi w:val="0"/>
              <w:spacing w:before="0" w:after="283"/>
              <w:jc w:val="left"/>
              <w:rPr/>
            </w:pPr>
            <w:r>
              <w:rPr/>
              <w:t> </w:t>
            </w:r>
          </w:p>
        </w:tc>
      </w:tr>
      <w:tr>
        <w:trPr/>
        <w:tc>
          <w:tcPr>
            <w:tcW w:w="1790" w:type="dxa"/>
            <w:tcBorders/>
            <w:shd w:fill="FFFFFF" w:val="clear"/>
            <w:tcMar>
              <w:bottom w:w="0" w:type="dxa"/>
            </w:tcMar>
            <w:vAlign w:val="center"/>
          </w:tcPr>
          <w:p>
            <w:pPr>
              <w:pStyle w:val="TableContents"/>
              <w:bidi w:val="0"/>
              <w:spacing w:before="0" w:after="283"/>
              <w:jc w:val="both"/>
              <w:rPr/>
            </w:pPr>
            <w:r>
              <w:rPr/>
              <w:t>Grant C - RSU</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75" w:type="dxa"/>
            <w:tcBorders/>
            <w:shd w:fill="FFFFFF" w:val="clear"/>
            <w:tcMar>
              <w:bottom w:w="0" w:type="dxa"/>
            </w:tcMar>
            <w:vAlign w:val="center"/>
          </w:tcPr>
          <w:p>
            <w:pPr>
              <w:pStyle w:val="TableContents"/>
              <w:bidi w:val="0"/>
              <w:spacing w:before="0" w:after="283"/>
              <w:jc w:val="both"/>
              <w:rPr/>
            </w:pPr>
            <w:r>
              <w:rPr/>
              <w:t>June 30, 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1" w:type="dxa"/>
            <w:tcBorders/>
            <w:shd w:fill="FFFFFF" w:val="clear"/>
            <w:tcMar>
              <w:bottom w:w="0" w:type="dxa"/>
            </w:tcMar>
            <w:vAlign w:val="center"/>
          </w:tcPr>
          <w:p>
            <w:pPr>
              <w:pStyle w:val="TableContents"/>
              <w:bidi w:val="0"/>
              <w:spacing w:before="0" w:after="283"/>
              <w:jc w:val="left"/>
              <w:rPr/>
            </w:pPr>
            <w:r>
              <w:rPr/>
              <w:t>US$</w:t>
            </w:r>
          </w:p>
        </w:tc>
        <w:tc>
          <w:tcPr>
            <w:tcW w:w="1673" w:type="dxa"/>
            <w:tcBorders/>
            <w:shd w:fill="FFFFFF" w:val="clear"/>
            <w:tcMar>
              <w:bottom w:w="0" w:type="dxa"/>
            </w:tcMar>
            <w:vAlign w:val="center"/>
          </w:tcPr>
          <w:p>
            <w:pPr>
              <w:pStyle w:val="TableContents"/>
              <w:bidi w:val="0"/>
              <w:spacing w:before="0" w:after="283"/>
              <w:jc w:val="right"/>
              <w:rPr/>
            </w:pPr>
            <w:r>
              <w:rPr/>
              <w:t>12.06</w:t>
            </w:r>
          </w:p>
        </w:tc>
        <w:tc>
          <w:tcPr>
            <w:tcW w:w="225" w:type="dxa"/>
            <w:tcBorders/>
            <w:shd w:fill="FFFFFF" w:val="clear"/>
            <w:tcMar>
              <w:bottom w:w="0" w:type="dxa"/>
            </w:tcMar>
            <w:vAlign w:val="center"/>
          </w:tcPr>
          <w:p>
            <w:pPr>
              <w:pStyle w:val="TableContents"/>
              <w:bidi w:val="0"/>
              <w:spacing w:before="0" w:after="283"/>
              <w:jc w:val="left"/>
              <w:rPr/>
            </w:pPr>
            <w:r>
              <w:rPr/>
              <w:t> </w:t>
            </w:r>
          </w:p>
        </w:tc>
      </w:tr>
      <w:tr>
        <w:trPr/>
        <w:tc>
          <w:tcPr>
            <w:tcW w:w="1790" w:type="dxa"/>
            <w:tcBorders/>
            <w:shd w:fill="FFFFFF" w:val="clear"/>
            <w:tcMar>
              <w:bottom w:w="0" w:type="dxa"/>
            </w:tcMar>
            <w:vAlign w:val="center"/>
          </w:tcPr>
          <w:p>
            <w:pPr>
              <w:pStyle w:val="TableContents"/>
              <w:bidi w:val="0"/>
              <w:spacing w:before="0" w:after="283"/>
              <w:jc w:val="both"/>
              <w:rPr/>
            </w:pPr>
            <w:r>
              <w:rPr/>
              <w:t>Grant D - PSU</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75" w:type="dxa"/>
            <w:tcBorders/>
            <w:shd w:fill="FFFFFF" w:val="clear"/>
            <w:tcMar>
              <w:bottom w:w="0" w:type="dxa"/>
            </w:tcMar>
            <w:vAlign w:val="center"/>
          </w:tcPr>
          <w:p>
            <w:pPr>
              <w:pStyle w:val="TableContents"/>
              <w:bidi w:val="0"/>
              <w:spacing w:before="0" w:after="283"/>
              <w:jc w:val="both"/>
              <w:rPr/>
            </w:pPr>
            <w:r>
              <w:rPr/>
              <w:t>January 22,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1" w:type="dxa"/>
            <w:tcBorders/>
            <w:shd w:fill="FFFFFF" w:val="clear"/>
            <w:tcMar>
              <w:bottom w:w="0" w:type="dxa"/>
            </w:tcMar>
            <w:vAlign w:val="center"/>
          </w:tcPr>
          <w:p>
            <w:pPr>
              <w:pStyle w:val="TableContents"/>
              <w:bidi w:val="0"/>
              <w:spacing w:before="0" w:after="283"/>
              <w:jc w:val="left"/>
              <w:rPr/>
            </w:pPr>
            <w:r>
              <w:rPr/>
              <w:t>US$</w:t>
            </w:r>
          </w:p>
        </w:tc>
        <w:tc>
          <w:tcPr>
            <w:tcW w:w="1673" w:type="dxa"/>
            <w:tcBorders/>
            <w:shd w:fill="FFFFFF" w:val="clear"/>
            <w:tcMar>
              <w:bottom w:w="0" w:type="dxa"/>
            </w:tcMar>
            <w:vAlign w:val="center"/>
          </w:tcPr>
          <w:p>
            <w:pPr>
              <w:pStyle w:val="TableContents"/>
              <w:bidi w:val="0"/>
              <w:spacing w:before="0" w:after="283"/>
              <w:jc w:val="right"/>
              <w:rPr/>
            </w:pPr>
            <w:r>
              <w:rPr/>
              <w:t>7.51</w:t>
            </w:r>
          </w:p>
        </w:tc>
        <w:tc>
          <w:tcPr>
            <w:tcW w:w="225" w:type="dxa"/>
            <w:tcBorders/>
            <w:shd w:fill="FFFFFF" w:val="clear"/>
            <w:tcMar>
              <w:bottom w:w="0" w:type="dxa"/>
            </w:tcMar>
            <w:vAlign w:val="center"/>
          </w:tcPr>
          <w:p>
            <w:pPr>
              <w:pStyle w:val="TableContents"/>
              <w:bidi w:val="0"/>
              <w:spacing w:before="0" w:after="283"/>
              <w:jc w:val="left"/>
              <w:rPr/>
            </w:pPr>
            <w:r>
              <w:rPr/>
              <w:t> </w:t>
            </w:r>
          </w:p>
        </w:tc>
      </w:tr>
      <w:tr>
        <w:trPr/>
        <w:tc>
          <w:tcPr>
            <w:tcW w:w="1790" w:type="dxa"/>
            <w:tcBorders/>
            <w:shd w:fill="FFFFFF" w:val="clear"/>
            <w:tcMar>
              <w:bottom w:w="0" w:type="dxa"/>
            </w:tcMar>
            <w:vAlign w:val="center"/>
          </w:tcPr>
          <w:p>
            <w:pPr>
              <w:pStyle w:val="TableContents"/>
              <w:bidi w:val="0"/>
              <w:spacing w:before="0" w:after="283"/>
              <w:jc w:val="both"/>
              <w:rPr/>
            </w:pPr>
            <w:r>
              <w:rPr/>
              <w:t>Matching program</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75" w:type="dxa"/>
            <w:tcBorders/>
            <w:shd w:fill="FFFFFF" w:val="clear"/>
            <w:tcMar>
              <w:bottom w:w="0" w:type="dxa"/>
            </w:tcMar>
            <w:vAlign w:val="center"/>
          </w:tcPr>
          <w:p>
            <w:pPr>
              <w:pStyle w:val="TableContents"/>
              <w:bidi w:val="0"/>
              <w:spacing w:before="0" w:after="283"/>
              <w:jc w:val="both"/>
              <w:rPr/>
            </w:pPr>
            <w:r>
              <w:rPr/>
              <w:t>February 28, 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1" w:type="dxa"/>
            <w:tcBorders/>
            <w:shd w:fill="FFFFFF" w:val="clear"/>
            <w:tcMar>
              <w:bottom w:w="0" w:type="dxa"/>
            </w:tcMar>
            <w:vAlign w:val="center"/>
          </w:tcPr>
          <w:p>
            <w:pPr>
              <w:pStyle w:val="TableContents"/>
              <w:bidi w:val="0"/>
              <w:spacing w:before="0" w:after="283"/>
              <w:jc w:val="left"/>
              <w:rPr/>
            </w:pPr>
            <w:r>
              <w:rPr/>
              <w:t>US$</w:t>
            </w:r>
          </w:p>
        </w:tc>
        <w:tc>
          <w:tcPr>
            <w:tcW w:w="1673" w:type="dxa"/>
            <w:tcBorders/>
            <w:shd w:fill="FFFFFF" w:val="clear"/>
            <w:tcMar>
              <w:bottom w:w="0" w:type="dxa"/>
            </w:tcMar>
            <w:vAlign w:val="center"/>
          </w:tcPr>
          <w:p>
            <w:pPr>
              <w:pStyle w:val="TableContents"/>
              <w:bidi w:val="0"/>
              <w:spacing w:before="0" w:after="283"/>
              <w:jc w:val="right"/>
              <w:rPr/>
            </w:pPr>
            <w:r>
              <w:rPr/>
              <w:t>14.89</w:t>
            </w:r>
          </w:p>
        </w:tc>
        <w:tc>
          <w:tcPr>
            <w:tcW w:w="225" w:type="dxa"/>
            <w:tcBorders/>
            <w:shd w:fill="FFFFFF" w:val="clear"/>
            <w:tcMar>
              <w:bottom w:w="0" w:type="dxa"/>
            </w:tcMar>
            <w:vAlign w:val="center"/>
          </w:tcPr>
          <w:p>
            <w:pPr>
              <w:pStyle w:val="TableContents"/>
              <w:bidi w:val="0"/>
              <w:spacing w:before="0" w:after="283"/>
              <w:jc w:val="left"/>
              <w:rPr/>
            </w:pPr>
            <w:r>
              <w:rPr/>
              <w:t> </w:t>
            </w:r>
          </w:p>
        </w:tc>
      </w:tr>
      <w:tr>
        <w:trPr/>
        <w:tc>
          <w:tcPr>
            <w:tcW w:w="1790" w:type="dxa"/>
            <w:tcBorders/>
            <w:shd w:fill="FFFFFF" w:val="clear"/>
            <w:tcMar>
              <w:bottom w:w="0" w:type="dxa"/>
            </w:tcMar>
            <w:vAlign w:val="center"/>
          </w:tcPr>
          <w:p>
            <w:pPr>
              <w:pStyle w:val="TableContents"/>
              <w:bidi w:val="0"/>
              <w:spacing w:before="0" w:after="283"/>
              <w:jc w:val="both"/>
              <w:rPr/>
            </w:pPr>
            <w:r>
              <w:rPr/>
              <w:t>Matching program</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75" w:type="dxa"/>
            <w:tcBorders/>
            <w:shd w:fill="FFFFFF" w:val="clear"/>
            <w:tcMar>
              <w:bottom w:w="0" w:type="dxa"/>
            </w:tcMar>
            <w:vAlign w:val="center"/>
          </w:tcPr>
          <w:p>
            <w:pPr>
              <w:pStyle w:val="TableContents"/>
              <w:bidi w:val="0"/>
              <w:spacing w:before="0" w:after="283"/>
              <w:jc w:val="both"/>
              <w:rPr/>
            </w:pPr>
            <w:r>
              <w:rPr/>
              <w:t>February 28,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01" w:type="dxa"/>
            <w:tcBorders/>
            <w:shd w:fill="FFFFFF" w:val="clear"/>
            <w:tcMar>
              <w:bottom w:w="0" w:type="dxa"/>
            </w:tcMar>
            <w:vAlign w:val="center"/>
          </w:tcPr>
          <w:p>
            <w:pPr>
              <w:pStyle w:val="TableContents"/>
              <w:bidi w:val="0"/>
              <w:spacing w:before="0" w:after="283"/>
              <w:jc w:val="left"/>
              <w:rPr/>
            </w:pPr>
            <w:r>
              <w:rPr/>
              <w:t>US$</w:t>
            </w:r>
          </w:p>
        </w:tc>
        <w:tc>
          <w:tcPr>
            <w:tcW w:w="1673" w:type="dxa"/>
            <w:tcBorders/>
            <w:shd w:fill="FFFFFF" w:val="clear"/>
            <w:tcMar>
              <w:bottom w:w="0" w:type="dxa"/>
            </w:tcMar>
            <w:vAlign w:val="center"/>
          </w:tcPr>
          <w:p>
            <w:pPr>
              <w:pStyle w:val="TableContents"/>
              <w:bidi w:val="0"/>
              <w:spacing w:before="0" w:after="283"/>
              <w:jc w:val="right"/>
              <w:rPr/>
            </w:pPr>
            <w:r>
              <w:rPr/>
              <w:t>9.12</w:t>
            </w:r>
          </w:p>
        </w:tc>
        <w:tc>
          <w:tcPr>
            <w:tcW w:w="22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Reconciliation of the capital reserves:</w:t>
      </w:r>
    </w:p>
    <w:p>
      <w:pPr>
        <w:pStyle w:val="TextBody"/>
        <w:bidi w:val="0"/>
        <w:spacing w:before="0" w:after="0"/>
        <w:ind w:left="0" w:right="0" w:hanging="0"/>
        <w:jc w:val="both"/>
        <w:rPr>
          <w:caps w:val="false"/>
          <w:smallCaps w:val="false"/>
        </w:rPr>
      </w:pPr>
      <w:r>
        <w:rPr>
          <w:caps w:val="false"/>
          <w:smallCaps w:val="false"/>
        </w:rPr>
        <w:t> </w:t>
      </w:r>
    </w:p>
    <w:tbl>
      <w:tblPr>
        <w:tblW w:w="7075" w:type="dxa"/>
        <w:jc w:val="left"/>
        <w:tblInd w:w="0" w:type="dxa"/>
        <w:tblLayout w:type="fixed"/>
        <w:tblCellMar>
          <w:top w:w="0" w:type="dxa"/>
          <w:left w:w="0" w:type="dxa"/>
          <w:bottom w:w="28" w:type="dxa"/>
          <w:right w:w="0" w:type="dxa"/>
        </w:tblCellMar>
      </w:tblPr>
      <w:tblGrid>
        <w:gridCol w:w="5120"/>
        <w:gridCol w:w="60"/>
        <w:gridCol w:w="60"/>
        <w:gridCol w:w="755"/>
        <w:gridCol w:w="95"/>
        <w:gridCol w:w="60"/>
        <w:gridCol w:w="60"/>
        <w:gridCol w:w="755"/>
        <w:gridCol w:w="110"/>
      </w:tblGrid>
      <w:tr>
        <w:trPr/>
        <w:tc>
          <w:tcPr>
            <w:tcW w:w="5120" w:type="dxa"/>
            <w:tcBorders>
              <w:bottom w:val="single" w:sz="8" w:space="0" w:color="000000"/>
            </w:tcBorders>
            <w:vAlign w:val="center"/>
          </w:tcPr>
          <w:p>
            <w:pPr>
              <w:pStyle w:val="TableContents"/>
              <w:bidi w:val="0"/>
              <w:spacing w:before="0" w:after="283"/>
              <w:jc w:val="both"/>
              <w:rPr>
                <w:b/>
              </w:rPr>
            </w:pPr>
            <w:r>
              <w:rPr>
                <w:b/>
              </w:rPr>
              <w:t>Description</w:t>
            </w:r>
          </w:p>
        </w:tc>
        <w:tc>
          <w:tcPr>
            <w:tcW w:w="60" w:type="dxa"/>
            <w:tcBorders/>
            <w:tcMar>
              <w:bottom w:w="0" w:type="dxa"/>
            </w:tcMar>
            <w:vAlign w:val="center"/>
          </w:tcPr>
          <w:p>
            <w:pPr>
              <w:pStyle w:val="TableContents"/>
              <w:bidi w:val="0"/>
              <w:spacing w:before="0" w:after="283"/>
              <w:jc w:val="left"/>
              <w:rPr/>
            </w:pPr>
            <w:r>
              <w:rPr/>
              <w:t> </w:t>
            </w:r>
          </w:p>
        </w:tc>
        <w:tc>
          <w:tcPr>
            <w:tcW w:w="910" w:type="dxa"/>
            <w:gridSpan w:val="3"/>
            <w:tcBorders>
              <w:bottom w:val="single" w:sz="8" w:space="0" w:color="000000"/>
            </w:tcBorders>
            <w:vAlign w:val="center"/>
          </w:tcPr>
          <w:p>
            <w:pPr>
              <w:pStyle w:val="TableContents"/>
              <w:bidi w:val="0"/>
              <w:spacing w:before="0" w:after="283"/>
              <w:jc w:val="right"/>
              <w:rPr>
                <w:b/>
              </w:rPr>
            </w:pPr>
            <w:r>
              <w:rPr>
                <w:b/>
              </w:rPr>
              <w:t>2026</w:t>
            </w:r>
          </w:p>
        </w:tc>
        <w:tc>
          <w:tcPr>
            <w:tcW w:w="60" w:type="dxa"/>
            <w:tcBorders/>
            <w:tcMar>
              <w:bottom w:w="0" w:type="dxa"/>
            </w:tcMar>
            <w:vAlign w:val="center"/>
          </w:tcPr>
          <w:p>
            <w:pPr>
              <w:pStyle w:val="TableContents"/>
              <w:bidi w:val="0"/>
              <w:spacing w:before="0" w:after="283"/>
              <w:jc w:val="left"/>
              <w:rPr/>
            </w:pPr>
            <w:r>
              <w:rPr/>
              <w:t> </w:t>
            </w:r>
          </w:p>
        </w:tc>
        <w:tc>
          <w:tcPr>
            <w:tcW w:w="925" w:type="dxa"/>
            <w:gridSpan w:val="3"/>
            <w:tcBorders>
              <w:bottom w:val="single" w:sz="8" w:space="0" w:color="000000"/>
            </w:tcBorders>
            <w:vAlign w:val="center"/>
          </w:tcPr>
          <w:p>
            <w:pPr>
              <w:pStyle w:val="TableContents"/>
              <w:bidi w:val="0"/>
              <w:spacing w:before="0" w:after="283"/>
              <w:jc w:val="right"/>
              <w:rPr>
                <w:b/>
              </w:rPr>
            </w:pPr>
            <w:r>
              <w:rPr>
                <w:b/>
              </w:rPr>
              <w:t>2025</w:t>
            </w:r>
          </w:p>
        </w:tc>
      </w:tr>
      <w:tr>
        <w:trPr/>
        <w:tc>
          <w:tcPr>
            <w:tcW w:w="5120"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910" w:type="dxa"/>
            <w:gridSpan w:val="3"/>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925" w:type="dxa"/>
            <w:gridSpan w:val="3"/>
            <w:tcBorders/>
            <w:tcMar>
              <w:bottom w:w="0" w:type="dxa"/>
            </w:tcMar>
            <w:vAlign w:val="center"/>
          </w:tcPr>
          <w:p>
            <w:pPr>
              <w:pStyle w:val="TableContents"/>
              <w:bidi w:val="0"/>
              <w:spacing w:before="0" w:after="283"/>
              <w:jc w:val="right"/>
              <w:rPr/>
            </w:pPr>
            <w:r>
              <w:rPr/>
              <w:t> </w:t>
            </w:r>
          </w:p>
        </w:tc>
      </w:tr>
      <w:tr>
        <w:trPr/>
        <w:tc>
          <w:tcPr>
            <w:tcW w:w="5120" w:type="dxa"/>
            <w:tcBorders/>
            <w:shd w:fill="FFFFFF" w:val="clear"/>
            <w:tcMar>
              <w:bottom w:w="0" w:type="dxa"/>
            </w:tcMar>
            <w:vAlign w:val="center"/>
          </w:tcPr>
          <w:p>
            <w:pPr>
              <w:pStyle w:val="TableContents"/>
              <w:bidi w:val="0"/>
              <w:spacing w:before="0" w:after="283"/>
              <w:jc w:val="both"/>
              <w:rPr>
                <w:b/>
              </w:rPr>
            </w:pPr>
            <w:r>
              <w:rPr>
                <w:b/>
              </w:rPr>
              <w:t>Opening balance – January 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b/>
              </w:rPr>
            </w:pPr>
            <w:r>
              <w:rPr>
                <w:b/>
              </w:rPr>
              <w:t>46,646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b/>
              </w:rPr>
            </w:pPr>
            <w:r>
              <w:rPr>
                <w:b/>
              </w:rPr>
              <w:t>22,041</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5120" w:type="dxa"/>
            <w:tcBorders/>
            <w:shd w:fill="FFFFFF" w:val="clear"/>
            <w:tcMar>
              <w:bottom w:w="0" w:type="dxa"/>
            </w:tcMar>
            <w:vAlign w:val="center"/>
          </w:tcPr>
          <w:p>
            <w:pPr>
              <w:pStyle w:val="TableContents"/>
              <w:bidi w:val="0"/>
              <w:spacing w:before="0" w:after="283"/>
              <w:jc w:val="both"/>
              <w:rPr/>
            </w:pPr>
            <w:r>
              <w:rPr/>
              <w:t>Share based incentive plan expense (Refer to note 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3,465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17,298</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5120" w:type="dxa"/>
            <w:tcBorders/>
            <w:shd w:fill="FFFFFF" w:val="clear"/>
            <w:tcMar>
              <w:bottom w:w="0" w:type="dxa"/>
            </w:tcMar>
            <w:vAlign w:val="center"/>
          </w:tcPr>
          <w:p>
            <w:pPr>
              <w:pStyle w:val="TableContents"/>
              <w:bidi w:val="0"/>
              <w:spacing w:before="0" w:after="283"/>
              <w:jc w:val="both"/>
              <w:rPr/>
            </w:pPr>
            <w:r>
              <w:rPr/>
              <w:t>Bonus share plan accrual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19,168</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5120" w:type="dxa"/>
            <w:tcBorders/>
            <w:shd w:fill="FFFFFF" w:val="clear"/>
            <w:tcMar>
              <w:bottom w:w="0" w:type="dxa"/>
            </w:tcMar>
            <w:vAlign w:val="center"/>
          </w:tcPr>
          <w:p>
            <w:pPr>
              <w:pStyle w:val="TableContents"/>
              <w:bidi w:val="0"/>
              <w:spacing w:before="0" w:after="283"/>
              <w:jc w:val="both"/>
              <w:rPr/>
            </w:pPr>
            <w:r>
              <w:rPr/>
              <w:t>Bonus share plan settled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(22,554</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(11,627</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5120" w:type="dxa"/>
            <w:tcBorders/>
            <w:shd w:fill="FFFFFF" w:val="clear"/>
            <w:tcMar>
              <w:bottom w:w="0" w:type="dxa"/>
            </w:tcMar>
            <w:vAlign w:val="center"/>
          </w:tcPr>
          <w:p>
            <w:pPr>
              <w:pStyle w:val="TableContents"/>
              <w:bidi w:val="0"/>
              <w:spacing w:before="0" w:after="283"/>
              <w:jc w:val="both"/>
              <w:rPr/>
            </w:pPr>
            <w:r>
              <w:rPr/>
              <w:t>RSU vested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755" w:type="dxa"/>
            <w:tcBorders>
              <w:bottom w:val="single" w:sz="8" w:space="0" w:color="000000"/>
            </w:tcBorders>
            <w:shd w:fill="FFFFFF" w:val="cle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755" w:type="dxa"/>
            <w:tcBorders>
              <w:bottom w:val="single" w:sz="8" w:space="0" w:color="000000"/>
            </w:tcBorders>
            <w:shd w:fill="FFFFFF" w:val="clear"/>
            <w:vAlign w:val="center"/>
          </w:tcPr>
          <w:p>
            <w:pPr>
              <w:pStyle w:val="TableContents"/>
              <w:bidi w:val="0"/>
              <w:spacing w:before="0" w:after="283"/>
              <w:jc w:val="right"/>
              <w:rPr/>
            </w:pPr>
            <w:r>
              <w:rPr/>
              <w:t>(234</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5120" w:type="dxa"/>
            <w:tcBorders/>
            <w:shd w:fill="FFFFFF" w:val="clear"/>
            <w:tcMar>
              <w:bottom w:w="0" w:type="dxa"/>
            </w:tcMar>
            <w:vAlign w:val="center"/>
          </w:tcPr>
          <w:p>
            <w:pPr>
              <w:pStyle w:val="TableContents"/>
              <w:bidi w:val="0"/>
              <w:spacing w:before="0" w:after="283"/>
              <w:jc w:val="both"/>
              <w:rPr>
                <w:b/>
              </w:rPr>
            </w:pPr>
            <w:r>
              <w:rPr>
                <w:b/>
              </w:rPr>
              <w:t>Closing balance – March 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755" w:type="dxa"/>
            <w:tcBorders>
              <w:bottom w:val="double" w:sz="6" w:space="0" w:color="000000"/>
            </w:tcBorders>
            <w:shd w:fill="FFFFFF" w:val="clear"/>
            <w:vAlign w:val="center"/>
          </w:tcPr>
          <w:p>
            <w:pPr>
              <w:pStyle w:val="TableContents"/>
              <w:bidi w:val="0"/>
              <w:spacing w:before="0" w:after="283"/>
              <w:jc w:val="right"/>
              <w:rPr>
                <w:b/>
              </w:rPr>
            </w:pPr>
            <w:r>
              <w:rPr>
                <w:b/>
              </w:rPr>
              <w:t>27,557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755" w:type="dxa"/>
            <w:tcBorders>
              <w:bottom w:val="double" w:sz="6" w:space="0" w:color="000000"/>
            </w:tcBorders>
            <w:shd w:fill="FFFFFF" w:val="clear"/>
            <w:vAlign w:val="center"/>
          </w:tcPr>
          <w:p>
            <w:pPr>
              <w:pStyle w:val="TableContents"/>
              <w:bidi w:val="0"/>
              <w:spacing w:before="0" w:after="283"/>
              <w:jc w:val="right"/>
              <w:rPr>
                <w:b/>
              </w:rPr>
            </w:pPr>
            <w:r>
              <w:rPr>
                <w:b/>
              </w:rPr>
              <w:t>46,646</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95"/>
        <w:gridCol w:w="690"/>
        <w:gridCol w:w="9420"/>
      </w:tblGrid>
      <w:tr>
        <w:trPr/>
        <w:tc>
          <w:tcPr>
            <w:tcW w:w="95"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i/>
                <w:caps w:val="false"/>
                <w:smallCaps w:val="false"/>
              </w:rPr>
            </w:pPr>
            <w:r>
              <w:rPr>
                <w:i/>
                <w:caps w:val="false"/>
                <w:smallCaps w:val="false"/>
              </w:rPr>
              <w:t>(e)</w:t>
            </w:r>
          </w:p>
        </w:tc>
        <w:tc>
          <w:tcPr>
            <w:tcW w:w="9420" w:type="dxa"/>
            <w:tcBorders/>
            <w:vAlign w:val="center"/>
          </w:tcPr>
          <w:p>
            <w:pPr>
              <w:pStyle w:val="TableContents"/>
              <w:bidi w:val="0"/>
              <w:spacing w:before="0" w:after="283"/>
              <w:jc w:val="both"/>
              <w:rPr>
                <w:i/>
                <w:caps w:val="false"/>
                <w:smallCaps w:val="false"/>
              </w:rPr>
            </w:pPr>
            <w:r>
              <w:rPr>
                <w:i/>
                <w:caps w:val="false"/>
                <w:smallCaps w:val="false"/>
              </w:rPr>
              <w:t xml:space="preserve">Earnings per share (basic and diluted)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earnings per share have been calculated based on the Company’s consolidated net income attributable to the holders of the Company’s common shares for the three-month period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transactions that affected basic earnings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Employee-profit sharing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employees received their profit-sharing awards for the year ending December 31, 2025, in the form of Class A common shares of the Company. As the shares vested with the issuance of 1,693,231 Class A common shares of the Company to the eligible employees, the weighted average impact of the issuance (approximately 680,619 shares) has been included in the basic earnings per share for the three-month period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35 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2"/>
        </w:rPr>
        <w:t>Patria Investments Limited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condensed consolidated interim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December 31, 2025, and for the three-month periods ended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of United States dollars - US$, except where otherwise stated)</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VBI call option exercised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13" w:right="113"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01, 2024, the Company exercised its option to acquire the remaining 50% interest in VBI. The option arrangement was put in place between the Company and the non-controlling interest of VBI upon the business combination that took place during July 2022. The option arrangement includes the acquisition of 50% common shares and the preferred stocks from previous owners of VBI with the purchase consideration that includes an equity settlement of R$ 175.3 million (approximately US$ 32.0 million) that will be settled with the issuance of Class A common shares of the Company in two equal tranches during January 2025 and January 2026. The 2025 tranche was settled on January 21, 2025, and the weighted average impact of approximately 1,247,000 shares has been included in the basic earnings per share for the three-month period ended March 31, 2025. The 2026 tranche was settled on January 20,2026, and the weighted average impact of approximately 1,074,339 shares has been included in the basic earnings per share for the three-month period ended March 31, 2026.</w:t>
      </w:r>
    </w:p>
    <w:p>
      <w:pPr>
        <w:pStyle w:val="TextBody"/>
        <w:bidi w:val="0"/>
        <w:spacing w:before="0" w:after="0"/>
        <w:ind w:left="113" w:right="113"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Potential share transactions considered for diluted earnings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 based incentive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PSUs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dilutive impact of share-based incentive programs with performance conditions is dependent on whether vesting conditions are deemed to be met on the reporting date. On March 31, 2026, and December 31, 2025, the performance conditions were not met with no impact on diluted earnings per share. PSUs could potentially dilute basic earnings per share in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RSUs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RSUs are stock units with a service condition. On reporting date, all the service conditions are deemed to be met for outstanding RSUs and the weighted average number of potential shares, determined by using the treasury share method, is included in the calculation of diluted earnings per share for the period ended March 31, 2026 (approximately 1,270,649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CSHG deferred consideration – with vesting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acquisition of CSHG key employees of the acquired business will be compensated through the issue of Class A common shares of the Company, if the required vesting conditions are met. The total future and outstanding compensation of approximately US$5.3 million is subject to a vesting period between 2026 until 2027. The weighted average number of potential shares to be issued, if vesting conditions are met, are included in the calculation of diluted earnings per share for the period ended March 31, 2026 (approximately 91,012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further outstanding financial instruments or agreements convertible into potentially dilutive common shares for the period ended March 31, 2026.</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324"/>
        <w:gridCol w:w="60"/>
        <w:gridCol w:w="82"/>
        <w:gridCol w:w="1692"/>
        <w:gridCol w:w="82"/>
        <w:gridCol w:w="82"/>
        <w:gridCol w:w="82"/>
        <w:gridCol w:w="1692"/>
        <w:gridCol w:w="109"/>
      </w:tblGrid>
      <w:tr>
        <w:trPr/>
        <w:tc>
          <w:tcPr>
            <w:tcW w:w="63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21" w:type="dxa"/>
            <w:gridSpan w:val="7"/>
            <w:tcBorders>
              <w:bottom w:val="single" w:sz="8" w:space="0" w:color="000000"/>
            </w:tcBorders>
            <w:tcMar>
              <w:bottom w:w="28" w:type="dxa"/>
            </w:tcMar>
            <w:vAlign w:val="center"/>
          </w:tcPr>
          <w:p>
            <w:pPr>
              <w:pStyle w:val="TableContents"/>
              <w:bidi w:val="0"/>
              <w:spacing w:before="0" w:after="283"/>
              <w:jc w:val="center"/>
              <w:rPr>
                <w:b/>
              </w:rPr>
            </w:pPr>
            <w:r>
              <w:rPr>
                <w:b/>
              </w:rPr>
              <w:t>Three-month periods ended March 31,</w:t>
            </w:r>
          </w:p>
        </w:tc>
      </w:tr>
      <w:tr>
        <w:trPr/>
        <w:tc>
          <w:tcPr>
            <w:tcW w:w="63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6" w:type="dxa"/>
            <w:gridSpan w:val="3"/>
            <w:tcBorders>
              <w:bottom w:val="single" w:sz="8" w:space="0" w:color="000000"/>
            </w:tcBorders>
            <w:tcMar>
              <w:bottom w:w="28" w:type="dxa"/>
            </w:tcMar>
            <w:vAlign w:val="center"/>
          </w:tcPr>
          <w:p>
            <w:pPr>
              <w:pStyle w:val="TableContents"/>
              <w:bidi w:val="0"/>
              <w:spacing w:before="0" w:after="283"/>
              <w:jc w:val="right"/>
              <w:rPr>
                <w:b/>
              </w:rPr>
            </w:pPr>
            <w:r>
              <w:rPr>
                <w:b/>
              </w:rPr>
              <w:t>2026</w:t>
            </w:r>
          </w:p>
        </w:tc>
        <w:tc>
          <w:tcPr>
            <w:tcW w:w="82" w:type="dxa"/>
            <w:tcBorders/>
            <w:vAlign w:val="center"/>
          </w:tcPr>
          <w:p>
            <w:pPr>
              <w:pStyle w:val="TableContents"/>
              <w:bidi w:val="0"/>
              <w:spacing w:before="0" w:after="283"/>
              <w:jc w:val="left"/>
              <w:rPr/>
            </w:pPr>
            <w:r>
              <w:rPr/>
              <w:t> </w:t>
            </w:r>
          </w:p>
        </w:tc>
        <w:tc>
          <w:tcPr>
            <w:tcW w:w="1883" w:type="dxa"/>
            <w:gridSpan w:val="3"/>
            <w:tcBorders>
              <w:bottom w:val="single" w:sz="8" w:space="0" w:color="000000"/>
            </w:tcBorders>
            <w:tcMar>
              <w:bottom w:w="28" w:type="dxa"/>
            </w:tcMar>
            <w:vAlign w:val="center"/>
          </w:tcPr>
          <w:p>
            <w:pPr>
              <w:pStyle w:val="TableContents"/>
              <w:bidi w:val="0"/>
              <w:spacing w:before="0" w:after="283"/>
              <w:jc w:val="right"/>
              <w:rPr>
                <w:b/>
              </w:rPr>
            </w:pPr>
            <w:r>
              <w:rPr>
                <w:b/>
              </w:rPr>
              <w:t>2025</w:t>
            </w:r>
          </w:p>
        </w:tc>
      </w:tr>
      <w:tr>
        <w:trPr/>
        <w:tc>
          <w:tcPr>
            <w:tcW w:w="63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6" w:type="dxa"/>
            <w:gridSpan w:val="3"/>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883" w:type="dxa"/>
            <w:gridSpan w:val="3"/>
            <w:tcBorders/>
            <w:vAlign w:val="center"/>
          </w:tcPr>
          <w:p>
            <w:pPr>
              <w:pStyle w:val="TableContents"/>
              <w:bidi w:val="0"/>
              <w:spacing w:before="0" w:after="283"/>
              <w:jc w:val="left"/>
              <w:rPr/>
            </w:pPr>
            <w:r>
              <w:rPr/>
              <w:t> </w:t>
            </w:r>
          </w:p>
        </w:tc>
      </w:tr>
      <w:tr>
        <w:trPr/>
        <w:tc>
          <w:tcPr>
            <w:tcW w:w="6324" w:type="dxa"/>
            <w:tcBorders/>
            <w:shd w:fill="FFFFFF" w:val="clear"/>
            <w:vAlign w:val="center"/>
          </w:tcPr>
          <w:p>
            <w:pPr>
              <w:pStyle w:val="TableContents"/>
              <w:bidi w:val="0"/>
              <w:spacing w:before="0" w:after="283"/>
              <w:jc w:val="left"/>
              <w:rPr>
                <w:b/>
              </w:rPr>
            </w:pPr>
            <w:r>
              <w:rPr>
                <w:b/>
              </w:rPr>
              <w:t>Net income for the period attributable to the Owners of the Company</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692" w:type="dxa"/>
            <w:tcBorders/>
            <w:shd w:fill="FFFFFF" w:val="clear"/>
            <w:vAlign w:val="center"/>
          </w:tcPr>
          <w:p>
            <w:pPr>
              <w:pStyle w:val="TableContents"/>
              <w:bidi w:val="0"/>
              <w:spacing w:before="0" w:after="283"/>
              <w:jc w:val="right"/>
              <w:rPr>
                <w:b/>
              </w:rPr>
            </w:pPr>
            <w:r>
              <w:rPr>
                <w:b/>
              </w:rPr>
              <w:t>2,173</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692" w:type="dxa"/>
            <w:tcBorders/>
            <w:shd w:fill="FFFFFF" w:val="clear"/>
            <w:vAlign w:val="center"/>
          </w:tcPr>
          <w:p>
            <w:pPr>
              <w:pStyle w:val="TableContents"/>
              <w:bidi w:val="0"/>
              <w:spacing w:before="0" w:after="283"/>
              <w:jc w:val="right"/>
              <w:rPr>
                <w:b/>
              </w:rPr>
            </w:pPr>
            <w:r>
              <w:rPr>
                <w:b/>
              </w:rPr>
              <w:t>15,664</w:t>
            </w:r>
          </w:p>
        </w:tc>
        <w:tc>
          <w:tcPr>
            <w:tcW w:w="109" w:type="dxa"/>
            <w:tcBorders/>
            <w:shd w:fill="FFFFFF" w:val="clear"/>
            <w:vAlign w:val="center"/>
          </w:tcPr>
          <w:p>
            <w:pPr>
              <w:pStyle w:val="TableContents"/>
              <w:bidi w:val="0"/>
              <w:spacing w:before="0" w:after="283"/>
              <w:jc w:val="left"/>
              <w:rPr/>
            </w:pPr>
            <w:r>
              <w:rPr/>
              <w:t> </w:t>
            </w:r>
          </w:p>
        </w:tc>
      </w:tr>
      <w:tr>
        <w:trPr/>
        <w:tc>
          <w:tcPr>
            <w:tcW w:w="6324" w:type="dxa"/>
            <w:tcBorders/>
            <w:shd w:fill="FFFFFF" w:val="clear"/>
            <w:vAlign w:val="center"/>
          </w:tcPr>
          <w:p>
            <w:pPr>
              <w:pStyle w:val="TableContents"/>
              <w:bidi w:val="0"/>
              <w:spacing w:before="0" w:after="283"/>
              <w:jc w:val="left"/>
              <w:rPr/>
            </w:pPr>
            <w:r>
              <w:rPr/>
              <w:t>Basic weighted average number of shares</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692" w:type="dxa"/>
            <w:tcBorders/>
            <w:shd w:fill="FFFFFF" w:val="clear"/>
            <w:vAlign w:val="center"/>
          </w:tcPr>
          <w:p>
            <w:pPr>
              <w:pStyle w:val="TableContents"/>
              <w:bidi w:val="0"/>
              <w:spacing w:before="0" w:after="283"/>
              <w:jc w:val="right"/>
              <w:rPr/>
            </w:pPr>
            <w:r>
              <w:rPr/>
              <w:t>160,536,787</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692" w:type="dxa"/>
            <w:tcBorders/>
            <w:shd w:fill="FFFFFF" w:val="clear"/>
            <w:vAlign w:val="center"/>
          </w:tcPr>
          <w:p>
            <w:pPr>
              <w:pStyle w:val="TableContents"/>
              <w:bidi w:val="0"/>
              <w:spacing w:before="0" w:after="283"/>
              <w:jc w:val="right"/>
              <w:rPr/>
            </w:pPr>
            <w:r>
              <w:rPr/>
              <w:t>158,167,095</w:t>
            </w:r>
          </w:p>
        </w:tc>
        <w:tc>
          <w:tcPr>
            <w:tcW w:w="109" w:type="dxa"/>
            <w:tcBorders/>
            <w:shd w:fill="FFFFFF" w:val="clear"/>
            <w:vAlign w:val="center"/>
          </w:tcPr>
          <w:p>
            <w:pPr>
              <w:pStyle w:val="TableContents"/>
              <w:bidi w:val="0"/>
              <w:spacing w:before="0" w:after="283"/>
              <w:jc w:val="left"/>
              <w:rPr/>
            </w:pPr>
            <w:r>
              <w:rPr/>
              <w:t> </w:t>
            </w:r>
          </w:p>
        </w:tc>
      </w:tr>
      <w:tr>
        <w:trPr/>
        <w:tc>
          <w:tcPr>
            <w:tcW w:w="6324" w:type="dxa"/>
            <w:tcBorders/>
            <w:shd w:fill="FFFFFF" w:val="clear"/>
            <w:vAlign w:val="center"/>
          </w:tcPr>
          <w:p>
            <w:pPr>
              <w:pStyle w:val="TableContents"/>
              <w:bidi w:val="0"/>
              <w:spacing w:before="0" w:after="283"/>
              <w:jc w:val="left"/>
              <w:rPr>
                <w:b/>
              </w:rPr>
            </w:pPr>
            <w:r>
              <w:rPr>
                <w:b/>
              </w:rPr>
              <w:t>Basic earnings per share</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692" w:type="dxa"/>
            <w:tcBorders/>
            <w:shd w:fill="FFFFFF" w:val="clear"/>
            <w:vAlign w:val="center"/>
          </w:tcPr>
          <w:p>
            <w:pPr>
              <w:pStyle w:val="TableContents"/>
              <w:bidi w:val="0"/>
              <w:spacing w:before="0" w:after="283"/>
              <w:jc w:val="right"/>
              <w:rPr>
                <w:b/>
              </w:rPr>
            </w:pPr>
            <w:r>
              <w:rPr>
                <w:b/>
              </w:rPr>
              <w:t>0.01354</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692" w:type="dxa"/>
            <w:tcBorders/>
            <w:shd w:fill="FFFFFF" w:val="clear"/>
            <w:vAlign w:val="center"/>
          </w:tcPr>
          <w:p>
            <w:pPr>
              <w:pStyle w:val="TableContents"/>
              <w:bidi w:val="0"/>
              <w:spacing w:before="0" w:after="283"/>
              <w:jc w:val="right"/>
              <w:rPr>
                <w:b/>
              </w:rPr>
            </w:pPr>
            <w:r>
              <w:rPr>
                <w:b/>
              </w:rPr>
              <w:t>0.09903</w:t>
            </w:r>
          </w:p>
        </w:tc>
        <w:tc>
          <w:tcPr>
            <w:tcW w:w="109" w:type="dxa"/>
            <w:tcBorders/>
            <w:shd w:fill="FFFFFF" w:val="clear"/>
            <w:vAlign w:val="center"/>
          </w:tcPr>
          <w:p>
            <w:pPr>
              <w:pStyle w:val="TableContents"/>
              <w:bidi w:val="0"/>
              <w:spacing w:before="0" w:after="283"/>
              <w:jc w:val="left"/>
              <w:rPr/>
            </w:pPr>
            <w:r>
              <w:rPr/>
              <w:t> </w:t>
            </w:r>
          </w:p>
        </w:tc>
      </w:tr>
      <w:tr>
        <w:trPr/>
        <w:tc>
          <w:tcPr>
            <w:tcW w:w="6324" w:type="dxa"/>
            <w:tcBorders/>
            <w:shd w:fill="FFFFFF" w:val="clear"/>
            <w:vAlign w:val="center"/>
          </w:tcPr>
          <w:p>
            <w:pPr>
              <w:pStyle w:val="TableContents"/>
              <w:bidi w:val="0"/>
              <w:spacing w:before="0" w:after="283"/>
              <w:jc w:val="left"/>
              <w:rPr/>
            </w:pPr>
            <w:r>
              <w:rPr/>
              <w:t>Diluted weighted average number of shares</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692" w:type="dxa"/>
            <w:tcBorders/>
            <w:shd w:fill="FFFFFF" w:val="clear"/>
            <w:vAlign w:val="center"/>
          </w:tcPr>
          <w:p>
            <w:pPr>
              <w:pStyle w:val="TableContents"/>
              <w:bidi w:val="0"/>
              <w:spacing w:before="0" w:after="283"/>
              <w:jc w:val="right"/>
              <w:rPr/>
            </w:pPr>
            <w:r>
              <w:rPr/>
              <w:t>162,175,007</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692" w:type="dxa"/>
            <w:tcBorders/>
            <w:shd w:fill="FFFFFF" w:val="clear"/>
            <w:vAlign w:val="center"/>
          </w:tcPr>
          <w:p>
            <w:pPr>
              <w:pStyle w:val="TableContents"/>
              <w:bidi w:val="0"/>
              <w:spacing w:before="0" w:after="283"/>
              <w:jc w:val="right"/>
              <w:rPr/>
            </w:pPr>
            <w:r>
              <w:rPr/>
              <w:t>159,987,993</w:t>
            </w:r>
          </w:p>
        </w:tc>
        <w:tc>
          <w:tcPr>
            <w:tcW w:w="109" w:type="dxa"/>
            <w:tcBorders/>
            <w:shd w:fill="FFFFFF" w:val="clear"/>
            <w:vAlign w:val="center"/>
          </w:tcPr>
          <w:p>
            <w:pPr>
              <w:pStyle w:val="TableContents"/>
              <w:bidi w:val="0"/>
              <w:spacing w:before="0" w:after="283"/>
              <w:jc w:val="left"/>
              <w:rPr/>
            </w:pPr>
            <w:r>
              <w:rPr/>
              <w:t> </w:t>
            </w:r>
          </w:p>
        </w:tc>
      </w:tr>
      <w:tr>
        <w:trPr/>
        <w:tc>
          <w:tcPr>
            <w:tcW w:w="6324" w:type="dxa"/>
            <w:tcBorders/>
            <w:shd w:fill="FFFFFF" w:val="clear"/>
            <w:vAlign w:val="center"/>
          </w:tcPr>
          <w:p>
            <w:pPr>
              <w:pStyle w:val="TableContents"/>
              <w:bidi w:val="0"/>
              <w:spacing w:before="0" w:after="283"/>
              <w:jc w:val="left"/>
              <w:rPr>
                <w:b/>
              </w:rPr>
            </w:pPr>
            <w:r>
              <w:rPr>
                <w:b/>
              </w:rPr>
              <w:t>Diluted earnings per share</w:t>
            </w:r>
          </w:p>
        </w:tc>
        <w:tc>
          <w:tcPr>
            <w:tcW w:w="60" w:type="dxa"/>
            <w:tcBorders/>
            <w:shd w:fill="FFFFFF" w:val="clear"/>
            <w:vAlign w:val="center"/>
          </w:tcPr>
          <w:p>
            <w:pPr>
              <w:pStyle w:val="TableContents"/>
              <w:bidi w:val="0"/>
              <w:spacing w:before="0" w:after="283"/>
              <w:jc w:val="left"/>
              <w:rPr/>
            </w:pPr>
            <w:r>
              <w:rPr/>
              <w:t> </w:t>
            </w:r>
          </w:p>
        </w:tc>
        <w:tc>
          <w:tcPr>
            <w:tcW w:w="8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69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0.01340</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69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0.09791</w:t>
            </w:r>
          </w:p>
        </w:tc>
        <w:tc>
          <w:tcPr>
            <w:tcW w:w="109"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36 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2"/>
        </w:rPr>
        <w:t>Patria Investments Limited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condensed consolidated interim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December 31, 2025, and for the three-month periods ended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of United States dollars - US$, except where otherwise stated)</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9"/>
        <w:gridCol w:w="539"/>
        <w:gridCol w:w="9577"/>
      </w:tblGrid>
      <w:tr>
        <w:trPr/>
        <w:tc>
          <w:tcPr>
            <w:tcW w:w="8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i/>
                <w:caps w:val="false"/>
                <w:smallCaps w:val="false"/>
              </w:rPr>
            </w:pPr>
            <w:r>
              <w:rPr>
                <w:i/>
                <w:caps w:val="false"/>
                <w:smallCaps w:val="false"/>
              </w:rPr>
              <w:t>(f)</w:t>
            </w:r>
          </w:p>
        </w:tc>
        <w:tc>
          <w:tcPr>
            <w:tcW w:w="9577" w:type="dxa"/>
            <w:tcBorders/>
            <w:vAlign w:val="center"/>
          </w:tcPr>
          <w:p>
            <w:pPr>
              <w:pStyle w:val="TableContents"/>
              <w:bidi w:val="0"/>
              <w:spacing w:before="0" w:after="283"/>
              <w:jc w:val="both"/>
              <w:rPr>
                <w:i/>
                <w:caps w:val="false"/>
                <w:smallCaps w:val="false"/>
              </w:rPr>
            </w:pPr>
            <w:r>
              <w:rPr>
                <w:i/>
                <w:caps w:val="false"/>
                <w:smallCaps w:val="false"/>
              </w:rPr>
              <w:t>Gross obligation – non-controlling interest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with Tria includes put option arrangements relating to the non-controlling interest as disclosed in note 21(c). The amounts payable under the option arrangements are recognized as the unaudited consolidated financial instruments reflecting the present value of the expected gross obligation payable under the arrangements and form part of other reserve in the consolidated statement of changes in equity. As of March 31, 2026, the gross obligation had a present value of US$23.8 million (December 31, 2025: US$ 24.6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The business combination with Solis and Iter includes put option arrangements with the non-controlling shareholders of Solis and Iter, granting them the right to sell their remaining 49% interest to the </w:t>
      </w:r>
      <w:r>
        <w:rPr>
          <w:rFonts w:ascii="Times New Roman;Times;Serif" w:hAnsi="Times New Roman;Times;Serif"/>
          <w:b w:val="false"/>
          <w:i w:val="false"/>
          <w:caps w:val="false"/>
          <w:smallCaps w:val="false"/>
          <w:sz w:val="20"/>
        </w:rPr>
        <w:t xml:space="preserve">Company </w:t>
      </w:r>
      <w:r>
        <w:rPr>
          <w:rFonts w:ascii="Times New Roman;Times;Serif" w:hAnsi="Times New Roman;Times;Serif"/>
          <w:b w:val="false"/>
          <w:i w:val="false"/>
          <w:caps w:val="false"/>
          <w:smallCaps w:val="false"/>
          <w:color w:val="000000"/>
          <w:sz w:val="20"/>
        </w:rPr>
        <w:t>at a future date, as disclosed in note 21(c). The amounts payable under the option arrangements are recognized as the unaudited consolidated financial instruments reflecting the present value of the expected put option payable under the arrangements and form part of other reserves in the consolidated statement of changes in equity. As of March 31, 2026, the put option had a value of US$33.0 million.</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4"/>
        <w:gridCol w:w="1564"/>
        <w:gridCol w:w="8437"/>
      </w:tblGrid>
      <w:tr>
        <w:trPr/>
        <w:tc>
          <w:tcPr>
            <w:tcW w:w="204"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i/>
                <w:caps w:val="false"/>
                <w:smallCaps w:val="false"/>
              </w:rPr>
            </w:pPr>
            <w:r>
              <w:rPr>
                <w:i/>
                <w:caps w:val="false"/>
                <w:smallCaps w:val="false"/>
              </w:rPr>
              <w:t>(g)</w:t>
            </w:r>
          </w:p>
        </w:tc>
        <w:tc>
          <w:tcPr>
            <w:tcW w:w="8437" w:type="dxa"/>
            <w:tcBorders/>
            <w:vAlign w:val="center"/>
          </w:tcPr>
          <w:p>
            <w:pPr>
              <w:pStyle w:val="TableContents"/>
              <w:bidi w:val="0"/>
              <w:spacing w:before="0" w:after="283"/>
              <w:jc w:val="both"/>
              <w:rPr>
                <w:i/>
                <w:caps w:val="false"/>
                <w:smallCaps w:val="false"/>
              </w:rPr>
            </w:pPr>
            <w:r>
              <w:rPr>
                <w:i/>
                <w:caps w:val="false"/>
                <w:smallCaps w:val="false"/>
              </w:rPr>
              <w:t>Treasury shares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shares recognized as equity are repurchased, the amount of the consideration paid, which includes directly attributable costs, is recognized as a deduction from equity. Repurchased shares are classified as treasury shares and are presented in the treasury shares reserve. When treasury shares are sold or reissued subsequently, the amount received is recognized as an increase in equity and the resulting surplus or deficit on the transaction is presented within additional paid-in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February 2026, the Patria bought back 892,874 shares from its shareholders and the market, in the amount of US$ 12.7 million.</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1"/>
        <w:gridCol w:w="773"/>
        <w:gridCol w:w="9331"/>
      </w:tblGrid>
      <w:tr>
        <w:trPr/>
        <w:tc>
          <w:tcPr>
            <w:tcW w:w="10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i/>
                <w:caps w:val="false"/>
                <w:smallCaps w:val="false"/>
              </w:rPr>
            </w:pPr>
            <w:r>
              <w:rPr>
                <w:i/>
                <w:caps w:val="false"/>
                <w:smallCaps w:val="false"/>
              </w:rPr>
              <w:t>(h)</w:t>
            </w:r>
          </w:p>
        </w:tc>
        <w:tc>
          <w:tcPr>
            <w:tcW w:w="9331" w:type="dxa"/>
            <w:tcBorders/>
            <w:vAlign w:val="center"/>
          </w:tcPr>
          <w:p>
            <w:pPr>
              <w:pStyle w:val="TableContents"/>
              <w:bidi w:val="0"/>
              <w:spacing w:before="0" w:after="283"/>
              <w:jc w:val="both"/>
              <w:rPr>
                <w:i/>
                <w:caps w:val="false"/>
                <w:smallCaps w:val="false"/>
              </w:rPr>
            </w:pPr>
            <w:r>
              <w:rPr>
                <w:i/>
                <w:caps w:val="false"/>
                <w:smallCaps w:val="false"/>
              </w:rPr>
              <w:t>Cumulative Translation Adjustments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translates the financial information of its subsidiaries from their functional currency to U.S. dollars, which is the Company's and the Company's presentation currency. The effects of the translation are accounted for and presented on Equity under the caption "Cumulative Translation Adjustments".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5"/>
        <w:gridCol w:w="883"/>
        <w:gridCol w:w="9177"/>
      </w:tblGrid>
      <w:tr>
        <w:trPr/>
        <w:tc>
          <w:tcPr>
            <w:tcW w:w="14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i/>
                <w:caps w:val="false"/>
                <w:smallCaps w:val="false"/>
              </w:rPr>
            </w:pPr>
            <w:r>
              <w:rPr>
                <w:i/>
                <w:caps w:val="false"/>
                <w:smallCaps w:val="false"/>
              </w:rPr>
              <w:t>(i)</w:t>
            </w:r>
          </w:p>
        </w:tc>
        <w:tc>
          <w:tcPr>
            <w:tcW w:w="9177" w:type="dxa"/>
            <w:tcBorders/>
            <w:vAlign w:val="center"/>
          </w:tcPr>
          <w:p>
            <w:pPr>
              <w:pStyle w:val="TableContents"/>
              <w:bidi w:val="0"/>
              <w:spacing w:before="0" w:after="283"/>
              <w:jc w:val="both"/>
              <w:rPr>
                <w:i/>
                <w:caps w:val="false"/>
                <w:smallCaps w:val="false"/>
              </w:rPr>
            </w:pPr>
            <w:r>
              <w:rPr>
                <w:i/>
                <w:caps w:val="false"/>
                <w:smallCaps w:val="false"/>
              </w:rPr>
              <w:t>Non-controlling interests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Company had eight subsidiaries with non-controlling interests as per the table below.</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30"/>
        <w:gridCol w:w="60"/>
        <w:gridCol w:w="60"/>
        <w:gridCol w:w="560"/>
        <w:gridCol w:w="215"/>
        <w:gridCol w:w="60"/>
        <w:gridCol w:w="106"/>
        <w:gridCol w:w="1218"/>
        <w:gridCol w:w="106"/>
        <w:gridCol w:w="64"/>
        <w:gridCol w:w="124"/>
        <w:gridCol w:w="1430"/>
        <w:gridCol w:w="201"/>
        <w:gridCol w:w="60"/>
        <w:gridCol w:w="183"/>
        <w:gridCol w:w="1175"/>
        <w:gridCol w:w="293"/>
        <w:gridCol w:w="183"/>
        <w:gridCol w:w="183"/>
        <w:gridCol w:w="1162"/>
        <w:gridCol w:w="232"/>
      </w:tblGrid>
      <w:tr>
        <w:trPr/>
        <w:tc>
          <w:tcPr>
            <w:tcW w:w="25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35"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249" w:type="dxa"/>
            <w:gridSpan w:val="7"/>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60" w:type="dxa"/>
            <w:tcBorders/>
            <w:vAlign w:val="center"/>
          </w:tcPr>
          <w:p>
            <w:pPr>
              <w:pStyle w:val="TableContents"/>
              <w:bidi w:val="0"/>
              <w:spacing w:before="0" w:after="283"/>
              <w:jc w:val="left"/>
              <w:rPr/>
            </w:pPr>
            <w:r>
              <w:rPr/>
              <w:t> </w:t>
            </w:r>
          </w:p>
        </w:tc>
        <w:tc>
          <w:tcPr>
            <w:tcW w:w="3411" w:type="dxa"/>
            <w:gridSpan w:val="7"/>
            <w:tcBorders>
              <w:bottom w:val="single" w:sz="8" w:space="0" w:color="000000"/>
            </w:tcBorders>
            <w:tcMar>
              <w:bottom w:w="28" w:type="dxa"/>
            </w:tcMar>
            <w:vAlign w:val="center"/>
          </w:tcPr>
          <w:p>
            <w:pPr>
              <w:pStyle w:val="TableContents"/>
              <w:bidi w:val="0"/>
              <w:spacing w:before="0" w:after="283"/>
              <w:jc w:val="center"/>
              <w:rPr>
                <w:b/>
              </w:rPr>
            </w:pPr>
            <w:r>
              <w:rPr>
                <w:b/>
              </w:rPr>
              <w:t>Income / (loss)</w:t>
            </w:r>
          </w:p>
        </w:tc>
      </w:tr>
      <w:tr>
        <w:trPr/>
        <w:tc>
          <w:tcPr>
            <w:tcW w:w="25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35"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249" w:type="dxa"/>
            <w:gridSpan w:val="7"/>
            <w:tcBorders>
              <w:bottom w:val="single" w:sz="8" w:space="0" w:color="000000"/>
            </w:tcBorders>
            <w:tcMar>
              <w:bottom w:w="28" w:type="dxa"/>
            </w:tcMar>
            <w:vAlign w:val="center"/>
          </w:tcPr>
          <w:p>
            <w:pPr>
              <w:pStyle w:val="TableContents"/>
              <w:bidi w:val="0"/>
              <w:spacing w:before="0" w:after="283"/>
              <w:jc w:val="center"/>
              <w:rPr>
                <w:b/>
              </w:rPr>
            </w:pPr>
            <w:r>
              <w:rPr>
                <w:b/>
              </w:rPr>
              <w:t>For periods ended</w:t>
            </w:r>
          </w:p>
        </w:tc>
        <w:tc>
          <w:tcPr>
            <w:tcW w:w="60" w:type="dxa"/>
            <w:tcBorders/>
            <w:vAlign w:val="center"/>
          </w:tcPr>
          <w:p>
            <w:pPr>
              <w:pStyle w:val="TableContents"/>
              <w:bidi w:val="0"/>
              <w:spacing w:before="0" w:after="283"/>
              <w:jc w:val="left"/>
              <w:rPr/>
            </w:pPr>
            <w:r>
              <w:rPr/>
              <w:t> </w:t>
            </w:r>
          </w:p>
        </w:tc>
        <w:tc>
          <w:tcPr>
            <w:tcW w:w="3411" w:type="dxa"/>
            <w:gridSpan w:val="7"/>
            <w:tcBorders>
              <w:bottom w:val="single" w:sz="8" w:space="0" w:color="000000"/>
            </w:tcBorders>
            <w:tcMar>
              <w:bottom w:w="28" w:type="dxa"/>
            </w:tcMar>
            <w:vAlign w:val="center"/>
          </w:tcPr>
          <w:p>
            <w:pPr>
              <w:pStyle w:val="TableContents"/>
              <w:bidi w:val="0"/>
              <w:spacing w:before="0" w:after="283"/>
              <w:jc w:val="center"/>
              <w:rPr>
                <w:b/>
              </w:rPr>
            </w:pPr>
            <w:r>
              <w:rPr>
                <w:b/>
              </w:rPr>
              <w:t>Three-month periods ended March 31,</w:t>
            </w:r>
          </w:p>
        </w:tc>
      </w:tr>
      <w:tr>
        <w:trPr/>
        <w:tc>
          <w:tcPr>
            <w:tcW w:w="2530" w:type="dxa"/>
            <w:tcBorders>
              <w:bottom w:val="single" w:sz="8" w:space="0" w:color="000000"/>
            </w:tcBorders>
            <w:tcMar>
              <w:bottom w:w="28" w:type="dxa"/>
            </w:tcMar>
            <w:vAlign w:val="center"/>
          </w:tcPr>
          <w:p>
            <w:pPr>
              <w:pStyle w:val="TableContents"/>
              <w:bidi w:val="0"/>
              <w:spacing w:before="0" w:after="283"/>
              <w:jc w:val="both"/>
              <w:rPr>
                <w:b/>
              </w:rPr>
            </w:pPr>
            <w:r>
              <w:rPr>
                <w:b/>
              </w:rPr>
              <w:t>Non-controlling interest</w:t>
            </w:r>
          </w:p>
        </w:tc>
        <w:tc>
          <w:tcPr>
            <w:tcW w:w="60" w:type="dxa"/>
            <w:tcBorders/>
            <w:vAlign w:val="center"/>
          </w:tcPr>
          <w:p>
            <w:pPr>
              <w:pStyle w:val="TableContents"/>
              <w:bidi w:val="0"/>
              <w:spacing w:before="0" w:after="283"/>
              <w:jc w:val="left"/>
              <w:rPr/>
            </w:pPr>
            <w:r>
              <w:rPr/>
              <w:t> </w:t>
            </w:r>
          </w:p>
        </w:tc>
        <w:tc>
          <w:tcPr>
            <w:tcW w:w="83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Interest</w:t>
            </w:r>
          </w:p>
        </w:tc>
        <w:tc>
          <w:tcPr>
            <w:tcW w:w="60" w:type="dxa"/>
            <w:tcBorders/>
            <w:vAlign w:val="center"/>
          </w:tcPr>
          <w:p>
            <w:pPr>
              <w:pStyle w:val="TableContents"/>
              <w:bidi w:val="0"/>
              <w:spacing w:before="0" w:after="283"/>
              <w:jc w:val="left"/>
              <w:rPr/>
            </w:pPr>
            <w:r>
              <w:rPr/>
              <w:t> </w:t>
            </w:r>
          </w:p>
        </w:tc>
        <w:tc>
          <w:tcPr>
            <w:tcW w:w="1430" w:type="dxa"/>
            <w:gridSpan w:val="3"/>
            <w:tcBorders>
              <w:bottom w:val="single" w:sz="8" w:space="0" w:color="000000"/>
            </w:tcBorders>
            <w:tcMar>
              <w:bottom w:w="28" w:type="dxa"/>
            </w:tcMar>
            <w:vAlign w:val="center"/>
          </w:tcPr>
          <w:p>
            <w:pPr>
              <w:pStyle w:val="TableContents"/>
              <w:bidi w:val="0"/>
              <w:spacing w:before="0" w:after="283"/>
              <w:jc w:val="right"/>
              <w:rPr>
                <w:b/>
              </w:rPr>
            </w:pPr>
            <w:r>
              <w:rPr>
                <w:b/>
              </w:rPr>
              <w:t>March 31, 2026</w:t>
            </w:r>
          </w:p>
        </w:tc>
        <w:tc>
          <w:tcPr>
            <w:tcW w:w="64" w:type="dxa"/>
            <w:tcBorders/>
            <w:vAlign w:val="center"/>
          </w:tcPr>
          <w:p>
            <w:pPr>
              <w:pStyle w:val="TableContents"/>
              <w:bidi w:val="0"/>
              <w:spacing w:before="0" w:after="283"/>
              <w:jc w:val="left"/>
              <w:rPr/>
            </w:pPr>
            <w:r>
              <w:rPr/>
              <w:t> </w:t>
            </w:r>
          </w:p>
        </w:tc>
        <w:tc>
          <w:tcPr>
            <w:tcW w:w="1755" w:type="dxa"/>
            <w:gridSpan w:val="3"/>
            <w:tcBorders>
              <w:bottom w:val="single" w:sz="8" w:space="0" w:color="000000"/>
            </w:tcBorders>
            <w:tcMar>
              <w:bottom w:w="28" w:type="dxa"/>
            </w:tcMar>
            <w:vAlign w:val="center"/>
          </w:tcPr>
          <w:p>
            <w:pPr>
              <w:pStyle w:val="TableContents"/>
              <w:bidi w:val="0"/>
              <w:spacing w:before="0" w:after="283"/>
              <w:jc w:val="right"/>
              <w:rPr>
                <w:b/>
              </w:rPr>
            </w:pPr>
            <w:r>
              <w:rPr>
                <w:b/>
              </w:rPr>
              <w:t>December 31, 2025</w:t>
            </w:r>
          </w:p>
        </w:tc>
        <w:tc>
          <w:tcPr>
            <w:tcW w:w="60" w:type="dxa"/>
            <w:tcBorders/>
            <w:vAlign w:val="center"/>
          </w:tcPr>
          <w:p>
            <w:pPr>
              <w:pStyle w:val="TableContents"/>
              <w:bidi w:val="0"/>
              <w:spacing w:before="0" w:after="283"/>
              <w:jc w:val="left"/>
              <w:rPr/>
            </w:pPr>
            <w:r>
              <w:rPr/>
              <w:t> </w:t>
            </w:r>
          </w:p>
        </w:tc>
        <w:tc>
          <w:tcPr>
            <w:tcW w:w="1651" w:type="dxa"/>
            <w:gridSpan w:val="3"/>
            <w:tcBorders>
              <w:bottom w:val="single" w:sz="8" w:space="0" w:color="000000"/>
            </w:tcBorders>
            <w:tcMar>
              <w:bottom w:w="28" w:type="dxa"/>
            </w:tcMar>
            <w:vAlign w:val="center"/>
          </w:tcPr>
          <w:p>
            <w:pPr>
              <w:pStyle w:val="TableContents"/>
              <w:bidi w:val="0"/>
              <w:spacing w:before="0" w:after="283"/>
              <w:jc w:val="right"/>
              <w:rPr>
                <w:b/>
              </w:rPr>
            </w:pPr>
            <w:r>
              <w:rPr>
                <w:b/>
              </w:rPr>
              <w:t>2026</w:t>
            </w:r>
          </w:p>
        </w:tc>
        <w:tc>
          <w:tcPr>
            <w:tcW w:w="183" w:type="dxa"/>
            <w:tcBorders/>
            <w:vAlign w:val="center"/>
          </w:tcPr>
          <w:p>
            <w:pPr>
              <w:pStyle w:val="TableContents"/>
              <w:bidi w:val="0"/>
              <w:spacing w:before="0" w:after="283"/>
              <w:jc w:val="left"/>
              <w:rPr/>
            </w:pPr>
            <w:r>
              <w:rPr/>
              <w:t> </w:t>
            </w:r>
          </w:p>
        </w:tc>
        <w:tc>
          <w:tcPr>
            <w:tcW w:w="1577" w:type="dxa"/>
            <w:gridSpan w:val="3"/>
            <w:tcBorders>
              <w:bottom w:val="single" w:sz="8" w:space="0" w:color="000000"/>
            </w:tcBorders>
            <w:tcMar>
              <w:bottom w:w="28" w:type="dxa"/>
            </w:tcMar>
            <w:vAlign w:val="center"/>
          </w:tcPr>
          <w:p>
            <w:pPr>
              <w:pStyle w:val="TableContents"/>
              <w:bidi w:val="0"/>
              <w:spacing w:before="0" w:after="283"/>
              <w:jc w:val="right"/>
              <w:rPr>
                <w:b/>
              </w:rPr>
            </w:pPr>
            <w:r>
              <w:rPr>
                <w:b/>
              </w:rPr>
              <w:t>2025</w:t>
            </w:r>
          </w:p>
        </w:tc>
      </w:tr>
      <w:tr>
        <w:trPr/>
        <w:tc>
          <w:tcPr>
            <w:tcW w:w="25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35" w:type="dxa"/>
            <w:gridSpan w:val="3"/>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30" w:type="dxa"/>
            <w:gridSpan w:val="3"/>
            <w:tcBorders/>
            <w:vAlign w:val="center"/>
          </w:tcPr>
          <w:p>
            <w:pPr>
              <w:pStyle w:val="TableContents"/>
              <w:bidi w:val="0"/>
              <w:spacing w:before="0" w:after="283"/>
              <w:jc w:val="right"/>
              <w:rPr/>
            </w:pPr>
            <w:r>
              <w:rPr/>
              <w:t> </w:t>
            </w:r>
          </w:p>
        </w:tc>
        <w:tc>
          <w:tcPr>
            <w:tcW w:w="64" w:type="dxa"/>
            <w:tcBorders/>
            <w:vAlign w:val="center"/>
          </w:tcPr>
          <w:p>
            <w:pPr>
              <w:pStyle w:val="TableContents"/>
              <w:bidi w:val="0"/>
              <w:spacing w:before="0" w:after="283"/>
              <w:jc w:val="left"/>
              <w:rPr/>
            </w:pPr>
            <w:r>
              <w:rPr/>
              <w:t> </w:t>
            </w:r>
          </w:p>
        </w:tc>
        <w:tc>
          <w:tcPr>
            <w:tcW w:w="1755" w:type="dxa"/>
            <w:gridSpan w:val="3"/>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651" w:type="dxa"/>
            <w:gridSpan w:val="3"/>
            <w:tcBorders/>
            <w:vAlign w:val="center"/>
          </w:tcPr>
          <w:p>
            <w:pPr>
              <w:pStyle w:val="TableContents"/>
              <w:bidi w:val="0"/>
              <w:spacing w:before="0" w:after="283"/>
              <w:jc w:val="right"/>
              <w:rPr/>
            </w:pPr>
            <w:r>
              <w:rPr/>
              <w:t> </w:t>
            </w:r>
          </w:p>
        </w:tc>
        <w:tc>
          <w:tcPr>
            <w:tcW w:w="183" w:type="dxa"/>
            <w:tcBorders/>
            <w:vAlign w:val="center"/>
          </w:tcPr>
          <w:p>
            <w:pPr>
              <w:pStyle w:val="TableContents"/>
              <w:bidi w:val="0"/>
              <w:spacing w:before="0" w:after="283"/>
              <w:jc w:val="left"/>
              <w:rPr/>
            </w:pPr>
            <w:r>
              <w:rPr/>
              <w:t> </w:t>
            </w:r>
          </w:p>
        </w:tc>
        <w:tc>
          <w:tcPr>
            <w:tcW w:w="1577" w:type="dxa"/>
            <w:gridSpan w:val="3"/>
            <w:tcBorders/>
            <w:vAlign w:val="center"/>
          </w:tcPr>
          <w:p>
            <w:pPr>
              <w:pStyle w:val="TableContents"/>
              <w:bidi w:val="0"/>
              <w:spacing w:before="0" w:after="283"/>
              <w:jc w:val="right"/>
              <w:rPr/>
            </w:pPr>
            <w:r>
              <w:rPr/>
              <w:t> </w:t>
            </w:r>
          </w:p>
        </w:tc>
      </w:tr>
      <w:tr>
        <w:trPr/>
        <w:tc>
          <w:tcPr>
            <w:tcW w:w="2530" w:type="dxa"/>
            <w:tcBorders/>
            <w:shd w:fill="FFFFFF" w:val="clear"/>
            <w:vAlign w:val="center"/>
          </w:tcPr>
          <w:p>
            <w:pPr>
              <w:pStyle w:val="TableContents"/>
              <w:bidi w:val="0"/>
              <w:spacing w:before="0" w:after="283"/>
              <w:jc w:val="both"/>
              <w:rPr/>
            </w:pPr>
            <w:r>
              <w:rPr/>
              <w:t>Patria Asset Management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49.26</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218" w:type="dxa"/>
            <w:tcBorders/>
            <w:shd w:fill="FFFFFF" w:val="clear"/>
            <w:vAlign w:val="center"/>
          </w:tcPr>
          <w:p>
            <w:pPr>
              <w:pStyle w:val="TableContents"/>
              <w:bidi w:val="0"/>
              <w:spacing w:before="0" w:after="283"/>
              <w:jc w:val="right"/>
              <w:rPr/>
            </w:pPr>
            <w:r>
              <w:rPr/>
              <w:t>20,795</w:t>
            </w:r>
          </w:p>
        </w:tc>
        <w:tc>
          <w:tcPr>
            <w:tcW w:w="106"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r>
              <w:rPr/>
              <w:t>19,937</w:t>
            </w:r>
          </w:p>
        </w:tc>
        <w:tc>
          <w:tcPr>
            <w:tcW w:w="2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555</w:t>
            </w:r>
          </w:p>
        </w:tc>
        <w:tc>
          <w:tcPr>
            <w:tcW w:w="293"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right"/>
              <w:rPr/>
            </w:pPr>
            <w:r>
              <w:rPr/>
              <w:t>310</w:t>
            </w:r>
          </w:p>
        </w:tc>
        <w:tc>
          <w:tcPr>
            <w:tcW w:w="232" w:type="dxa"/>
            <w:tcBorders/>
            <w:shd w:fill="FFFFFF" w:val="clear"/>
            <w:vAlign w:val="center"/>
          </w:tcPr>
          <w:p>
            <w:pPr>
              <w:pStyle w:val="TableContents"/>
              <w:bidi w:val="0"/>
              <w:spacing w:before="0" w:after="283"/>
              <w:jc w:val="left"/>
              <w:rPr/>
            </w:pPr>
            <w:r>
              <w:rPr/>
              <w:t> </w:t>
            </w:r>
          </w:p>
        </w:tc>
      </w:tr>
      <w:tr>
        <w:trPr/>
        <w:tc>
          <w:tcPr>
            <w:tcW w:w="2530" w:type="dxa"/>
            <w:tcBorders/>
            <w:shd w:fill="FFFFFF" w:val="clear"/>
            <w:vAlign w:val="center"/>
          </w:tcPr>
          <w:p>
            <w:pPr>
              <w:pStyle w:val="TableContents"/>
              <w:bidi w:val="0"/>
              <w:spacing w:before="0" w:after="283"/>
              <w:jc w:val="both"/>
              <w:rPr/>
            </w:pPr>
            <w:r>
              <w:rPr/>
              <w:t>Tria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41.18</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218" w:type="dxa"/>
            <w:tcBorders/>
            <w:shd w:fill="FFFFFF" w:val="clear"/>
            <w:vAlign w:val="center"/>
          </w:tcPr>
          <w:p>
            <w:pPr>
              <w:pStyle w:val="TableContents"/>
              <w:bidi w:val="0"/>
              <w:spacing w:before="0" w:after="283"/>
              <w:jc w:val="right"/>
              <w:rPr/>
            </w:pPr>
            <w:r>
              <w:rPr/>
              <w:t>12,212</w:t>
            </w:r>
          </w:p>
        </w:tc>
        <w:tc>
          <w:tcPr>
            <w:tcW w:w="106"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r>
              <w:rPr/>
              <w:t>(1,092</w:t>
            </w:r>
          </w:p>
        </w:tc>
        <w:tc>
          <w:tcPr>
            <w:tcW w:w="201"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976</w:t>
            </w:r>
          </w:p>
        </w:tc>
        <w:tc>
          <w:tcPr>
            <w:tcW w:w="293"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right"/>
              <w:rPr/>
            </w:pPr>
            <w:r>
              <w:rPr/>
              <w:t>572</w:t>
            </w:r>
          </w:p>
        </w:tc>
        <w:tc>
          <w:tcPr>
            <w:tcW w:w="232" w:type="dxa"/>
            <w:tcBorders/>
            <w:shd w:fill="FFFFFF" w:val="clear"/>
            <w:vAlign w:val="center"/>
          </w:tcPr>
          <w:p>
            <w:pPr>
              <w:pStyle w:val="TableContents"/>
              <w:bidi w:val="0"/>
              <w:spacing w:before="0" w:after="283"/>
              <w:jc w:val="left"/>
              <w:rPr/>
            </w:pPr>
            <w:r>
              <w:rPr/>
              <w:t> </w:t>
            </w:r>
          </w:p>
        </w:tc>
      </w:tr>
      <w:tr>
        <w:trPr/>
        <w:tc>
          <w:tcPr>
            <w:tcW w:w="2530" w:type="dxa"/>
            <w:tcBorders/>
            <w:shd w:fill="FFFFFF" w:val="clear"/>
            <w:vAlign w:val="center"/>
          </w:tcPr>
          <w:p>
            <w:pPr>
              <w:pStyle w:val="TableContents"/>
              <w:bidi w:val="0"/>
              <w:spacing w:before="0" w:after="283"/>
              <w:jc w:val="both"/>
              <w:rPr/>
            </w:pPr>
            <w:r>
              <w:rPr/>
              <w:t>Patria Real Estate Latam*</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1.10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218" w:type="dxa"/>
            <w:tcBorders/>
            <w:shd w:fill="FFFFFF" w:val="clear"/>
            <w:vAlign w:val="center"/>
          </w:tcPr>
          <w:p>
            <w:pPr>
              <w:pStyle w:val="TableContents"/>
              <w:bidi w:val="0"/>
              <w:spacing w:before="0" w:after="283"/>
              <w:jc w:val="right"/>
              <w:rPr/>
            </w:pPr>
            <w:r>
              <w:rPr/>
              <w:t>230</w:t>
            </w:r>
          </w:p>
        </w:tc>
        <w:tc>
          <w:tcPr>
            <w:tcW w:w="106"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r>
              <w:rPr/>
              <w:t>232</w:t>
            </w:r>
          </w:p>
        </w:tc>
        <w:tc>
          <w:tcPr>
            <w:tcW w:w="2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19</w:t>
            </w:r>
          </w:p>
        </w:tc>
        <w:tc>
          <w:tcPr>
            <w:tcW w:w="293"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right"/>
              <w:rPr/>
            </w:pPr>
            <w:r>
              <w:rPr/>
              <w:t>3</w:t>
            </w:r>
          </w:p>
        </w:tc>
        <w:tc>
          <w:tcPr>
            <w:tcW w:w="232" w:type="dxa"/>
            <w:tcBorders/>
            <w:shd w:fill="FFFFFF" w:val="clear"/>
            <w:vAlign w:val="center"/>
          </w:tcPr>
          <w:p>
            <w:pPr>
              <w:pStyle w:val="TableContents"/>
              <w:bidi w:val="0"/>
              <w:spacing w:before="0" w:after="283"/>
              <w:jc w:val="left"/>
              <w:rPr/>
            </w:pPr>
            <w:r>
              <w:rPr/>
              <w:t> </w:t>
            </w:r>
          </w:p>
        </w:tc>
      </w:tr>
      <w:tr>
        <w:trPr/>
        <w:tc>
          <w:tcPr>
            <w:tcW w:w="2530" w:type="dxa"/>
            <w:tcBorders/>
            <w:shd w:fill="FFFFFF" w:val="clear"/>
            <w:vAlign w:val="center"/>
          </w:tcPr>
          <w:p>
            <w:pPr>
              <w:pStyle w:val="TableContents"/>
              <w:bidi w:val="0"/>
              <w:spacing w:before="0" w:after="283"/>
              <w:jc w:val="both"/>
              <w:rPr/>
            </w:pPr>
            <w:r>
              <w:rPr/>
              <w:t>PEVC I General Partner IV*</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57.08</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218" w:type="dxa"/>
            <w:tcBorders/>
            <w:shd w:fill="FFFFFF" w:val="clear"/>
            <w:vAlign w:val="center"/>
          </w:tcPr>
          <w:p>
            <w:pPr>
              <w:pStyle w:val="TableContents"/>
              <w:bidi w:val="0"/>
              <w:spacing w:before="0" w:after="283"/>
              <w:jc w:val="right"/>
              <w:rPr/>
            </w:pPr>
            <w:r>
              <w:rPr/>
              <w:t>200</w:t>
            </w:r>
          </w:p>
        </w:tc>
        <w:tc>
          <w:tcPr>
            <w:tcW w:w="106"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r>
              <w:rPr/>
              <w:t>157</w:t>
            </w:r>
          </w:p>
        </w:tc>
        <w:tc>
          <w:tcPr>
            <w:tcW w:w="2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42</w:t>
            </w:r>
          </w:p>
        </w:tc>
        <w:tc>
          <w:tcPr>
            <w:tcW w:w="293"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right"/>
              <w:rPr/>
            </w:pPr>
            <w:r>
              <w:rPr/>
              <w:t>9</w:t>
            </w:r>
          </w:p>
        </w:tc>
        <w:tc>
          <w:tcPr>
            <w:tcW w:w="232" w:type="dxa"/>
            <w:tcBorders/>
            <w:shd w:fill="FFFFFF" w:val="clear"/>
            <w:vAlign w:val="center"/>
          </w:tcPr>
          <w:p>
            <w:pPr>
              <w:pStyle w:val="TableContents"/>
              <w:bidi w:val="0"/>
              <w:spacing w:before="0" w:after="283"/>
              <w:jc w:val="left"/>
              <w:rPr/>
            </w:pPr>
            <w:r>
              <w:rPr/>
              <w:t> </w:t>
            </w:r>
          </w:p>
        </w:tc>
      </w:tr>
      <w:tr>
        <w:trPr/>
        <w:tc>
          <w:tcPr>
            <w:tcW w:w="2530" w:type="dxa"/>
            <w:tcBorders/>
            <w:shd w:fill="FFFFFF" w:val="clear"/>
            <w:vAlign w:val="center"/>
          </w:tcPr>
          <w:p>
            <w:pPr>
              <w:pStyle w:val="TableContents"/>
              <w:bidi w:val="0"/>
              <w:spacing w:before="0" w:after="283"/>
              <w:jc w:val="both"/>
              <w:rPr/>
            </w:pPr>
            <w:r>
              <w:rPr/>
              <w:t>Pat HoldCo Servicios*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49.00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218" w:type="dxa"/>
            <w:tcBorders/>
            <w:shd w:fill="FFFFFF" w:val="clear"/>
            <w:vAlign w:val="center"/>
          </w:tcPr>
          <w:p>
            <w:pPr>
              <w:pStyle w:val="TableContents"/>
              <w:bidi w:val="0"/>
              <w:spacing w:before="0" w:after="283"/>
              <w:jc w:val="right"/>
              <w:rPr/>
            </w:pPr>
            <w:r>
              <w:rPr/>
              <w:t>2,324</w:t>
            </w:r>
          </w:p>
        </w:tc>
        <w:tc>
          <w:tcPr>
            <w:tcW w:w="106"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r>
              <w:rPr/>
              <w:t>2,337</w:t>
            </w:r>
          </w:p>
        </w:tc>
        <w:tc>
          <w:tcPr>
            <w:tcW w:w="2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w:t>
            </w:r>
          </w:p>
        </w:tc>
        <w:tc>
          <w:tcPr>
            <w:tcW w:w="293" w:type="dxa"/>
            <w:tcBorders/>
            <w:shd w:fill="FFFFFF" w:val="clear"/>
            <w:vAlign w:val="center"/>
          </w:tcPr>
          <w:p>
            <w:pPr>
              <w:pStyle w:val="TableContents"/>
              <w:bidi w:val="0"/>
              <w:spacing w:before="0" w:after="283"/>
              <w:jc w:val="left"/>
              <w:rPr/>
            </w:pPr>
            <w:r>
              <w:rPr/>
              <w:t>)</w:t>
            </w:r>
          </w:p>
        </w:tc>
        <w:tc>
          <w:tcPr>
            <w:tcW w:w="183"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right"/>
              <w:rPr/>
            </w:pPr>
            <w:r>
              <w:rPr/>
              <w:t>—  </w:t>
            </w:r>
          </w:p>
        </w:tc>
        <w:tc>
          <w:tcPr>
            <w:tcW w:w="232" w:type="dxa"/>
            <w:tcBorders/>
            <w:shd w:fill="FFFFFF" w:val="clear"/>
            <w:vAlign w:val="center"/>
          </w:tcPr>
          <w:p>
            <w:pPr>
              <w:pStyle w:val="TableContents"/>
              <w:bidi w:val="0"/>
              <w:spacing w:before="0" w:after="283"/>
              <w:jc w:val="left"/>
              <w:rPr/>
            </w:pPr>
            <w:r>
              <w:rPr/>
              <w:t> </w:t>
            </w:r>
          </w:p>
        </w:tc>
      </w:tr>
      <w:tr>
        <w:trPr/>
        <w:tc>
          <w:tcPr>
            <w:tcW w:w="2530" w:type="dxa"/>
            <w:tcBorders/>
            <w:shd w:fill="FFFFFF" w:val="clear"/>
            <w:vAlign w:val="center"/>
          </w:tcPr>
          <w:p>
            <w:pPr>
              <w:pStyle w:val="TableContents"/>
              <w:bidi w:val="0"/>
              <w:spacing w:before="0" w:after="283"/>
              <w:jc w:val="both"/>
              <w:rPr/>
            </w:pPr>
            <w:r>
              <w:rPr/>
              <w:t>SH Manco Holding*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25.00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1218" w:type="dxa"/>
            <w:tcBorders/>
            <w:shd w:fill="FFFFFF" w:val="clear"/>
            <w:vAlign w:val="center"/>
          </w:tcPr>
          <w:p>
            <w:pPr>
              <w:pStyle w:val="TableContents"/>
              <w:bidi w:val="0"/>
              <w:spacing w:before="0" w:after="283"/>
              <w:jc w:val="right"/>
              <w:rPr/>
            </w:pPr>
            <w:r>
              <w:rPr/>
              <w:t>124</w:t>
            </w:r>
          </w:p>
        </w:tc>
        <w:tc>
          <w:tcPr>
            <w:tcW w:w="106"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r>
              <w:rPr/>
              <w:t>98</w:t>
            </w:r>
          </w:p>
        </w:tc>
        <w:tc>
          <w:tcPr>
            <w:tcW w:w="2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293"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right"/>
              <w:rPr/>
            </w:pPr>
            <w:r>
              <w:rPr/>
              <w:t>—  </w:t>
            </w:r>
          </w:p>
        </w:tc>
        <w:tc>
          <w:tcPr>
            <w:tcW w:w="23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Due to the immaterial values attributable to the non-controlling interest in these subsidiaries, no additional information is disclosed in these unaudited condensed consolidated interim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37 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2"/>
        </w:rPr>
        <w:t>Patria Investments Limited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condensed consolidated interim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December 31, 2025, and for the three-month periods ended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of United States dollars - US$, except where otherwise stated)</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530" w:type="dxa"/>
        <w:jc w:val="left"/>
        <w:tblInd w:w="0" w:type="dxa"/>
        <w:tblLayout w:type="fixed"/>
        <w:tblCellMar>
          <w:top w:w="0" w:type="dxa"/>
          <w:left w:w="0" w:type="dxa"/>
          <w:bottom w:w="0" w:type="dxa"/>
          <w:right w:w="0" w:type="dxa"/>
        </w:tblCellMar>
      </w:tblPr>
      <w:tblGrid>
        <w:gridCol w:w="335"/>
        <w:gridCol w:w="2195"/>
      </w:tblGrid>
      <w:tr>
        <w:trPr/>
        <w:tc>
          <w:tcPr>
            <w:tcW w:w="335" w:type="dxa"/>
            <w:tcBorders/>
            <w:vAlign w:val="center"/>
          </w:tcPr>
          <w:p>
            <w:pPr>
              <w:pStyle w:val="TableContents"/>
              <w:bidi w:val="0"/>
              <w:spacing w:before="0" w:after="283"/>
              <w:jc w:val="left"/>
              <w:rPr/>
            </w:pPr>
            <w:r>
              <w:rPr/>
              <w:t>30.</w:t>
            </w:r>
          </w:p>
        </w:tc>
        <w:tc>
          <w:tcPr>
            <w:tcW w:w="2195" w:type="dxa"/>
            <w:tcBorders/>
            <w:vAlign w:val="center"/>
          </w:tcPr>
          <w:p>
            <w:pPr>
              <w:pStyle w:val="TableContents"/>
              <w:bidi w:val="0"/>
              <w:spacing w:before="0" w:after="283"/>
              <w:jc w:val="left"/>
              <w:rPr/>
            </w:pPr>
            <w:r>
              <w:rPr/>
              <w:t>Business combinations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business combinations were accounted for under the acquisition method:</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420"/>
        <w:gridCol w:w="9731"/>
      </w:tblGrid>
      <w:tr>
        <w:trPr/>
        <w:tc>
          <w:tcPr>
            <w:tcW w:w="54"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b/>
              </w:rPr>
            </w:pPr>
            <w:r>
              <w:rPr>
                <w:b/>
              </w:rPr>
              <w:t>(a)</w:t>
            </w:r>
          </w:p>
        </w:tc>
        <w:tc>
          <w:tcPr>
            <w:tcW w:w="9731" w:type="dxa"/>
            <w:tcBorders/>
            <w:vAlign w:val="center"/>
          </w:tcPr>
          <w:p>
            <w:pPr>
              <w:pStyle w:val="TableContents"/>
              <w:bidi w:val="0"/>
              <w:spacing w:before="0" w:after="283"/>
              <w:jc w:val="both"/>
              <w:rPr>
                <w:b/>
                <w:i/>
              </w:rPr>
            </w:pPr>
            <w:r>
              <w:rPr>
                <w:b/>
                <w:i/>
              </w:rPr>
              <w:t>Solis Investimentos Ltda and Iter Gestora de Recursos Ltda in Brazil</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 2026, the Company completed a transaction to obtain a controlling interest of 51% in  the voting equity interest of Solis Investimentos Ltda., a Brazilian investment manager specializing in structuring and management of Collateralized Loan Obligations (“CLOs“), for a total consideration transferred of US$33.4 million (R$174.6 million).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first quarter of 2026, the Company paid in cash US$25.3 million of the total consideration. The remaining balance which is recorded as consideration payable in the amount of US$8.1 million will be settled in cash in May 2026 and January 2027 (Note 21(b)). The remaining 49% equity interest continues to be held by the existing shareholders and is presented as non-controlling interests.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acquired business contributed revenue of US$ 4.1 million and net income of US$ 1.1 million to the Company for the period January 2, 2026, to March 31, 2026. The acquisition-related cost of US$0.4 million is included in the Company’s condensed consolidated statement of income for the period ended March 31, 2026.</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 2026, Solis completed a transaction acquiring 51% controlling interest in Iter Gestora de Recursos Ltda (“Iter”), for a total consideration transferred of US$8.8 million (R$46.2 million). During the first quarter of 2026, the Company paid US$6.7 million in cash, with the remaining balance recorded in consideration payable and is payable in cash in 2027. The remaining 49% equity interest continues to be held by the existing shareholders and is presented as non-controlling interests.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acquired business contributed revenue of US$ 1.0 million and net profit of US$ 0.6 million to the Company for the period January 2, 2026 to March 31, 2026. There is no acquisition-related cost included in the Company’s condensed consolidated statement of income for the period ended March 31, 2026.</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all business combinations had happened at the beginning of the period, the Net Revenue and Net Income for the company consolidated would have been US$ 97,074 and US$ 4,606, respectively.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goodwill recognized from the acquisitions of Solis and Iter is primarily attributable to expected synergies from combining the acquired credit origination, structuring, investment management and monitoring capabilities with the Company’s existing platform, as well as future growth opportunities and the value of the assembled workforce. The goodwill recognized from the business combination with Solis and Iter will be deductible for tax purposes, however under Brazilian tax regulations, this benefit is only allowed after the completion of the legal merger of the entity.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38 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2"/>
        </w:rPr>
        <w:t>Patria Investments Limited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condensed consolidated interim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December 31, 2025, and for the three-month periods ended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of United States dollars - US$, except where otherwise stated)</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Details of the purchase consideration paid, the net identifiable assets acquired, non-controlling interest and goodwill recognized are listed in the table below.</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3"/>
        <w:gridCol w:w="829"/>
        <w:gridCol w:w="9273"/>
      </w:tblGrid>
      <w:tr>
        <w:trPr/>
        <w:tc>
          <w:tcPr>
            <w:tcW w:w="10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b/>
              </w:rPr>
            </w:pPr>
            <w:r>
              <w:rPr>
                <w:b/>
              </w:rPr>
              <w:t>(b)</w:t>
            </w:r>
          </w:p>
        </w:tc>
        <w:tc>
          <w:tcPr>
            <w:tcW w:w="9273" w:type="dxa"/>
            <w:tcBorders/>
            <w:vAlign w:val="center"/>
          </w:tcPr>
          <w:p>
            <w:pPr>
              <w:pStyle w:val="TableContents"/>
              <w:bidi w:val="0"/>
              <w:spacing w:before="0" w:after="283"/>
              <w:jc w:val="left"/>
              <w:rPr>
                <w:b/>
                <w:i/>
              </w:rPr>
            </w:pPr>
            <w:r>
              <w:rPr>
                <w:b/>
                <w:i/>
              </w:rPr>
              <w:t>RBR Gestão de Recursos in Brazil</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 2026, the Company completed the acquisition of a 100% interest in RBR Gestão de Recursos Ltda. ("RBR"), a Brazilian investment manager overseeing twelve funds, eleven of which are listed Real Estate Investment Trusts (“REITs”) primarily focused on credit and multi-asset strategies.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consideration transferred was US$91.4 million (R$477.3 million). During the first quarter of 2026, the Company had paid US$22.7 million of the total consideration, with the remaining balance payable, recorded as deferred consideration payable, will be settled in cash between the second half of 2026 and in 2029 (Note 21(b)).</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acquisition of RBR, the Company recognized the acquired business as a single integrated operation, with the economic substance of the transaction being the acquisition of RBR’s fund management activities. Following the acquisition date, the activities of RBR were fully integrated into the Company’s existing operations and are not separately monitored or reported being impracticable to disclose RBR’s revenue and profit or loss since the acquisition date on a standalone basis. Consequently, the Company is unable to reliably determine the revenue and profit or loss attributable to RBR for the period from the acquisition date to the reporting date, and therefore such amounts have not been disclosed separately, as they are included within the consolidated results of the Company. Management also concluded that the pro forma impact as if the acquisition had occurred on January 1, 2026, would not have been material. The acquisition-related cost of US$0.3 million is included in the Company’s condensed consolidated statement of income for the period ended March 31, 2026.</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goodwill recognized from the acquisition of RBR is primarily attributable to expected synergies from the integration of RBR’s fund management activities into the Company’s Real Estate platform, including expanded scale, fundraising opportunities, product diversification and operational efficiencies. The goodwill recognized in connection with the RBR acquisition is expected to qualify for tax deductibility under Brazilian tax legislation, subject to the completion of certain corporate and tax structuring actions and compliance with applicable legal requirements. As of March 31, 2026, the amount of goodwill is expected to be fully deductible.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allocations for Solis, Iter and RBR remain provisional as of March 31, 2026, pending completion of the independent valuation. The Company continues to evaluate the fair values of identifiable intangible assets acquired and the related deferred tax effects. During the measurement period, provisional amounts may be adjusted to reflect information about facts and circumstances that existed at the respective acquisition dates. Any such adjustments will be recognized retrospectively, with a corresponding impact on goodwill, where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39 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2"/>
        </w:rPr>
        <w:t>Patria Investments Limited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condensed consolidated interim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December 31, 2025, and for the three-month periods ended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of United States dollars - US$, except where otherwise stated)</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Details of the purchase consideration paid, the net identifiable assets acquired, non-controlling interest and goodwill recognized are listed in the table below.</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855"/>
        <w:gridCol w:w="60"/>
        <w:gridCol w:w="97"/>
        <w:gridCol w:w="1105"/>
        <w:gridCol w:w="154"/>
        <w:gridCol w:w="60"/>
        <w:gridCol w:w="97"/>
        <w:gridCol w:w="1105"/>
        <w:gridCol w:w="154"/>
        <w:gridCol w:w="60"/>
        <w:gridCol w:w="102"/>
        <w:gridCol w:w="1165"/>
        <w:gridCol w:w="191"/>
      </w:tblGrid>
      <w:tr>
        <w:trPr/>
        <w:tc>
          <w:tcPr>
            <w:tcW w:w="5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6" w:type="dxa"/>
            <w:gridSpan w:val="3"/>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 Solis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January 2, 2026</w:t>
            </w:r>
          </w:p>
        </w:tc>
        <w:tc>
          <w:tcPr>
            <w:tcW w:w="60" w:type="dxa"/>
            <w:tcBorders/>
            <w:vAlign w:val="center"/>
          </w:tcPr>
          <w:p>
            <w:pPr>
              <w:pStyle w:val="TableContents"/>
              <w:bidi w:val="0"/>
              <w:spacing w:before="0" w:after="283"/>
              <w:jc w:val="left"/>
              <w:rPr/>
            </w:pPr>
            <w:r>
              <w:rPr/>
              <w:t> </w:t>
            </w:r>
          </w:p>
        </w:tc>
        <w:tc>
          <w:tcPr>
            <w:tcW w:w="1356" w:type="dxa"/>
            <w:gridSpan w:val="3"/>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51% Iter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January 2, 2026</w:t>
            </w:r>
          </w:p>
        </w:tc>
        <w:tc>
          <w:tcPr>
            <w:tcW w:w="60" w:type="dxa"/>
            <w:tcBorders/>
            <w:vAlign w:val="center"/>
          </w:tcPr>
          <w:p>
            <w:pPr>
              <w:pStyle w:val="TableContents"/>
              <w:bidi w:val="0"/>
              <w:spacing w:before="0" w:after="283"/>
              <w:jc w:val="left"/>
              <w:rPr/>
            </w:pPr>
            <w:r>
              <w:rPr/>
              <w:t> </w:t>
            </w:r>
          </w:p>
        </w:tc>
        <w:tc>
          <w:tcPr>
            <w:tcW w:w="1458" w:type="dxa"/>
            <w:gridSpan w:val="3"/>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100% RBR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February 2, 2026</w:t>
            </w:r>
          </w:p>
        </w:tc>
      </w:tr>
      <w:tr>
        <w:trPr/>
        <w:tc>
          <w:tcPr>
            <w:tcW w:w="58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6"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6"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8" w:type="dxa"/>
            <w:gridSpan w:val="3"/>
            <w:tcBorders/>
            <w:vAlign w:val="center"/>
          </w:tcPr>
          <w:p>
            <w:pPr>
              <w:pStyle w:val="TableContents"/>
              <w:bidi w:val="0"/>
              <w:spacing w:before="0" w:after="283"/>
              <w:jc w:val="left"/>
              <w:rPr/>
            </w:pPr>
            <w:r>
              <w:rPr/>
              <w:t> </w:t>
            </w:r>
          </w:p>
        </w:tc>
      </w:tr>
      <w:tr>
        <w:trPr/>
        <w:tc>
          <w:tcPr>
            <w:tcW w:w="5855" w:type="dxa"/>
            <w:tcBorders/>
            <w:shd w:fill="FFFFFF" w:val="clear"/>
            <w:vAlign w:val="center"/>
          </w:tcPr>
          <w:p>
            <w:pPr>
              <w:pStyle w:val="TableContents"/>
              <w:bidi w:val="0"/>
              <w:spacing w:before="0" w:after="283"/>
              <w:jc w:val="left"/>
              <w:rPr/>
            </w:pPr>
            <w:r>
              <w:rPr/>
              <w:t>Cash consideration paid (a)</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pPr>
            <w:r>
              <w:rPr/>
              <w:t>25,320</w:t>
            </w:r>
          </w:p>
        </w:tc>
        <w:tc>
          <w:tcPr>
            <w:tcW w:w="1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pPr>
            <w:r>
              <w:rPr/>
              <w:t>6,684</w:t>
            </w:r>
          </w:p>
        </w:tc>
        <w:tc>
          <w:tcPr>
            <w:tcW w:w="1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165" w:type="dxa"/>
            <w:tcBorders/>
            <w:shd w:fill="FFFFFF" w:val="clear"/>
            <w:vAlign w:val="center"/>
          </w:tcPr>
          <w:p>
            <w:pPr>
              <w:pStyle w:val="TableContents"/>
              <w:bidi w:val="0"/>
              <w:spacing w:before="0" w:after="283"/>
              <w:jc w:val="right"/>
              <w:rPr/>
            </w:pPr>
            <w:r>
              <w:rPr/>
              <w:t>22,775</w:t>
            </w:r>
          </w:p>
        </w:tc>
        <w:tc>
          <w:tcPr>
            <w:tcW w:w="191" w:type="dxa"/>
            <w:tcBorders/>
            <w:shd w:fill="FFFFFF" w:val="clear"/>
            <w:vAlign w:val="center"/>
          </w:tcPr>
          <w:p>
            <w:pPr>
              <w:pStyle w:val="TableContents"/>
              <w:bidi w:val="0"/>
              <w:spacing w:before="0" w:after="283"/>
              <w:jc w:val="left"/>
              <w:rPr/>
            </w:pPr>
            <w:r>
              <w:rPr/>
              <w:t> </w:t>
            </w:r>
          </w:p>
        </w:tc>
      </w:tr>
      <w:tr>
        <w:trPr/>
        <w:tc>
          <w:tcPr>
            <w:tcW w:w="5855" w:type="dxa"/>
            <w:tcBorders/>
            <w:shd w:fill="FFFFFF" w:val="clear"/>
            <w:vAlign w:val="center"/>
          </w:tcPr>
          <w:p>
            <w:pPr>
              <w:pStyle w:val="TableContents"/>
              <w:bidi w:val="0"/>
              <w:spacing w:before="0" w:after="283"/>
              <w:jc w:val="left"/>
              <w:rPr/>
            </w:pPr>
            <w:r>
              <w:rPr/>
              <w:t>Consideration payable (note 21(b))</w:t>
            </w:r>
          </w:p>
        </w:tc>
        <w:tc>
          <w:tcPr>
            <w:tcW w:w="60" w:type="dxa"/>
            <w:tcBorders/>
            <w:shd w:fill="FFFFFF" w:val="clear"/>
            <w:vAlign w:val="center"/>
          </w:tcPr>
          <w:p>
            <w:pPr>
              <w:pStyle w:val="TableContents"/>
              <w:bidi w:val="0"/>
              <w:spacing w:before="0" w:after="283"/>
              <w:jc w:val="left"/>
              <w:rPr/>
            </w:pPr>
            <w:r>
              <w:rPr/>
              <w:t> </w:t>
            </w:r>
          </w:p>
        </w:tc>
        <w:tc>
          <w:tcPr>
            <w:tcW w:w="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5" w:type="dxa"/>
            <w:tcBorders>
              <w:bottom w:val="single" w:sz="8" w:space="0" w:color="000000"/>
            </w:tcBorders>
            <w:shd w:fill="FFFFFF" w:val="clear"/>
            <w:tcMar>
              <w:bottom w:w="28" w:type="dxa"/>
            </w:tcMar>
            <w:vAlign w:val="center"/>
          </w:tcPr>
          <w:p>
            <w:pPr>
              <w:pStyle w:val="TableContents"/>
              <w:bidi w:val="0"/>
              <w:spacing w:before="0" w:after="283"/>
              <w:jc w:val="right"/>
              <w:rPr/>
            </w:pPr>
            <w:r>
              <w:rPr/>
              <w:t>8,123</w:t>
            </w:r>
          </w:p>
        </w:tc>
        <w:tc>
          <w:tcPr>
            <w:tcW w:w="1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5" w:type="dxa"/>
            <w:tcBorders>
              <w:bottom w:val="single" w:sz="8" w:space="0" w:color="000000"/>
            </w:tcBorders>
            <w:shd w:fill="FFFFFF" w:val="clear"/>
            <w:tcMar>
              <w:bottom w:w="28" w:type="dxa"/>
            </w:tcMar>
            <w:vAlign w:val="center"/>
          </w:tcPr>
          <w:p>
            <w:pPr>
              <w:pStyle w:val="TableContents"/>
              <w:bidi w:val="0"/>
              <w:spacing w:before="0" w:after="283"/>
              <w:jc w:val="right"/>
              <w:rPr/>
            </w:pPr>
            <w:r>
              <w:rPr/>
              <w:t>2,162</w:t>
            </w:r>
          </w:p>
        </w:tc>
        <w:tc>
          <w:tcPr>
            <w:tcW w:w="1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5" w:type="dxa"/>
            <w:tcBorders>
              <w:bottom w:val="single" w:sz="8" w:space="0" w:color="000000"/>
            </w:tcBorders>
            <w:shd w:fill="FFFFFF" w:val="clear"/>
            <w:tcMar>
              <w:bottom w:w="28" w:type="dxa"/>
            </w:tcMar>
            <w:vAlign w:val="center"/>
          </w:tcPr>
          <w:p>
            <w:pPr>
              <w:pStyle w:val="TableContents"/>
              <w:bidi w:val="0"/>
              <w:spacing w:before="0" w:after="283"/>
              <w:jc w:val="right"/>
              <w:rPr/>
            </w:pPr>
            <w:r>
              <w:rPr/>
              <w:t>68,595</w:t>
            </w:r>
          </w:p>
        </w:tc>
        <w:tc>
          <w:tcPr>
            <w:tcW w:w="191" w:type="dxa"/>
            <w:tcBorders/>
            <w:shd w:fill="FFFFFF" w:val="clear"/>
            <w:vAlign w:val="center"/>
          </w:tcPr>
          <w:p>
            <w:pPr>
              <w:pStyle w:val="TableContents"/>
              <w:bidi w:val="0"/>
              <w:spacing w:before="0" w:after="283"/>
              <w:jc w:val="left"/>
              <w:rPr/>
            </w:pPr>
            <w:r>
              <w:rPr/>
              <w:t> </w:t>
            </w:r>
          </w:p>
        </w:tc>
      </w:tr>
      <w:tr>
        <w:trPr/>
        <w:tc>
          <w:tcPr>
            <w:tcW w:w="5855" w:type="dxa"/>
            <w:tcBorders/>
            <w:shd w:fill="FFFFFF" w:val="clear"/>
            <w:vAlign w:val="center"/>
          </w:tcPr>
          <w:p>
            <w:pPr>
              <w:pStyle w:val="TableContents"/>
              <w:bidi w:val="0"/>
              <w:spacing w:before="0" w:after="283"/>
              <w:jc w:val="left"/>
              <w:rPr/>
            </w:pPr>
            <w:r>
              <w:rPr/>
              <w:t>Total consideration transferred</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b/>
              </w:rPr>
            </w:pPr>
            <w:r>
              <w:rPr>
                <w:b/>
              </w:rPr>
              <w:t>33,443</w:t>
            </w:r>
          </w:p>
        </w:tc>
        <w:tc>
          <w:tcPr>
            <w:tcW w:w="1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b/>
              </w:rPr>
            </w:pPr>
            <w:r>
              <w:rPr>
                <w:b/>
              </w:rPr>
              <w:t>8,846</w:t>
            </w:r>
          </w:p>
        </w:tc>
        <w:tc>
          <w:tcPr>
            <w:tcW w:w="1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165" w:type="dxa"/>
            <w:tcBorders/>
            <w:shd w:fill="FFFFFF" w:val="clear"/>
            <w:vAlign w:val="center"/>
          </w:tcPr>
          <w:p>
            <w:pPr>
              <w:pStyle w:val="TableContents"/>
              <w:bidi w:val="0"/>
              <w:spacing w:before="0" w:after="283"/>
              <w:jc w:val="right"/>
              <w:rPr>
                <w:b/>
              </w:rPr>
            </w:pPr>
            <w:r>
              <w:rPr>
                <w:b/>
              </w:rPr>
              <w:t>91,370</w:t>
            </w:r>
          </w:p>
        </w:tc>
        <w:tc>
          <w:tcPr>
            <w:tcW w:w="191" w:type="dxa"/>
            <w:tcBorders/>
            <w:shd w:fill="FFFFFF" w:val="clear"/>
            <w:vAlign w:val="center"/>
          </w:tcPr>
          <w:p>
            <w:pPr>
              <w:pStyle w:val="TableContents"/>
              <w:bidi w:val="0"/>
              <w:spacing w:before="0" w:after="283"/>
              <w:jc w:val="left"/>
              <w:rPr/>
            </w:pPr>
            <w:r>
              <w:rPr/>
              <w:t> </w:t>
            </w:r>
          </w:p>
        </w:tc>
      </w:tr>
      <w:tr>
        <w:trPr/>
        <w:tc>
          <w:tcPr>
            <w:tcW w:w="58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pPr>
            <w:r>
              <w:rPr/>
              <w:t> </w:t>
            </w:r>
          </w:p>
        </w:tc>
        <w:tc>
          <w:tcPr>
            <w:tcW w:w="1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pPr>
            <w:r>
              <w:rPr/>
              <w:t> </w:t>
            </w:r>
          </w:p>
        </w:tc>
        <w:tc>
          <w:tcPr>
            <w:tcW w:w="1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165"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5855" w:type="dxa"/>
            <w:tcBorders/>
            <w:shd w:fill="FFFFFF" w:val="clear"/>
            <w:vAlign w:val="center"/>
          </w:tcPr>
          <w:p>
            <w:pPr>
              <w:pStyle w:val="TableContents"/>
              <w:bidi w:val="0"/>
              <w:spacing w:before="0" w:after="283"/>
              <w:jc w:val="left"/>
              <w:rPr/>
            </w:pPr>
            <w:r>
              <w:rPr/>
              <w:t>Non-controlling interest (b)</w:t>
            </w:r>
          </w:p>
        </w:tc>
        <w:tc>
          <w:tcPr>
            <w:tcW w:w="60" w:type="dxa"/>
            <w:tcBorders/>
            <w:shd w:fill="FFFFFF" w:val="clear"/>
            <w:vAlign w:val="center"/>
          </w:tcPr>
          <w:p>
            <w:pPr>
              <w:pStyle w:val="TableContents"/>
              <w:bidi w:val="0"/>
              <w:spacing w:before="0" w:after="283"/>
              <w:jc w:val="left"/>
              <w:rPr/>
            </w:pPr>
            <w:r>
              <w:rPr/>
              <w:t> </w:t>
            </w:r>
          </w:p>
        </w:tc>
        <w:tc>
          <w:tcPr>
            <w:tcW w:w="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5" w:type="dxa"/>
            <w:tcBorders>
              <w:bottom w:val="single" w:sz="8" w:space="0" w:color="000000"/>
            </w:tcBorders>
            <w:shd w:fill="FFFFFF" w:val="clear"/>
            <w:tcMar>
              <w:bottom w:w="28" w:type="dxa"/>
            </w:tcMar>
            <w:vAlign w:val="center"/>
          </w:tcPr>
          <w:p>
            <w:pPr>
              <w:pStyle w:val="TableContents"/>
              <w:bidi w:val="0"/>
              <w:spacing w:before="0" w:after="283"/>
              <w:jc w:val="right"/>
              <w:rPr/>
            </w:pPr>
            <w:r>
              <w:rPr/>
              <w:t>22,949</w:t>
            </w:r>
          </w:p>
        </w:tc>
        <w:tc>
          <w:tcPr>
            <w:tcW w:w="1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5" w:type="dxa"/>
            <w:tcBorders>
              <w:bottom w:val="single" w:sz="8" w:space="0" w:color="000000"/>
            </w:tcBorders>
            <w:shd w:fill="FFFFFF" w:val="clear"/>
            <w:tcMar>
              <w:bottom w:w="28" w:type="dxa"/>
            </w:tcMar>
            <w:vAlign w:val="center"/>
          </w:tcPr>
          <w:p>
            <w:pPr>
              <w:pStyle w:val="TableContents"/>
              <w:bidi w:val="0"/>
              <w:spacing w:before="0" w:after="283"/>
              <w:jc w:val="right"/>
              <w:rPr/>
            </w:pPr>
            <w:r>
              <w:rPr/>
              <w:t>6,532</w:t>
            </w:r>
          </w:p>
        </w:tc>
        <w:tc>
          <w:tcPr>
            <w:tcW w:w="1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5855" w:type="dxa"/>
            <w:tcBorders/>
            <w:shd w:fill="FFFFFF" w:val="clear"/>
            <w:vAlign w:val="center"/>
          </w:tcPr>
          <w:p>
            <w:pPr>
              <w:pStyle w:val="TableContents"/>
              <w:bidi w:val="0"/>
              <w:spacing w:before="0" w:after="283"/>
              <w:jc w:val="left"/>
              <w:rPr/>
            </w:pPr>
            <w:r>
              <w:rPr/>
              <w:t>Total consideration and non-controlling interest (b)</w:t>
            </w:r>
          </w:p>
        </w:tc>
        <w:tc>
          <w:tcPr>
            <w:tcW w:w="60" w:type="dxa"/>
            <w:tcBorders/>
            <w:shd w:fill="FFFFFF" w:val="clear"/>
            <w:vAlign w:val="center"/>
          </w:tcPr>
          <w:p>
            <w:pPr>
              <w:pStyle w:val="TableContents"/>
              <w:bidi w:val="0"/>
              <w:spacing w:before="0" w:after="283"/>
              <w:jc w:val="left"/>
              <w:rPr/>
            </w:pPr>
            <w:r>
              <w:rPr/>
              <w:t> </w:t>
            </w:r>
          </w:p>
        </w:tc>
        <w:tc>
          <w:tcPr>
            <w:tcW w:w="9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56,392</w:t>
            </w:r>
          </w:p>
        </w:tc>
        <w:tc>
          <w:tcPr>
            <w:tcW w:w="1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15,378</w:t>
            </w:r>
          </w:p>
        </w:tc>
        <w:tc>
          <w:tcPr>
            <w:tcW w:w="1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6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91,370</w:t>
            </w:r>
          </w:p>
        </w:tc>
        <w:tc>
          <w:tcPr>
            <w:tcW w:w="191" w:type="dxa"/>
            <w:tcBorders/>
            <w:shd w:fill="FFFFFF" w:val="clear"/>
            <w:vAlign w:val="center"/>
          </w:tcPr>
          <w:p>
            <w:pPr>
              <w:pStyle w:val="TableContents"/>
              <w:bidi w:val="0"/>
              <w:spacing w:before="0" w:after="283"/>
              <w:jc w:val="left"/>
              <w:rPr/>
            </w:pPr>
            <w:r>
              <w:rPr/>
              <w:t> </w:t>
            </w:r>
          </w:p>
        </w:tc>
      </w:tr>
      <w:tr>
        <w:trPr/>
        <w:tc>
          <w:tcPr>
            <w:tcW w:w="58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pPr>
            <w:r>
              <w:rPr/>
              <w:t> </w:t>
            </w:r>
          </w:p>
        </w:tc>
        <w:tc>
          <w:tcPr>
            <w:tcW w:w="1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pPr>
            <w:r>
              <w:rPr/>
              <w:t> </w:t>
            </w:r>
          </w:p>
        </w:tc>
        <w:tc>
          <w:tcPr>
            <w:tcW w:w="1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165"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5855"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pPr>
            <w:r>
              <w:rPr/>
              <w:t>899</w:t>
            </w:r>
          </w:p>
        </w:tc>
        <w:tc>
          <w:tcPr>
            <w:tcW w:w="1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pPr>
            <w:r>
              <w:rPr/>
              <w:t>157</w:t>
            </w:r>
          </w:p>
        </w:tc>
        <w:tc>
          <w:tcPr>
            <w:tcW w:w="1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165" w:type="dxa"/>
            <w:tcBorders/>
            <w:shd w:fill="FFFFFF" w:val="clear"/>
            <w:vAlign w:val="center"/>
          </w:tcPr>
          <w:p>
            <w:pPr>
              <w:pStyle w:val="TableContents"/>
              <w:bidi w:val="0"/>
              <w:spacing w:before="0" w:after="283"/>
              <w:jc w:val="right"/>
              <w:rPr/>
            </w:pPr>
            <w:r>
              <w:rPr/>
              <w:t>20</w:t>
            </w:r>
          </w:p>
        </w:tc>
        <w:tc>
          <w:tcPr>
            <w:tcW w:w="191" w:type="dxa"/>
            <w:tcBorders/>
            <w:shd w:fill="FFFFFF" w:val="clear"/>
            <w:vAlign w:val="center"/>
          </w:tcPr>
          <w:p>
            <w:pPr>
              <w:pStyle w:val="TableContents"/>
              <w:bidi w:val="0"/>
              <w:spacing w:before="0" w:after="283"/>
              <w:jc w:val="left"/>
              <w:rPr/>
            </w:pPr>
            <w:r>
              <w:rPr/>
              <w:t> </w:t>
            </w:r>
          </w:p>
        </w:tc>
      </w:tr>
      <w:tr>
        <w:trPr/>
        <w:tc>
          <w:tcPr>
            <w:tcW w:w="5855"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pPr>
            <w:r>
              <w:rPr/>
              <w:t>2,760</w:t>
            </w:r>
          </w:p>
        </w:tc>
        <w:tc>
          <w:tcPr>
            <w:tcW w:w="1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pPr>
            <w:r>
              <w:rPr/>
              <w:t>389</w:t>
            </w:r>
          </w:p>
        </w:tc>
        <w:tc>
          <w:tcPr>
            <w:tcW w:w="1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165" w:type="dxa"/>
            <w:tcBorders/>
            <w:shd w:fill="FFFFFF" w:val="clear"/>
            <w:vAlign w:val="center"/>
          </w:tcPr>
          <w:p>
            <w:pPr>
              <w:pStyle w:val="TableContents"/>
              <w:bidi w:val="0"/>
              <w:spacing w:before="0" w:after="283"/>
              <w:jc w:val="right"/>
              <w:rPr/>
            </w:pPr>
            <w:r>
              <w:rPr/>
              <w:t>3,539</w:t>
            </w:r>
          </w:p>
        </w:tc>
        <w:tc>
          <w:tcPr>
            <w:tcW w:w="191" w:type="dxa"/>
            <w:tcBorders/>
            <w:shd w:fill="FFFFFF" w:val="clear"/>
            <w:vAlign w:val="center"/>
          </w:tcPr>
          <w:p>
            <w:pPr>
              <w:pStyle w:val="TableContents"/>
              <w:bidi w:val="0"/>
              <w:spacing w:before="0" w:after="283"/>
              <w:jc w:val="left"/>
              <w:rPr/>
            </w:pPr>
            <w:r>
              <w:rPr/>
              <w:t> </w:t>
            </w:r>
          </w:p>
        </w:tc>
      </w:tr>
      <w:tr>
        <w:trPr/>
        <w:tc>
          <w:tcPr>
            <w:tcW w:w="5855" w:type="dxa"/>
            <w:tcBorders/>
            <w:shd w:fill="FFFFFF" w:val="clear"/>
            <w:vAlign w:val="center"/>
          </w:tcPr>
          <w:p>
            <w:pPr>
              <w:pStyle w:val="TableContents"/>
              <w:bidi w:val="0"/>
              <w:spacing w:before="0" w:after="283"/>
              <w:jc w:val="left"/>
              <w:rPr/>
            </w:pPr>
            <w:r>
              <w:rPr/>
              <w:t>Recoverable taxes</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pPr>
            <w:r>
              <w:rPr/>
              <w:t>21</w:t>
            </w:r>
          </w:p>
        </w:tc>
        <w:tc>
          <w:tcPr>
            <w:tcW w:w="1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pPr>
            <w:r>
              <w:rPr/>
              <w:t>—  </w:t>
            </w:r>
          </w:p>
        </w:tc>
        <w:tc>
          <w:tcPr>
            <w:tcW w:w="1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165" w:type="dxa"/>
            <w:tcBorders/>
            <w:shd w:fill="FFFFFF" w:val="clear"/>
            <w:vAlign w:val="center"/>
          </w:tcPr>
          <w:p>
            <w:pPr>
              <w:pStyle w:val="TableContents"/>
              <w:bidi w:val="0"/>
              <w:spacing w:before="0" w:after="283"/>
              <w:jc w:val="right"/>
              <w:rPr/>
            </w:pPr>
            <w:r>
              <w:rPr/>
              <w:t>2</w:t>
            </w:r>
          </w:p>
        </w:tc>
        <w:tc>
          <w:tcPr>
            <w:tcW w:w="191" w:type="dxa"/>
            <w:tcBorders/>
            <w:shd w:fill="FFFFFF" w:val="clear"/>
            <w:vAlign w:val="center"/>
          </w:tcPr>
          <w:p>
            <w:pPr>
              <w:pStyle w:val="TableContents"/>
              <w:bidi w:val="0"/>
              <w:spacing w:before="0" w:after="283"/>
              <w:jc w:val="left"/>
              <w:rPr/>
            </w:pPr>
            <w:r>
              <w:rPr/>
              <w:t> </w:t>
            </w:r>
          </w:p>
        </w:tc>
      </w:tr>
      <w:tr>
        <w:trPr/>
        <w:tc>
          <w:tcPr>
            <w:tcW w:w="5855" w:type="dxa"/>
            <w:tcBorders/>
            <w:shd w:fill="FFFFFF" w:val="clear"/>
            <w:vAlign w:val="center"/>
          </w:tcPr>
          <w:p>
            <w:pPr>
              <w:pStyle w:val="TableContents"/>
              <w:bidi w:val="0"/>
              <w:spacing w:before="0" w:after="283"/>
              <w:jc w:val="left"/>
              <w:rPr/>
            </w:pPr>
            <w:r>
              <w:rPr/>
              <w:t>Short term investments</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pPr>
            <w:r>
              <w:rPr/>
              <w:t>—  </w:t>
            </w:r>
          </w:p>
        </w:tc>
        <w:tc>
          <w:tcPr>
            <w:tcW w:w="1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pPr>
            <w:r>
              <w:rPr/>
              <w:t>—  </w:t>
            </w:r>
          </w:p>
        </w:tc>
        <w:tc>
          <w:tcPr>
            <w:tcW w:w="1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165"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5855" w:type="dxa"/>
            <w:tcBorders/>
            <w:shd w:fill="FFFFFF" w:val="clear"/>
            <w:vAlign w:val="center"/>
          </w:tcPr>
          <w:p>
            <w:pPr>
              <w:pStyle w:val="TableContents"/>
              <w:bidi w:val="0"/>
              <w:spacing w:before="0" w:after="283"/>
              <w:jc w:val="left"/>
              <w:rPr/>
            </w:pPr>
            <w:r>
              <w:rPr/>
              <w:t>Property, plant and equipment</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pPr>
            <w:r>
              <w:rPr/>
              <w:t>456</w:t>
            </w:r>
          </w:p>
        </w:tc>
        <w:tc>
          <w:tcPr>
            <w:tcW w:w="1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pPr>
            <w:r>
              <w:rPr/>
              <w:t>7</w:t>
            </w:r>
          </w:p>
        </w:tc>
        <w:tc>
          <w:tcPr>
            <w:tcW w:w="1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165"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5855" w:type="dxa"/>
            <w:tcBorders/>
            <w:shd w:fill="FFFFFF" w:val="clear"/>
            <w:vAlign w:val="center"/>
          </w:tcPr>
          <w:p>
            <w:pPr>
              <w:pStyle w:val="TableContents"/>
              <w:bidi w:val="0"/>
              <w:spacing w:before="0" w:after="283"/>
              <w:jc w:val="left"/>
              <w:rPr/>
            </w:pPr>
            <w:r>
              <w:rPr/>
              <w:t>Other assets</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pPr>
            <w:r>
              <w:rPr/>
              <w:t>19</w:t>
            </w:r>
          </w:p>
        </w:tc>
        <w:tc>
          <w:tcPr>
            <w:tcW w:w="1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pPr>
            <w:r>
              <w:rPr/>
              <w:t>—  </w:t>
            </w:r>
          </w:p>
        </w:tc>
        <w:tc>
          <w:tcPr>
            <w:tcW w:w="1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165"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5855"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pPr>
            <w:r>
              <w:rPr/>
              <w:t>(65</w:t>
            </w:r>
          </w:p>
        </w:tc>
        <w:tc>
          <w:tcPr>
            <w:tcW w:w="154"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pPr>
            <w:r>
              <w:rPr/>
              <w:t>(2</w:t>
            </w:r>
          </w:p>
        </w:tc>
        <w:tc>
          <w:tcPr>
            <w:tcW w:w="154"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165" w:type="dxa"/>
            <w:tcBorders/>
            <w:shd w:fill="FFFFFF" w:val="clear"/>
            <w:vAlign w:val="center"/>
          </w:tcPr>
          <w:p>
            <w:pPr>
              <w:pStyle w:val="TableContents"/>
              <w:bidi w:val="0"/>
              <w:spacing w:before="0" w:after="283"/>
              <w:jc w:val="right"/>
              <w:rPr/>
            </w:pPr>
            <w:r>
              <w:rPr/>
              <w:t>(7</w:t>
            </w:r>
          </w:p>
        </w:tc>
        <w:tc>
          <w:tcPr>
            <w:tcW w:w="191" w:type="dxa"/>
            <w:tcBorders/>
            <w:shd w:fill="FFFFFF" w:val="clear"/>
            <w:vAlign w:val="center"/>
          </w:tcPr>
          <w:p>
            <w:pPr>
              <w:pStyle w:val="TableContents"/>
              <w:bidi w:val="0"/>
              <w:spacing w:before="0" w:after="283"/>
              <w:jc w:val="left"/>
              <w:rPr/>
            </w:pPr>
            <w:r>
              <w:rPr/>
              <w:t>)</w:t>
            </w:r>
          </w:p>
        </w:tc>
      </w:tr>
      <w:tr>
        <w:trPr/>
        <w:tc>
          <w:tcPr>
            <w:tcW w:w="5855" w:type="dxa"/>
            <w:tcBorders/>
            <w:shd w:fill="FFFFFF" w:val="clear"/>
            <w:vAlign w:val="center"/>
          </w:tcPr>
          <w:p>
            <w:pPr>
              <w:pStyle w:val="TableContents"/>
              <w:bidi w:val="0"/>
              <w:spacing w:before="0" w:after="283"/>
              <w:jc w:val="left"/>
              <w:rPr/>
            </w:pPr>
            <w:r>
              <w:rPr/>
              <w:t>Personnel liabilities</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pPr>
            <w:r>
              <w:rPr/>
              <w:t>—  </w:t>
            </w:r>
          </w:p>
        </w:tc>
        <w:tc>
          <w:tcPr>
            <w:tcW w:w="1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pPr>
            <w:r>
              <w:rPr/>
              <w:t>—  </w:t>
            </w:r>
          </w:p>
        </w:tc>
        <w:tc>
          <w:tcPr>
            <w:tcW w:w="1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165" w:type="dxa"/>
            <w:tcBorders/>
            <w:shd w:fill="FFFFFF" w:val="clear"/>
            <w:vAlign w:val="center"/>
          </w:tcPr>
          <w:p>
            <w:pPr>
              <w:pStyle w:val="TableContents"/>
              <w:bidi w:val="0"/>
              <w:spacing w:before="0" w:after="283"/>
              <w:jc w:val="right"/>
              <w:rPr/>
            </w:pPr>
            <w:r>
              <w:rPr/>
              <w:t>(1,939</w:t>
            </w:r>
          </w:p>
        </w:tc>
        <w:tc>
          <w:tcPr>
            <w:tcW w:w="191" w:type="dxa"/>
            <w:tcBorders/>
            <w:shd w:fill="FFFFFF" w:val="clear"/>
            <w:vAlign w:val="center"/>
          </w:tcPr>
          <w:p>
            <w:pPr>
              <w:pStyle w:val="TableContents"/>
              <w:bidi w:val="0"/>
              <w:spacing w:before="0" w:after="283"/>
              <w:jc w:val="left"/>
              <w:rPr/>
            </w:pPr>
            <w:r>
              <w:rPr/>
              <w:t>)</w:t>
            </w:r>
          </w:p>
        </w:tc>
      </w:tr>
      <w:tr>
        <w:trPr/>
        <w:tc>
          <w:tcPr>
            <w:tcW w:w="5855" w:type="dxa"/>
            <w:tcBorders/>
            <w:shd w:fill="FFFFFF" w:val="clear"/>
            <w:vAlign w:val="center"/>
          </w:tcPr>
          <w:p>
            <w:pPr>
              <w:pStyle w:val="TableContents"/>
              <w:bidi w:val="0"/>
              <w:spacing w:before="0" w:after="283"/>
              <w:jc w:val="left"/>
              <w:rPr/>
            </w:pPr>
            <w:r>
              <w:rPr/>
              <w:t>Corporate liabilities</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pPr>
            <w:r>
              <w:rPr/>
              <w:t>(330</w:t>
            </w:r>
          </w:p>
        </w:tc>
        <w:tc>
          <w:tcPr>
            <w:tcW w:w="154"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pPr>
            <w:r>
              <w:rPr/>
              <w:t>(13</w:t>
            </w:r>
          </w:p>
        </w:tc>
        <w:tc>
          <w:tcPr>
            <w:tcW w:w="154"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165"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5855" w:type="dxa"/>
            <w:tcBorders/>
            <w:shd w:fill="FFFFFF" w:val="clear"/>
            <w:vAlign w:val="center"/>
          </w:tcPr>
          <w:p>
            <w:pPr>
              <w:pStyle w:val="TableContents"/>
              <w:bidi w:val="0"/>
              <w:spacing w:before="0" w:after="283"/>
              <w:jc w:val="left"/>
              <w:rPr/>
            </w:pPr>
            <w:r>
              <w:rPr/>
              <w:t>Tax liabilities</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pPr>
            <w:r>
              <w:rPr/>
              <w:t>(1,778</w:t>
            </w:r>
          </w:p>
        </w:tc>
        <w:tc>
          <w:tcPr>
            <w:tcW w:w="154"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pPr>
            <w:r>
              <w:rPr/>
              <w:t>(328</w:t>
            </w:r>
          </w:p>
        </w:tc>
        <w:tc>
          <w:tcPr>
            <w:tcW w:w="154"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165" w:type="dxa"/>
            <w:tcBorders/>
            <w:shd w:fill="FFFFFF" w:val="clear"/>
            <w:vAlign w:val="center"/>
          </w:tcPr>
          <w:p>
            <w:pPr>
              <w:pStyle w:val="TableContents"/>
              <w:bidi w:val="0"/>
              <w:spacing w:before="0" w:after="283"/>
              <w:jc w:val="right"/>
              <w:rPr/>
            </w:pPr>
            <w:r>
              <w:rPr/>
              <w:t>(55</w:t>
            </w:r>
          </w:p>
        </w:tc>
        <w:tc>
          <w:tcPr>
            <w:tcW w:w="191" w:type="dxa"/>
            <w:tcBorders/>
            <w:shd w:fill="FFFFFF" w:val="clear"/>
            <w:vAlign w:val="center"/>
          </w:tcPr>
          <w:p>
            <w:pPr>
              <w:pStyle w:val="TableContents"/>
              <w:bidi w:val="0"/>
              <w:spacing w:before="0" w:after="283"/>
              <w:jc w:val="left"/>
              <w:rPr/>
            </w:pPr>
            <w:r>
              <w:rPr/>
              <w:t>)</w:t>
            </w:r>
          </w:p>
        </w:tc>
      </w:tr>
      <w:tr>
        <w:trPr/>
        <w:tc>
          <w:tcPr>
            <w:tcW w:w="5855" w:type="dxa"/>
            <w:tcBorders/>
            <w:shd w:fill="FFFFFF" w:val="clear"/>
            <w:vAlign w:val="center"/>
          </w:tcPr>
          <w:p>
            <w:pPr>
              <w:pStyle w:val="TableContents"/>
              <w:bidi w:val="0"/>
              <w:spacing w:before="0" w:after="283"/>
              <w:jc w:val="left"/>
              <w:rPr/>
            </w:pPr>
            <w:r>
              <w:rPr/>
              <w:t>Deferred tax asset / (liabilities)</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pPr>
            <w:r>
              <w:rPr/>
              <w:t>(8,988</w:t>
            </w:r>
          </w:p>
        </w:tc>
        <w:tc>
          <w:tcPr>
            <w:tcW w:w="154"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pPr>
            <w:r>
              <w:rPr/>
              <w:t>(2,623</w:t>
            </w:r>
          </w:p>
        </w:tc>
        <w:tc>
          <w:tcPr>
            <w:tcW w:w="154"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165"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5855" w:type="dxa"/>
            <w:tcBorders/>
            <w:shd w:fill="FFFFFF" w:val="clear"/>
            <w:vAlign w:val="center"/>
          </w:tcPr>
          <w:p>
            <w:pPr>
              <w:pStyle w:val="TableContents"/>
              <w:bidi w:val="0"/>
              <w:spacing w:before="0" w:after="283"/>
              <w:jc w:val="left"/>
              <w:rPr/>
            </w:pPr>
            <w:r>
              <w:rPr/>
              <w:t>Other liabilities</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pPr>
            <w:r>
              <w:rPr/>
              <w:t>(108</w:t>
            </w:r>
          </w:p>
        </w:tc>
        <w:tc>
          <w:tcPr>
            <w:tcW w:w="154"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pPr>
            <w:r>
              <w:rPr/>
              <w:t>—  </w:t>
            </w:r>
          </w:p>
        </w:tc>
        <w:tc>
          <w:tcPr>
            <w:tcW w:w="1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165" w:type="dxa"/>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5855" w:type="dxa"/>
            <w:tcBorders/>
            <w:shd w:fill="FFFFFF" w:val="clear"/>
            <w:vAlign w:val="center"/>
          </w:tcPr>
          <w:p>
            <w:pPr>
              <w:pStyle w:val="TableContents"/>
              <w:bidi w:val="0"/>
              <w:spacing w:before="0" w:after="283"/>
              <w:jc w:val="left"/>
              <w:rPr/>
            </w:pPr>
            <w:r>
              <w:rPr/>
              <w:t>Intangible assets: contractual rights</w:t>
            </w:r>
          </w:p>
        </w:tc>
        <w:tc>
          <w:tcPr>
            <w:tcW w:w="60" w:type="dxa"/>
            <w:tcBorders/>
            <w:shd w:fill="FFFFFF" w:val="clear"/>
            <w:vAlign w:val="center"/>
          </w:tcPr>
          <w:p>
            <w:pPr>
              <w:pStyle w:val="TableContents"/>
              <w:bidi w:val="0"/>
              <w:spacing w:before="0" w:after="283"/>
              <w:jc w:val="left"/>
              <w:rPr/>
            </w:pPr>
            <w:r>
              <w:rPr/>
              <w:t> </w:t>
            </w:r>
          </w:p>
        </w:tc>
        <w:tc>
          <w:tcPr>
            <w:tcW w:w="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5" w:type="dxa"/>
            <w:tcBorders>
              <w:bottom w:val="single" w:sz="8" w:space="0" w:color="000000"/>
            </w:tcBorders>
            <w:shd w:fill="FFFFFF" w:val="clear"/>
            <w:tcMar>
              <w:bottom w:w="28" w:type="dxa"/>
            </w:tcMar>
            <w:vAlign w:val="center"/>
          </w:tcPr>
          <w:p>
            <w:pPr>
              <w:pStyle w:val="TableContents"/>
              <w:bidi w:val="0"/>
              <w:spacing w:before="0" w:after="283"/>
              <w:jc w:val="right"/>
              <w:rPr/>
            </w:pPr>
            <w:r>
              <w:rPr/>
              <w:t>53,948</w:t>
            </w:r>
          </w:p>
        </w:tc>
        <w:tc>
          <w:tcPr>
            <w:tcW w:w="1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5" w:type="dxa"/>
            <w:tcBorders>
              <w:bottom w:val="single" w:sz="8" w:space="0" w:color="000000"/>
            </w:tcBorders>
            <w:shd w:fill="FFFFFF" w:val="clear"/>
            <w:tcMar>
              <w:bottom w:w="28" w:type="dxa"/>
            </w:tcMar>
            <w:vAlign w:val="center"/>
          </w:tcPr>
          <w:p>
            <w:pPr>
              <w:pStyle w:val="TableContents"/>
              <w:bidi w:val="0"/>
              <w:spacing w:before="0" w:after="283"/>
              <w:jc w:val="right"/>
              <w:rPr/>
            </w:pPr>
            <w:r>
              <w:rPr/>
              <w:t>15,743</w:t>
            </w:r>
          </w:p>
        </w:tc>
        <w:tc>
          <w:tcPr>
            <w:tcW w:w="1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5" w:type="dxa"/>
            <w:tcBorders>
              <w:bottom w:val="single" w:sz="8" w:space="0" w:color="000000"/>
            </w:tcBorders>
            <w:shd w:fill="FFFFFF" w:val="clear"/>
            <w:tcMar>
              <w:bottom w:w="28" w:type="dxa"/>
            </w:tcMar>
            <w:vAlign w:val="center"/>
          </w:tcPr>
          <w:p>
            <w:pPr>
              <w:pStyle w:val="TableContents"/>
              <w:bidi w:val="0"/>
              <w:spacing w:before="0" w:after="283"/>
              <w:jc w:val="right"/>
              <w:rPr/>
            </w:pPr>
            <w:r>
              <w:rPr/>
              <w:t>89,320</w:t>
            </w:r>
          </w:p>
        </w:tc>
        <w:tc>
          <w:tcPr>
            <w:tcW w:w="191" w:type="dxa"/>
            <w:tcBorders/>
            <w:shd w:fill="FFFFFF" w:val="clear"/>
            <w:vAlign w:val="center"/>
          </w:tcPr>
          <w:p>
            <w:pPr>
              <w:pStyle w:val="TableContents"/>
              <w:bidi w:val="0"/>
              <w:spacing w:before="0" w:after="283"/>
              <w:jc w:val="left"/>
              <w:rPr/>
            </w:pPr>
            <w:r>
              <w:rPr/>
              <w:t> </w:t>
            </w:r>
          </w:p>
        </w:tc>
      </w:tr>
      <w:tr>
        <w:trPr/>
        <w:tc>
          <w:tcPr>
            <w:tcW w:w="5855" w:type="dxa"/>
            <w:tcBorders/>
            <w:shd w:fill="FFFFFF" w:val="clear"/>
            <w:vAlign w:val="center"/>
          </w:tcPr>
          <w:p>
            <w:pPr>
              <w:pStyle w:val="TableContents"/>
              <w:bidi w:val="0"/>
              <w:spacing w:before="0" w:after="283"/>
              <w:jc w:val="left"/>
              <w:rPr/>
            </w:pPr>
            <w:r>
              <w:rPr/>
              <w:t>Net identifiable assets acquired</w:t>
            </w:r>
          </w:p>
        </w:tc>
        <w:tc>
          <w:tcPr>
            <w:tcW w:w="60" w:type="dxa"/>
            <w:tcBorders/>
            <w:shd w:fill="FFFFFF" w:val="clear"/>
            <w:vAlign w:val="center"/>
          </w:tcPr>
          <w:p>
            <w:pPr>
              <w:pStyle w:val="TableContents"/>
              <w:bidi w:val="0"/>
              <w:spacing w:before="0" w:after="283"/>
              <w:jc w:val="left"/>
              <w:rPr/>
            </w:pPr>
            <w:r>
              <w:rPr/>
              <w:t> </w:t>
            </w:r>
          </w:p>
        </w:tc>
        <w:tc>
          <w:tcPr>
            <w:tcW w:w="9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46,834</w:t>
            </w:r>
          </w:p>
        </w:tc>
        <w:tc>
          <w:tcPr>
            <w:tcW w:w="1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13,330</w:t>
            </w:r>
          </w:p>
        </w:tc>
        <w:tc>
          <w:tcPr>
            <w:tcW w:w="1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6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90,880</w:t>
            </w:r>
          </w:p>
        </w:tc>
        <w:tc>
          <w:tcPr>
            <w:tcW w:w="191" w:type="dxa"/>
            <w:tcBorders/>
            <w:shd w:fill="FFFFFF" w:val="clear"/>
            <w:vAlign w:val="center"/>
          </w:tcPr>
          <w:p>
            <w:pPr>
              <w:pStyle w:val="TableContents"/>
              <w:bidi w:val="0"/>
              <w:spacing w:before="0" w:after="283"/>
              <w:jc w:val="left"/>
              <w:rPr/>
            </w:pPr>
            <w:r>
              <w:rPr/>
              <w:t> </w:t>
            </w:r>
          </w:p>
        </w:tc>
      </w:tr>
      <w:tr>
        <w:trPr/>
        <w:tc>
          <w:tcPr>
            <w:tcW w:w="58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5855" w:type="dxa"/>
            <w:tcBorders/>
            <w:shd w:fill="FFFFFF" w:val="clear"/>
            <w:vAlign w:val="center"/>
          </w:tcPr>
          <w:p>
            <w:pPr>
              <w:pStyle w:val="TableContents"/>
              <w:bidi w:val="0"/>
              <w:spacing w:before="0" w:after="283"/>
              <w:jc w:val="left"/>
              <w:rPr/>
            </w:pPr>
            <w:r>
              <w:rPr/>
              <w:t>Total consideration less net identifiable assets acquired: Goodwill</w:t>
            </w:r>
          </w:p>
        </w:tc>
        <w:tc>
          <w:tcPr>
            <w:tcW w:w="60" w:type="dxa"/>
            <w:tcBorders/>
            <w:shd w:fill="FFFFFF" w:val="clear"/>
            <w:vAlign w:val="center"/>
          </w:tcPr>
          <w:p>
            <w:pPr>
              <w:pStyle w:val="TableContents"/>
              <w:bidi w:val="0"/>
              <w:spacing w:before="0" w:after="283"/>
              <w:jc w:val="left"/>
              <w:rPr/>
            </w:pPr>
            <w:r>
              <w:rPr/>
              <w:t> </w:t>
            </w:r>
          </w:p>
        </w:tc>
        <w:tc>
          <w:tcPr>
            <w:tcW w:w="9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9,558</w:t>
            </w:r>
          </w:p>
        </w:tc>
        <w:tc>
          <w:tcPr>
            <w:tcW w:w="1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2,048</w:t>
            </w:r>
          </w:p>
        </w:tc>
        <w:tc>
          <w:tcPr>
            <w:tcW w:w="1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6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490</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identifiable intangible assets recognized primarily represent contractual customer-related rights acquired as part of the Solis, Iter and RBR acquisitions. The fair values of these assets were determined using income-based valuation techniques, including discounted cash flow methodologies for Solis and Iter, and Excess Earnings methodology for RBR. Those methodologies incorporate assumptions regarding expected future cash flows, customer retention, contract renewal patterns and discount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liabilities recognized as part of the acquisitions primarily relate to differences between the assigned fair values of acquired identifiable intangible assets and their respective tax bases.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(a)</w:t>
            </w:r>
          </w:p>
        </w:tc>
        <w:tc>
          <w:tcPr>
            <w:tcW w:w="9908" w:type="dxa"/>
            <w:tcBorders/>
            <w:vAlign w:val="center"/>
          </w:tcPr>
          <w:p>
            <w:pPr>
              <w:pStyle w:val="TableContents"/>
              <w:bidi w:val="0"/>
              <w:spacing w:before="0" w:after="283"/>
              <w:jc w:val="both"/>
              <w:rPr/>
            </w:pPr>
            <w:r>
              <w:rPr/>
              <w:t>Purchase consideration – cash outflow for the period ending March 31, 2026, to acquire the subsidiaries, net of cash acquired: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240"/>
        <w:gridCol w:w="60"/>
        <w:gridCol w:w="91"/>
        <w:gridCol w:w="1039"/>
        <w:gridCol w:w="144"/>
        <w:gridCol w:w="60"/>
        <w:gridCol w:w="104"/>
        <w:gridCol w:w="981"/>
        <w:gridCol w:w="167"/>
        <w:gridCol w:w="60"/>
        <w:gridCol w:w="96"/>
        <w:gridCol w:w="1096"/>
        <w:gridCol w:w="152"/>
        <w:gridCol w:w="60"/>
        <w:gridCol w:w="60"/>
        <w:gridCol w:w="680"/>
        <w:gridCol w:w="115"/>
      </w:tblGrid>
      <w:tr>
        <w:trPr/>
        <w:tc>
          <w:tcPr>
            <w:tcW w:w="52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4" w:type="dxa"/>
            <w:gridSpan w:val="3"/>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 Solis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January 2, 2026</w:t>
            </w:r>
          </w:p>
        </w:tc>
        <w:tc>
          <w:tcPr>
            <w:tcW w:w="60" w:type="dxa"/>
            <w:tcBorders/>
            <w:vAlign w:val="center"/>
          </w:tcPr>
          <w:p>
            <w:pPr>
              <w:pStyle w:val="TableContents"/>
              <w:bidi w:val="0"/>
              <w:spacing w:before="0" w:after="283"/>
              <w:jc w:val="left"/>
              <w:rPr/>
            </w:pPr>
            <w:r>
              <w:rPr/>
              <w:t> </w:t>
            </w:r>
          </w:p>
        </w:tc>
        <w:tc>
          <w:tcPr>
            <w:tcW w:w="1252" w:type="dxa"/>
            <w:gridSpan w:val="3"/>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 Iter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January 2, 2026</w:t>
            </w:r>
          </w:p>
        </w:tc>
        <w:tc>
          <w:tcPr>
            <w:tcW w:w="60" w:type="dxa"/>
            <w:tcBorders/>
            <w:vAlign w:val="center"/>
          </w:tcPr>
          <w:p>
            <w:pPr>
              <w:pStyle w:val="TableContents"/>
              <w:bidi w:val="0"/>
              <w:spacing w:before="0" w:after="283"/>
              <w:jc w:val="left"/>
              <w:rPr/>
            </w:pPr>
            <w:r>
              <w:rPr/>
              <w:t> </w:t>
            </w:r>
          </w:p>
        </w:tc>
        <w:tc>
          <w:tcPr>
            <w:tcW w:w="1344" w:type="dxa"/>
            <w:gridSpan w:val="3"/>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 RBR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February 2, 2026</w:t>
            </w:r>
          </w:p>
        </w:tc>
        <w:tc>
          <w:tcPr>
            <w:tcW w:w="60" w:type="dxa"/>
            <w:tcBorders/>
            <w:vAlign w:val="center"/>
          </w:tcPr>
          <w:p>
            <w:pPr>
              <w:pStyle w:val="TableContents"/>
              <w:bidi w:val="0"/>
              <w:spacing w:before="0" w:after="283"/>
              <w:jc w:val="left"/>
              <w:rPr/>
            </w:pPr>
            <w:r>
              <w:rPr/>
              <w:t> </w:t>
            </w:r>
          </w:p>
        </w:tc>
        <w:tc>
          <w:tcPr>
            <w:tcW w:w="855" w:type="dxa"/>
            <w:gridSpan w:val="3"/>
            <w:tcBorders>
              <w:bottom w:val="single" w:sz="8" w:space="0" w:color="000000"/>
            </w:tcBorders>
            <w:tcMar>
              <w:bottom w:w="28" w:type="dxa"/>
            </w:tcMar>
            <w:vAlign w:val="center"/>
          </w:tcPr>
          <w:p>
            <w:pPr>
              <w:pStyle w:val="TableContents"/>
              <w:bidi w:val="0"/>
              <w:spacing w:before="0" w:after="283"/>
              <w:jc w:val="center"/>
              <w:rPr>
                <w:b/>
              </w:rPr>
            </w:pPr>
            <w:r>
              <w:rPr>
                <w:b/>
              </w:rPr>
              <w:t>Total</w:t>
            </w:r>
          </w:p>
        </w:tc>
      </w:tr>
      <w:tr>
        <w:trPr/>
        <w:tc>
          <w:tcPr>
            <w:tcW w:w="5240" w:type="dxa"/>
            <w:tcBorders/>
            <w:shd w:fill="FFFFFF" w:val="clear"/>
            <w:vAlign w:val="center"/>
          </w:tcPr>
          <w:p>
            <w:pPr>
              <w:pStyle w:val="TableContents"/>
              <w:bidi w:val="0"/>
              <w:spacing w:before="0" w:after="283"/>
              <w:jc w:val="left"/>
              <w:rPr>
                <w:b/>
              </w:rPr>
            </w:pPr>
            <w:r>
              <w:rPr>
                <w:b/>
              </w:rPr>
              <w:t>Cash flow reconciliation</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pPr>
            <w:r>
              <w:rPr/>
              <w:t> </w:t>
            </w:r>
          </w:p>
        </w:tc>
        <w:tc>
          <w:tcPr>
            <w:tcW w:w="1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pPr>
            <w:r>
              <w:rPr/>
              <w:t> </w:t>
            </w:r>
          </w:p>
        </w:tc>
        <w:tc>
          <w:tcPr>
            <w:tcW w:w="1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 </w:t>
            </w:r>
          </w:p>
        </w:tc>
        <w:tc>
          <w:tcPr>
            <w:tcW w:w="15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5240" w:type="dxa"/>
            <w:tcBorders/>
            <w:shd w:fill="FFFFFF" w:val="clear"/>
            <w:vAlign w:val="center"/>
          </w:tcPr>
          <w:p>
            <w:pPr>
              <w:pStyle w:val="TableContents"/>
              <w:bidi w:val="0"/>
              <w:spacing w:before="0" w:after="283"/>
              <w:jc w:val="left"/>
              <w:rPr/>
            </w:pPr>
            <w:r>
              <w:rPr/>
              <w:t>Cash consideration paid</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pPr>
            <w:r>
              <w:rPr/>
              <w:t>25,320</w:t>
            </w:r>
          </w:p>
        </w:tc>
        <w:tc>
          <w:tcPr>
            <w:tcW w:w="1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pPr>
            <w:r>
              <w:rPr/>
              <w:t>6,684</w:t>
            </w:r>
          </w:p>
        </w:tc>
        <w:tc>
          <w:tcPr>
            <w:tcW w:w="1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pPr>
            <w:r>
              <w:rPr/>
              <w:t>22,776</w:t>
            </w:r>
          </w:p>
        </w:tc>
        <w:tc>
          <w:tcPr>
            <w:tcW w:w="15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b/>
              </w:rPr>
            </w:pPr>
            <w:r>
              <w:rPr>
                <w:b/>
              </w:rPr>
              <w:t>54,780</w:t>
            </w:r>
          </w:p>
        </w:tc>
        <w:tc>
          <w:tcPr>
            <w:tcW w:w="115" w:type="dxa"/>
            <w:tcBorders/>
            <w:shd w:fill="FFFFFF" w:val="clear"/>
            <w:vAlign w:val="center"/>
          </w:tcPr>
          <w:p>
            <w:pPr>
              <w:pStyle w:val="TableContents"/>
              <w:bidi w:val="0"/>
              <w:spacing w:before="0" w:after="283"/>
              <w:jc w:val="left"/>
              <w:rPr/>
            </w:pPr>
            <w:r>
              <w:rPr/>
              <w:t> </w:t>
            </w:r>
          </w:p>
        </w:tc>
      </w:tr>
      <w:tr>
        <w:trPr/>
        <w:tc>
          <w:tcPr>
            <w:tcW w:w="5240" w:type="dxa"/>
            <w:tcBorders/>
            <w:shd w:fill="FFFFFF" w:val="clear"/>
            <w:vAlign w:val="center"/>
          </w:tcPr>
          <w:p>
            <w:pPr>
              <w:pStyle w:val="TableContents"/>
              <w:bidi w:val="0"/>
              <w:spacing w:before="0" w:after="283"/>
              <w:jc w:val="left"/>
              <w:rPr/>
            </w:pPr>
            <w:r>
              <w:rPr/>
              <w:t>Less: Cash acquired</w:t>
            </w:r>
          </w:p>
        </w:tc>
        <w:tc>
          <w:tcPr>
            <w:tcW w:w="60" w:type="dxa"/>
            <w:tcBorders/>
            <w:shd w:fill="FFFFFF" w:val="clear"/>
            <w:vAlign w:val="center"/>
          </w:tcPr>
          <w:p>
            <w:pPr>
              <w:pStyle w:val="TableContents"/>
              <w:bidi w:val="0"/>
              <w:spacing w:before="0" w:after="283"/>
              <w:jc w:val="left"/>
              <w:rPr/>
            </w:pPr>
            <w:r>
              <w:rPr/>
              <w:t> </w:t>
            </w:r>
          </w:p>
        </w:tc>
        <w:tc>
          <w:tcPr>
            <w:tcW w:w="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9" w:type="dxa"/>
            <w:tcBorders>
              <w:bottom w:val="single" w:sz="8" w:space="0" w:color="000000"/>
            </w:tcBorders>
            <w:shd w:fill="FFFFFF" w:val="clear"/>
            <w:tcMar>
              <w:bottom w:w="28" w:type="dxa"/>
            </w:tcMar>
            <w:vAlign w:val="center"/>
          </w:tcPr>
          <w:p>
            <w:pPr>
              <w:pStyle w:val="TableContents"/>
              <w:bidi w:val="0"/>
              <w:spacing w:before="0" w:after="283"/>
              <w:jc w:val="right"/>
              <w:rPr/>
            </w:pPr>
            <w:r>
              <w:rPr/>
              <w:t>(899</w:t>
            </w:r>
          </w:p>
        </w:tc>
        <w:tc>
          <w:tcPr>
            <w:tcW w:w="144"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1" w:type="dxa"/>
            <w:tcBorders>
              <w:bottom w:val="single" w:sz="8" w:space="0" w:color="000000"/>
            </w:tcBorders>
            <w:shd w:fill="FFFFFF" w:val="clear"/>
            <w:tcMar>
              <w:bottom w:w="28" w:type="dxa"/>
            </w:tcMar>
            <w:vAlign w:val="center"/>
          </w:tcPr>
          <w:p>
            <w:pPr>
              <w:pStyle w:val="TableContents"/>
              <w:bidi w:val="0"/>
              <w:spacing w:before="0" w:after="283"/>
              <w:jc w:val="right"/>
              <w:rPr/>
            </w:pPr>
            <w:r>
              <w:rPr/>
              <w:t>(157</w:t>
            </w:r>
          </w:p>
        </w:tc>
        <w:tc>
          <w:tcPr>
            <w:tcW w:w="167"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6" w:type="dxa"/>
            <w:tcBorders>
              <w:bottom w:val="single" w:sz="8" w:space="0" w:color="000000"/>
            </w:tcBorders>
            <w:shd w:fill="FFFFFF" w:val="clear"/>
            <w:tcMar>
              <w:bottom w:w="28" w:type="dxa"/>
            </w:tcMar>
            <w:vAlign w:val="center"/>
          </w:tcPr>
          <w:p>
            <w:pPr>
              <w:pStyle w:val="TableContents"/>
              <w:bidi w:val="0"/>
              <w:spacing w:before="0" w:after="283"/>
              <w:jc w:val="right"/>
              <w:rPr/>
            </w:pPr>
            <w:r>
              <w:rPr/>
              <w:t>(20</w:t>
            </w:r>
          </w:p>
        </w:tc>
        <w:tc>
          <w:tcPr>
            <w:tcW w:w="152"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(1,076</w:t>
            </w:r>
          </w:p>
        </w:tc>
        <w:tc>
          <w:tcPr>
            <w:tcW w:w="115" w:type="dxa"/>
            <w:tcBorders/>
            <w:shd w:fill="FFFFFF" w:val="clear"/>
            <w:vAlign w:val="center"/>
          </w:tcPr>
          <w:p>
            <w:pPr>
              <w:pStyle w:val="TableContents"/>
              <w:bidi w:val="0"/>
              <w:spacing w:before="0" w:after="283"/>
              <w:jc w:val="left"/>
              <w:rPr>
                <w:b/>
              </w:rPr>
            </w:pPr>
            <w:r>
              <w:rPr>
                <w:b/>
              </w:rPr>
              <w:t>)</w:t>
            </w:r>
          </w:p>
        </w:tc>
      </w:tr>
      <w:tr>
        <w:trPr/>
        <w:tc>
          <w:tcPr>
            <w:tcW w:w="5240" w:type="dxa"/>
            <w:tcBorders/>
            <w:shd w:fill="FFFFFF" w:val="clear"/>
            <w:vAlign w:val="center"/>
          </w:tcPr>
          <w:p>
            <w:pPr>
              <w:pStyle w:val="TableContents"/>
              <w:bidi w:val="0"/>
              <w:spacing w:before="0" w:after="283"/>
              <w:jc w:val="left"/>
              <w:rPr>
                <w:b/>
              </w:rPr>
            </w:pPr>
            <w:r>
              <w:rPr>
                <w:b/>
              </w:rPr>
              <w:t>Net outflow/(inflow) of cash flow statement- investing activities</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b/>
              </w:rPr>
            </w:pPr>
            <w:r>
              <w:rPr>
                <w:b/>
              </w:rPr>
              <w:t>24,421</w:t>
            </w:r>
          </w:p>
        </w:tc>
        <w:tc>
          <w:tcPr>
            <w:tcW w:w="14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b/>
              </w:rPr>
            </w:pPr>
            <w:r>
              <w:rPr>
                <w:b/>
              </w:rPr>
              <w:t>6,527</w:t>
            </w:r>
          </w:p>
        </w:tc>
        <w:tc>
          <w:tcPr>
            <w:tcW w:w="1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b/>
              </w:rPr>
            </w:pPr>
            <w:r>
              <w:rPr>
                <w:b/>
              </w:rPr>
              <w:t>22,756</w:t>
            </w:r>
          </w:p>
        </w:tc>
        <w:tc>
          <w:tcPr>
            <w:tcW w:w="15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b/>
              </w:rPr>
            </w:pPr>
            <w:r>
              <w:rPr>
                <w:b/>
              </w:rPr>
              <w:t>53,704</w:t>
            </w:r>
          </w:p>
        </w:tc>
        <w:tc>
          <w:tcPr>
            <w:tcW w:w="115"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9240" w:type="dxa"/>
        <w:jc w:val="left"/>
        <w:tblInd w:w="0" w:type="dxa"/>
        <w:tblLayout w:type="fixed"/>
        <w:tblCellMar>
          <w:top w:w="0" w:type="dxa"/>
          <w:left w:w="0" w:type="dxa"/>
          <w:bottom w:w="0" w:type="dxa"/>
          <w:right w:w="0" w:type="dxa"/>
        </w:tblCellMar>
      </w:tblPr>
      <w:tblGrid>
        <w:gridCol w:w="5840"/>
        <w:gridCol w:w="60"/>
        <w:gridCol w:w="60"/>
        <w:gridCol w:w="650"/>
        <w:gridCol w:w="80"/>
        <w:gridCol w:w="60"/>
        <w:gridCol w:w="60"/>
        <w:gridCol w:w="590"/>
        <w:gridCol w:w="80"/>
        <w:gridCol w:w="60"/>
        <w:gridCol w:w="60"/>
        <w:gridCol w:w="650"/>
        <w:gridCol w:w="80"/>
        <w:gridCol w:w="60"/>
        <w:gridCol w:w="60"/>
        <w:gridCol w:w="695"/>
        <w:gridCol w:w="95"/>
      </w:tblGrid>
      <w:tr>
        <w:trPr/>
        <w:tc>
          <w:tcPr>
            <w:tcW w:w="5840" w:type="dxa"/>
            <w:tcBorders/>
            <w:vAlign w:val="center"/>
          </w:tcPr>
          <w:p>
            <w:pPr>
              <w:pStyle w:val="TableContents"/>
              <w:bidi w:val="0"/>
              <w:spacing w:before="0" w:after="283"/>
              <w:jc w:val="left"/>
              <w:rPr>
                <w:b/>
                <w:sz w:val="20"/>
              </w:rPr>
            </w:pPr>
            <w:r>
              <w:rPr>
                <w:b/>
                <w:sz w:val="20"/>
              </w:rPr>
              <w:t>Non-cash reconciliation</w:t>
            </w:r>
          </w:p>
        </w:tc>
        <w:tc>
          <w:tcPr>
            <w:tcW w:w="60" w:type="dxa"/>
            <w:tcBorders/>
            <w:vAlign w:val="center"/>
          </w:tcPr>
          <w:p>
            <w:pPr>
              <w:pStyle w:val="TableContents"/>
              <w:bidi w:val="0"/>
              <w:spacing w:before="0" w:after="283"/>
              <w:jc w:val="left"/>
              <w:rPr/>
            </w:pPr>
            <w:r>
              <w:rPr/>
              <w:t> </w:t>
            </w:r>
          </w:p>
        </w:tc>
        <w:tc>
          <w:tcPr>
            <w:tcW w:w="790"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0"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0"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0" w:type="dxa"/>
            <w:gridSpan w:val="3"/>
            <w:tcBorders/>
            <w:vAlign w:val="center"/>
          </w:tcPr>
          <w:p>
            <w:pPr>
              <w:pStyle w:val="TableContents"/>
              <w:bidi w:val="0"/>
              <w:spacing w:before="0" w:after="283"/>
              <w:jc w:val="left"/>
              <w:rPr/>
            </w:pPr>
            <w:r>
              <w:rPr/>
              <w:t> </w:t>
            </w:r>
          </w:p>
        </w:tc>
      </w:tr>
      <w:tr>
        <w:trPr/>
        <w:tc>
          <w:tcPr>
            <w:tcW w:w="5840" w:type="dxa"/>
            <w:tcBorders/>
            <w:shd w:fill="FFFFFF" w:val="clear"/>
            <w:vAlign w:val="center"/>
          </w:tcPr>
          <w:p>
            <w:pPr>
              <w:pStyle w:val="TableContents"/>
              <w:bidi w:val="0"/>
              <w:spacing w:before="0" w:after="283"/>
              <w:jc w:val="left"/>
              <w:rPr>
                <w:sz w:val="20"/>
              </w:rPr>
            </w:pPr>
            <w:r>
              <w:rPr>
                <w:sz w:val="20"/>
              </w:rPr>
              <w:t>Total consideration and non-controlling interest (b)</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56,392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sz w:val="20"/>
              </w:rPr>
            </w:pPr>
            <w:r>
              <w:rPr>
                <w:sz w:val="20"/>
              </w:rPr>
              <w:t>15,378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91,370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163,140</w:t>
            </w:r>
          </w:p>
        </w:tc>
        <w:tc>
          <w:tcPr>
            <w:tcW w:w="95" w:type="dxa"/>
            <w:tcBorders/>
            <w:shd w:fill="FFFFFF" w:val="clear"/>
            <w:vAlign w:val="center"/>
          </w:tcPr>
          <w:p>
            <w:pPr>
              <w:pStyle w:val="TableContents"/>
              <w:bidi w:val="0"/>
              <w:spacing w:before="0" w:after="283"/>
              <w:jc w:val="left"/>
              <w:rPr/>
            </w:pPr>
            <w:r>
              <w:rPr/>
              <w:t> </w:t>
            </w:r>
          </w:p>
        </w:tc>
      </w:tr>
      <w:tr>
        <w:trPr/>
        <w:tc>
          <w:tcPr>
            <w:tcW w:w="5840" w:type="dxa"/>
            <w:tcBorders/>
            <w:shd w:fill="FFFFFF" w:val="clear"/>
            <w:vAlign w:val="center"/>
          </w:tcPr>
          <w:p>
            <w:pPr>
              <w:pStyle w:val="TableContents"/>
              <w:bidi w:val="0"/>
              <w:spacing w:before="0" w:after="283"/>
              <w:jc w:val="left"/>
              <w:rPr>
                <w:sz w:val="20"/>
              </w:rPr>
            </w:pPr>
            <w:r>
              <w:rPr>
                <w:sz w:val="20"/>
              </w:rPr>
              <w:t>Less: Cash consideration paid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(24,421</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(6,527</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(22,756</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(53,704</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5840" w:type="dxa"/>
            <w:tcBorders/>
            <w:shd w:fill="FFFFFF" w:val="clear"/>
            <w:vAlign w:val="center"/>
          </w:tcPr>
          <w:p>
            <w:pPr>
              <w:pStyle w:val="TableContents"/>
              <w:bidi w:val="0"/>
              <w:spacing w:before="0" w:after="283"/>
              <w:jc w:val="left"/>
              <w:rPr>
                <w:b/>
                <w:sz w:val="20"/>
              </w:rPr>
            </w:pPr>
            <w:r>
              <w:rPr>
                <w:b/>
                <w:sz w:val="20"/>
              </w:rPr>
              <w:t>Non-cash additions to the Company’s Statement of Financial Position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b/>
                <w:sz w:val="20"/>
              </w:rPr>
            </w:pPr>
            <w:r>
              <w:rPr>
                <w:b/>
                <w:sz w:val="20"/>
              </w:rPr>
              <w:t>31,971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b/>
                <w:sz w:val="20"/>
              </w:rPr>
            </w:pPr>
            <w:r>
              <w:rPr>
                <w:b/>
                <w:sz w:val="20"/>
              </w:rPr>
              <w:t>8,851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b/>
                <w:sz w:val="20"/>
              </w:rPr>
            </w:pPr>
            <w:r>
              <w:rPr>
                <w:b/>
                <w:sz w:val="20"/>
              </w:rPr>
              <w:t>68,614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b/>
                <w:sz w:val="20"/>
              </w:rPr>
            </w:pPr>
            <w:r>
              <w:rPr>
                <w:b/>
                <w:sz w:val="20"/>
              </w:rPr>
              <w:t>109,436</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33"/>
        <w:gridCol w:w="9935"/>
      </w:tblGrid>
      <w:tr>
        <w:trPr/>
        <w:tc>
          <w:tcPr>
            <w:tcW w:w="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(b)</w:t>
            </w:r>
          </w:p>
        </w:tc>
        <w:tc>
          <w:tcPr>
            <w:tcW w:w="9935" w:type="dxa"/>
            <w:tcBorders/>
            <w:vAlign w:val="center"/>
          </w:tcPr>
          <w:p>
            <w:pPr>
              <w:pStyle w:val="TableContents"/>
              <w:bidi w:val="0"/>
              <w:spacing w:before="0" w:after="283"/>
              <w:jc w:val="both"/>
              <w:rPr/>
            </w:pPr>
            <w:r>
              <w:rPr/>
              <w:t>The Company recognizes non-controlling interests in an acquired entity either at fair value or at the non-controlling interest's proportionate share of the acquiree's identifiable net assets. The accounting policy election is made separately for each business combination. For the acquisitions of Solis and Iter, the Company elected to measure the non-controlling interests at their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40 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2"/>
        </w:rPr>
        <w:t>Patria Investments Limited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condensed consolidated interim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December 31, 2025, and for the three-month periods ended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of United States dollars - US$, except where otherwise stated)</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7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proportionate share of the acquirees' identifiable net assets, resulting in non-controlling interests of US$22.9 million and US$6.5 million, respectively.</w:t>
      </w:r>
    </w:p>
    <w:p>
      <w:pPr>
        <w:pStyle w:val="TextBody"/>
        <w:bidi w:val="0"/>
        <w:spacing w:before="0" w:after="0"/>
        <w:ind w:left="270" w:right="0" w:hanging="0"/>
        <w:jc w:val="both"/>
        <w:rPr>
          <w:caps w:val="false"/>
          <w:smallCaps w:val="false"/>
        </w:rPr>
      </w:pPr>
      <w:r>
        <w:rPr>
          <w:caps w:val="false"/>
          <w:smallCaps w:val="false"/>
        </w:rPr>
        <w:t> </w:t>
      </w:r>
    </w:p>
    <w:tbl>
      <w:tblPr>
        <w:tblW w:w="2380" w:type="dxa"/>
        <w:jc w:val="left"/>
        <w:tblInd w:w="0" w:type="dxa"/>
        <w:tblLayout w:type="fixed"/>
        <w:tblCellMar>
          <w:top w:w="0" w:type="dxa"/>
          <w:left w:w="0" w:type="dxa"/>
          <w:bottom w:w="0" w:type="dxa"/>
          <w:right w:w="0" w:type="dxa"/>
        </w:tblCellMar>
      </w:tblPr>
      <w:tblGrid>
        <w:gridCol w:w="335"/>
        <w:gridCol w:w="2045"/>
      </w:tblGrid>
      <w:tr>
        <w:trPr/>
        <w:tc>
          <w:tcPr>
            <w:tcW w:w="335" w:type="dxa"/>
            <w:tcBorders/>
            <w:vAlign w:val="center"/>
          </w:tcPr>
          <w:p>
            <w:pPr>
              <w:pStyle w:val="TableContents"/>
              <w:bidi w:val="0"/>
              <w:spacing w:before="0" w:after="283"/>
              <w:jc w:val="left"/>
              <w:rPr/>
            </w:pPr>
            <w:r>
              <w:rPr/>
              <w:t>31.</w:t>
            </w:r>
          </w:p>
        </w:tc>
        <w:tc>
          <w:tcPr>
            <w:tcW w:w="2045" w:type="dxa"/>
            <w:tcBorders/>
            <w:vAlign w:val="center"/>
          </w:tcPr>
          <w:p>
            <w:pPr>
              <w:pStyle w:val="TableContents"/>
              <w:bidi w:val="0"/>
              <w:spacing w:before="0" w:after="283"/>
              <w:jc w:val="left"/>
              <w:rPr/>
            </w:pPr>
            <w:r>
              <w:rPr/>
              <w:t>Financial instruments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3"/>
        <w:gridCol w:w="788"/>
        <w:gridCol w:w="9314"/>
      </w:tblGrid>
      <w:tr>
        <w:trPr/>
        <w:tc>
          <w:tcPr>
            <w:tcW w:w="10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i/>
                <w:caps w:val="false"/>
                <w:smallCaps w:val="false"/>
              </w:rPr>
            </w:pPr>
            <w:r>
              <w:rPr>
                <w:i/>
                <w:caps w:val="false"/>
                <w:smallCaps w:val="false"/>
              </w:rPr>
              <w:t>(a)</w:t>
            </w:r>
          </w:p>
        </w:tc>
        <w:tc>
          <w:tcPr>
            <w:tcW w:w="9314" w:type="dxa"/>
            <w:tcBorders/>
            <w:vAlign w:val="center"/>
          </w:tcPr>
          <w:p>
            <w:pPr>
              <w:pStyle w:val="TableContents"/>
              <w:bidi w:val="0"/>
              <w:spacing w:before="0" w:after="283"/>
              <w:jc w:val="both"/>
              <w:rPr>
                <w:i/>
                <w:caps w:val="false"/>
                <w:smallCaps w:val="false"/>
              </w:rPr>
            </w:pPr>
            <w:r>
              <w:rPr>
                <w:i/>
                <w:caps w:val="false"/>
                <w:smallCaps w:val="false"/>
              </w:rPr>
              <w:t>Financial instruments by categories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classifies its financial instruments into the categories below:</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203"/>
        <w:gridCol w:w="60"/>
        <w:gridCol w:w="343"/>
        <w:gridCol w:w="803"/>
        <w:gridCol w:w="348"/>
        <w:gridCol w:w="60"/>
        <w:gridCol w:w="97"/>
        <w:gridCol w:w="1304"/>
        <w:gridCol w:w="97"/>
        <w:gridCol w:w="60"/>
        <w:gridCol w:w="115"/>
        <w:gridCol w:w="1561"/>
        <w:gridCol w:w="154"/>
      </w:tblGrid>
      <w:tr>
        <w:trPr/>
        <w:tc>
          <w:tcPr>
            <w:tcW w:w="52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4" w:type="dxa"/>
            <w:gridSpan w:val="3"/>
            <w:tcBorders>
              <w:bottom w:val="single" w:sz="8" w:space="0" w:color="000000"/>
            </w:tcBorders>
            <w:tcMar>
              <w:bottom w:w="28" w:type="dxa"/>
            </w:tcMar>
            <w:vAlign w:val="center"/>
          </w:tcPr>
          <w:p>
            <w:pPr>
              <w:pStyle w:val="TableContents"/>
              <w:bidi w:val="0"/>
              <w:spacing w:before="0" w:after="283"/>
              <w:jc w:val="center"/>
              <w:rPr>
                <w:b/>
              </w:rPr>
            </w:pPr>
            <w:r>
              <w:rPr>
                <w:b/>
              </w:rPr>
              <w:t>Fair value Level</w:t>
            </w:r>
          </w:p>
        </w:tc>
        <w:tc>
          <w:tcPr>
            <w:tcW w:w="60" w:type="dxa"/>
            <w:tcBorders/>
            <w:vAlign w:val="center"/>
          </w:tcPr>
          <w:p>
            <w:pPr>
              <w:pStyle w:val="TableContents"/>
              <w:bidi w:val="0"/>
              <w:spacing w:before="0" w:after="283"/>
              <w:jc w:val="left"/>
              <w:rPr/>
            </w:pPr>
            <w:r>
              <w:rPr/>
              <w:t> </w:t>
            </w:r>
          </w:p>
        </w:tc>
        <w:tc>
          <w:tcPr>
            <w:tcW w:w="1498" w:type="dxa"/>
            <w:gridSpan w:val="3"/>
            <w:tcBorders>
              <w:bottom w:val="single" w:sz="8" w:space="0" w:color="000000"/>
            </w:tcBorders>
            <w:tcMar>
              <w:bottom w:w="28" w:type="dxa"/>
            </w:tcMar>
            <w:vAlign w:val="center"/>
          </w:tcPr>
          <w:p>
            <w:pPr>
              <w:pStyle w:val="TableContents"/>
              <w:bidi w:val="0"/>
              <w:spacing w:before="0" w:after="283"/>
              <w:jc w:val="right"/>
              <w:rPr>
                <w:b/>
              </w:rPr>
            </w:pPr>
            <w:r>
              <w:rPr>
                <w:b/>
              </w:rPr>
              <w:t>March 31, 2026</w:t>
            </w:r>
          </w:p>
        </w:tc>
        <w:tc>
          <w:tcPr>
            <w:tcW w:w="60" w:type="dxa"/>
            <w:tcBorders/>
            <w:vAlign w:val="center"/>
          </w:tcPr>
          <w:p>
            <w:pPr>
              <w:pStyle w:val="TableContents"/>
              <w:bidi w:val="0"/>
              <w:spacing w:before="0" w:after="283"/>
              <w:jc w:val="left"/>
              <w:rPr/>
            </w:pPr>
            <w:r>
              <w:rPr/>
              <w:t> </w:t>
            </w:r>
          </w:p>
        </w:tc>
        <w:tc>
          <w:tcPr>
            <w:tcW w:w="1830" w:type="dxa"/>
            <w:gridSpan w:val="3"/>
            <w:tcBorders>
              <w:bottom w:val="single" w:sz="8" w:space="0" w:color="000000"/>
            </w:tcBorders>
            <w:tcMar>
              <w:bottom w:w="28" w:type="dxa"/>
            </w:tcMar>
            <w:vAlign w:val="center"/>
          </w:tcPr>
          <w:p>
            <w:pPr>
              <w:pStyle w:val="TableContents"/>
              <w:bidi w:val="0"/>
              <w:spacing w:before="0" w:after="283"/>
              <w:jc w:val="right"/>
              <w:rPr>
                <w:b/>
              </w:rPr>
            </w:pPr>
            <w:r>
              <w:rPr>
                <w:b/>
              </w:rPr>
              <w:t>December 31, 2025</w:t>
            </w:r>
          </w:p>
        </w:tc>
      </w:tr>
      <w:tr>
        <w:trPr/>
        <w:tc>
          <w:tcPr>
            <w:tcW w:w="5203" w:type="dxa"/>
            <w:tcBorders/>
            <w:shd w:fill="FFFFFF" w:val="clear"/>
            <w:vAlign w:val="center"/>
          </w:tcPr>
          <w:p>
            <w:pPr>
              <w:pStyle w:val="TableContents"/>
              <w:bidi w:val="0"/>
              <w:spacing w:before="0" w:after="283"/>
              <w:jc w:val="left"/>
              <w:rPr>
                <w:b/>
                <w:u w:val="single"/>
              </w:rPr>
            </w:pPr>
            <w:r>
              <w:rPr>
                <w:b/>
                <w:u w:val="single"/>
              </w:rPr>
              <w:t>Financial assets</w:t>
            </w:r>
          </w:p>
        </w:tc>
        <w:tc>
          <w:tcPr>
            <w:tcW w:w="60"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center"/>
              <w:rPr/>
            </w:pPr>
            <w:r>
              <w:rPr/>
              <w:t> </w:t>
            </w:r>
          </w:p>
        </w:tc>
        <w:tc>
          <w:tcPr>
            <w:tcW w:w="803" w:type="dxa"/>
            <w:tcBorders/>
            <w:shd w:fill="FFFFFF" w:val="clear"/>
            <w:vAlign w:val="center"/>
          </w:tcPr>
          <w:p>
            <w:pPr>
              <w:pStyle w:val="TableContents"/>
              <w:bidi w:val="0"/>
              <w:spacing w:before="0" w:after="283"/>
              <w:jc w:val="center"/>
              <w:rPr/>
            </w:pPr>
            <w:r>
              <w:rPr/>
              <w:t> </w:t>
            </w:r>
          </w:p>
        </w:tc>
        <w:tc>
          <w:tcPr>
            <w:tcW w:w="34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561" w:type="dxa"/>
            <w:tcBorders/>
            <w:shd w:fill="FFFFFF" w:val="clear"/>
            <w:vAlign w:val="center"/>
          </w:tcPr>
          <w:p>
            <w:pPr>
              <w:pStyle w:val="TableContents"/>
              <w:bidi w:val="0"/>
              <w:spacing w:before="0" w:after="283"/>
              <w:jc w:val="right"/>
              <w:rPr/>
            </w:pPr>
            <w:r>
              <w:rPr/>
              <w:t> </w:t>
            </w:r>
          </w:p>
        </w:tc>
        <w:tc>
          <w:tcPr>
            <w:tcW w:w="154" w:type="dxa"/>
            <w:tcBorders/>
            <w:shd w:fill="FFFFFF" w:val="clear"/>
            <w:vAlign w:val="center"/>
          </w:tcPr>
          <w:p>
            <w:pPr>
              <w:pStyle w:val="TableContents"/>
              <w:bidi w:val="0"/>
              <w:spacing w:before="0" w:after="283"/>
              <w:jc w:val="left"/>
              <w:rPr/>
            </w:pPr>
            <w:r>
              <w:rPr/>
              <w:t> </w:t>
            </w:r>
          </w:p>
        </w:tc>
      </w:tr>
      <w:tr>
        <w:trPr/>
        <w:tc>
          <w:tcPr>
            <w:tcW w:w="52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center"/>
              <w:rPr/>
            </w:pPr>
            <w:r>
              <w:rPr/>
              <w:t> </w:t>
            </w:r>
          </w:p>
        </w:tc>
        <w:tc>
          <w:tcPr>
            <w:tcW w:w="803" w:type="dxa"/>
            <w:tcBorders/>
            <w:shd w:fill="FFFFFF" w:val="clear"/>
            <w:vAlign w:val="center"/>
          </w:tcPr>
          <w:p>
            <w:pPr>
              <w:pStyle w:val="TableContents"/>
              <w:bidi w:val="0"/>
              <w:spacing w:before="0" w:after="283"/>
              <w:jc w:val="center"/>
              <w:rPr/>
            </w:pPr>
            <w:r>
              <w:rPr/>
              <w:t> </w:t>
            </w:r>
          </w:p>
        </w:tc>
        <w:tc>
          <w:tcPr>
            <w:tcW w:w="34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561" w:type="dxa"/>
            <w:tcBorders/>
            <w:shd w:fill="FFFFFF" w:val="clear"/>
            <w:vAlign w:val="center"/>
          </w:tcPr>
          <w:p>
            <w:pPr>
              <w:pStyle w:val="TableContents"/>
              <w:bidi w:val="0"/>
              <w:spacing w:before="0" w:after="283"/>
              <w:jc w:val="right"/>
              <w:rPr/>
            </w:pPr>
            <w:r>
              <w:rPr/>
              <w:t> </w:t>
            </w:r>
          </w:p>
        </w:tc>
        <w:tc>
          <w:tcPr>
            <w:tcW w:w="154" w:type="dxa"/>
            <w:tcBorders/>
            <w:shd w:fill="FFFFFF" w:val="clear"/>
            <w:vAlign w:val="center"/>
          </w:tcPr>
          <w:p>
            <w:pPr>
              <w:pStyle w:val="TableContents"/>
              <w:bidi w:val="0"/>
              <w:spacing w:before="0" w:after="283"/>
              <w:jc w:val="left"/>
              <w:rPr/>
            </w:pPr>
            <w:r>
              <w:rPr/>
              <w:t> </w:t>
            </w:r>
          </w:p>
        </w:tc>
      </w:tr>
      <w:tr>
        <w:trPr/>
        <w:tc>
          <w:tcPr>
            <w:tcW w:w="5203" w:type="dxa"/>
            <w:tcBorders/>
            <w:shd w:fill="FFFFFF" w:val="clear"/>
            <w:vAlign w:val="center"/>
          </w:tcPr>
          <w:p>
            <w:pPr>
              <w:pStyle w:val="TableContents"/>
              <w:bidi w:val="0"/>
              <w:spacing w:before="0" w:after="283"/>
              <w:jc w:val="left"/>
              <w:rPr>
                <w:b/>
              </w:rPr>
            </w:pPr>
            <w:r>
              <w:rPr>
                <w:b/>
              </w:rPr>
              <w:t>Financial assets at amortized cost</w:t>
            </w:r>
          </w:p>
        </w:tc>
        <w:tc>
          <w:tcPr>
            <w:tcW w:w="60"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center"/>
              <w:rPr/>
            </w:pPr>
            <w:r>
              <w:rPr/>
              <w:t> </w:t>
            </w:r>
          </w:p>
        </w:tc>
        <w:tc>
          <w:tcPr>
            <w:tcW w:w="803" w:type="dxa"/>
            <w:tcBorders/>
            <w:shd w:fill="FFFFFF" w:val="clear"/>
            <w:vAlign w:val="center"/>
          </w:tcPr>
          <w:p>
            <w:pPr>
              <w:pStyle w:val="TableContents"/>
              <w:bidi w:val="0"/>
              <w:spacing w:before="0" w:after="283"/>
              <w:jc w:val="center"/>
              <w:rPr/>
            </w:pPr>
            <w:r>
              <w:rPr/>
              <w:t> </w:t>
            </w:r>
          </w:p>
        </w:tc>
        <w:tc>
          <w:tcPr>
            <w:tcW w:w="34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561" w:type="dxa"/>
            <w:tcBorders/>
            <w:shd w:fill="FFFFFF" w:val="clear"/>
            <w:vAlign w:val="center"/>
          </w:tcPr>
          <w:p>
            <w:pPr>
              <w:pStyle w:val="TableContents"/>
              <w:bidi w:val="0"/>
              <w:spacing w:before="0" w:after="283"/>
              <w:jc w:val="right"/>
              <w:rPr/>
            </w:pPr>
            <w:r>
              <w:rPr/>
              <w:t> </w:t>
            </w:r>
          </w:p>
        </w:tc>
        <w:tc>
          <w:tcPr>
            <w:tcW w:w="154" w:type="dxa"/>
            <w:tcBorders/>
            <w:shd w:fill="FFFFFF" w:val="clear"/>
            <w:vAlign w:val="center"/>
          </w:tcPr>
          <w:p>
            <w:pPr>
              <w:pStyle w:val="TableContents"/>
              <w:bidi w:val="0"/>
              <w:spacing w:before="0" w:after="283"/>
              <w:jc w:val="left"/>
              <w:rPr/>
            </w:pPr>
            <w:r>
              <w:rPr/>
              <w:t> </w:t>
            </w:r>
          </w:p>
        </w:tc>
      </w:tr>
      <w:tr>
        <w:trPr/>
        <w:tc>
          <w:tcPr>
            <w:tcW w:w="5203"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center"/>
              <w:rPr/>
            </w:pPr>
            <w:r>
              <w:rPr/>
              <w:t> </w:t>
            </w:r>
          </w:p>
        </w:tc>
        <w:tc>
          <w:tcPr>
            <w:tcW w:w="803" w:type="dxa"/>
            <w:tcBorders/>
            <w:shd w:fill="FFFFFF" w:val="clear"/>
            <w:vAlign w:val="center"/>
          </w:tcPr>
          <w:p>
            <w:pPr>
              <w:pStyle w:val="TableContents"/>
              <w:bidi w:val="0"/>
              <w:spacing w:before="0" w:after="283"/>
              <w:jc w:val="center"/>
              <w:rPr/>
            </w:pPr>
            <w:r>
              <w:rPr/>
              <w:t> </w:t>
            </w:r>
          </w:p>
        </w:tc>
        <w:tc>
          <w:tcPr>
            <w:tcW w:w="34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297,006</w:t>
            </w:r>
          </w:p>
        </w:tc>
        <w:tc>
          <w:tcPr>
            <w:tcW w:w="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561" w:type="dxa"/>
            <w:tcBorders/>
            <w:shd w:fill="FFFFFF" w:val="clear"/>
            <w:vAlign w:val="center"/>
          </w:tcPr>
          <w:p>
            <w:pPr>
              <w:pStyle w:val="TableContents"/>
              <w:bidi w:val="0"/>
              <w:spacing w:before="0" w:after="283"/>
              <w:jc w:val="right"/>
              <w:rPr/>
            </w:pPr>
            <w:r>
              <w:rPr/>
              <w:t>198,583</w:t>
            </w:r>
          </w:p>
        </w:tc>
        <w:tc>
          <w:tcPr>
            <w:tcW w:w="154" w:type="dxa"/>
            <w:tcBorders/>
            <w:shd w:fill="FFFFFF" w:val="clear"/>
            <w:vAlign w:val="center"/>
          </w:tcPr>
          <w:p>
            <w:pPr>
              <w:pStyle w:val="TableContents"/>
              <w:bidi w:val="0"/>
              <w:spacing w:before="0" w:after="283"/>
              <w:jc w:val="left"/>
              <w:rPr/>
            </w:pPr>
            <w:r>
              <w:rPr/>
              <w:t> </w:t>
            </w:r>
          </w:p>
        </w:tc>
      </w:tr>
      <w:tr>
        <w:trPr/>
        <w:tc>
          <w:tcPr>
            <w:tcW w:w="5203"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center"/>
              <w:rPr/>
            </w:pPr>
            <w:r>
              <w:rPr/>
              <w:t> </w:t>
            </w:r>
          </w:p>
        </w:tc>
        <w:tc>
          <w:tcPr>
            <w:tcW w:w="803" w:type="dxa"/>
            <w:tcBorders/>
            <w:shd w:fill="FFFFFF" w:val="clear"/>
            <w:vAlign w:val="center"/>
          </w:tcPr>
          <w:p>
            <w:pPr>
              <w:pStyle w:val="TableContents"/>
              <w:bidi w:val="0"/>
              <w:spacing w:before="0" w:after="283"/>
              <w:jc w:val="center"/>
              <w:rPr/>
            </w:pPr>
            <w:r>
              <w:rPr/>
              <w:t> </w:t>
            </w:r>
          </w:p>
        </w:tc>
        <w:tc>
          <w:tcPr>
            <w:tcW w:w="34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50,881</w:t>
            </w:r>
          </w:p>
        </w:tc>
        <w:tc>
          <w:tcPr>
            <w:tcW w:w="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561" w:type="dxa"/>
            <w:tcBorders/>
            <w:shd w:fill="FFFFFF" w:val="clear"/>
            <w:vAlign w:val="center"/>
          </w:tcPr>
          <w:p>
            <w:pPr>
              <w:pStyle w:val="TableContents"/>
              <w:bidi w:val="0"/>
              <w:spacing w:before="0" w:after="283"/>
              <w:jc w:val="right"/>
              <w:rPr/>
            </w:pPr>
            <w:r>
              <w:rPr/>
              <w:t>53,601</w:t>
            </w:r>
          </w:p>
        </w:tc>
        <w:tc>
          <w:tcPr>
            <w:tcW w:w="154" w:type="dxa"/>
            <w:tcBorders/>
            <w:shd w:fill="FFFFFF" w:val="clear"/>
            <w:vAlign w:val="center"/>
          </w:tcPr>
          <w:p>
            <w:pPr>
              <w:pStyle w:val="TableContents"/>
              <w:bidi w:val="0"/>
              <w:spacing w:before="0" w:after="283"/>
              <w:jc w:val="left"/>
              <w:rPr/>
            </w:pPr>
            <w:r>
              <w:rPr/>
              <w:t> </w:t>
            </w:r>
          </w:p>
        </w:tc>
      </w:tr>
      <w:tr>
        <w:trPr/>
        <w:tc>
          <w:tcPr>
            <w:tcW w:w="5203" w:type="dxa"/>
            <w:tcBorders/>
            <w:shd w:fill="FFFFFF" w:val="clear"/>
            <w:vAlign w:val="center"/>
          </w:tcPr>
          <w:p>
            <w:pPr>
              <w:pStyle w:val="TableContents"/>
              <w:bidi w:val="0"/>
              <w:spacing w:before="0" w:after="283"/>
              <w:jc w:val="left"/>
              <w:rPr/>
            </w:pPr>
            <w:r>
              <w:rPr/>
              <w:t>Client funds on deposit and receivables</w:t>
            </w:r>
          </w:p>
        </w:tc>
        <w:tc>
          <w:tcPr>
            <w:tcW w:w="60"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center"/>
              <w:rPr/>
            </w:pPr>
            <w:r>
              <w:rPr/>
              <w:t> </w:t>
            </w:r>
          </w:p>
        </w:tc>
        <w:tc>
          <w:tcPr>
            <w:tcW w:w="803" w:type="dxa"/>
            <w:tcBorders/>
            <w:shd w:fill="FFFFFF" w:val="clear"/>
            <w:vAlign w:val="center"/>
          </w:tcPr>
          <w:p>
            <w:pPr>
              <w:pStyle w:val="TableContents"/>
              <w:bidi w:val="0"/>
              <w:spacing w:before="0" w:after="283"/>
              <w:jc w:val="center"/>
              <w:rPr/>
            </w:pPr>
            <w:r>
              <w:rPr/>
              <w:t> </w:t>
            </w:r>
          </w:p>
        </w:tc>
        <w:tc>
          <w:tcPr>
            <w:tcW w:w="34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25,412</w:t>
            </w:r>
          </w:p>
        </w:tc>
        <w:tc>
          <w:tcPr>
            <w:tcW w:w="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561" w:type="dxa"/>
            <w:tcBorders/>
            <w:shd w:fill="FFFFFF" w:val="clear"/>
            <w:vAlign w:val="center"/>
          </w:tcPr>
          <w:p>
            <w:pPr>
              <w:pStyle w:val="TableContents"/>
              <w:bidi w:val="0"/>
              <w:spacing w:before="0" w:after="283"/>
              <w:jc w:val="right"/>
              <w:rPr/>
            </w:pPr>
            <w:r>
              <w:rPr/>
              <w:t>25,868</w:t>
            </w:r>
          </w:p>
        </w:tc>
        <w:tc>
          <w:tcPr>
            <w:tcW w:w="154" w:type="dxa"/>
            <w:tcBorders/>
            <w:shd w:fill="FFFFFF" w:val="clear"/>
            <w:vAlign w:val="center"/>
          </w:tcPr>
          <w:p>
            <w:pPr>
              <w:pStyle w:val="TableContents"/>
              <w:bidi w:val="0"/>
              <w:spacing w:before="0" w:after="283"/>
              <w:jc w:val="left"/>
              <w:rPr/>
            </w:pPr>
            <w:r>
              <w:rPr/>
              <w:t> </w:t>
            </w:r>
          </w:p>
        </w:tc>
      </w:tr>
      <w:tr>
        <w:trPr/>
        <w:tc>
          <w:tcPr>
            <w:tcW w:w="5203" w:type="dxa"/>
            <w:tcBorders/>
            <w:shd w:fill="FFFFFF" w:val="clear"/>
            <w:vAlign w:val="center"/>
          </w:tcPr>
          <w:p>
            <w:pPr>
              <w:pStyle w:val="TableContents"/>
              <w:bidi w:val="0"/>
              <w:spacing w:before="0" w:after="283"/>
              <w:jc w:val="left"/>
              <w:rPr/>
            </w:pPr>
            <w:r>
              <w:rPr/>
              <w:t>Project advances</w:t>
            </w:r>
          </w:p>
        </w:tc>
        <w:tc>
          <w:tcPr>
            <w:tcW w:w="60"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center"/>
              <w:rPr/>
            </w:pPr>
            <w:r>
              <w:rPr/>
              <w:t> </w:t>
            </w:r>
          </w:p>
        </w:tc>
        <w:tc>
          <w:tcPr>
            <w:tcW w:w="803" w:type="dxa"/>
            <w:tcBorders/>
            <w:shd w:fill="FFFFFF" w:val="clear"/>
            <w:vAlign w:val="center"/>
          </w:tcPr>
          <w:p>
            <w:pPr>
              <w:pStyle w:val="TableContents"/>
              <w:bidi w:val="0"/>
              <w:spacing w:before="0" w:after="283"/>
              <w:jc w:val="center"/>
              <w:rPr/>
            </w:pPr>
            <w:r>
              <w:rPr/>
              <w:t> </w:t>
            </w:r>
          </w:p>
        </w:tc>
        <w:tc>
          <w:tcPr>
            <w:tcW w:w="34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13,702</w:t>
            </w:r>
          </w:p>
        </w:tc>
        <w:tc>
          <w:tcPr>
            <w:tcW w:w="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561" w:type="dxa"/>
            <w:tcBorders/>
            <w:shd w:fill="FFFFFF" w:val="clear"/>
            <w:vAlign w:val="center"/>
          </w:tcPr>
          <w:p>
            <w:pPr>
              <w:pStyle w:val="TableContents"/>
              <w:bidi w:val="0"/>
              <w:spacing w:before="0" w:after="283"/>
              <w:jc w:val="right"/>
              <w:rPr/>
            </w:pPr>
            <w:r>
              <w:rPr/>
              <w:t>12,270</w:t>
            </w:r>
          </w:p>
        </w:tc>
        <w:tc>
          <w:tcPr>
            <w:tcW w:w="154" w:type="dxa"/>
            <w:tcBorders/>
            <w:shd w:fill="FFFFFF" w:val="clear"/>
            <w:vAlign w:val="center"/>
          </w:tcPr>
          <w:p>
            <w:pPr>
              <w:pStyle w:val="TableContents"/>
              <w:bidi w:val="0"/>
              <w:spacing w:before="0" w:after="283"/>
              <w:jc w:val="left"/>
              <w:rPr/>
            </w:pPr>
            <w:r>
              <w:rPr/>
              <w:t> </w:t>
            </w:r>
          </w:p>
        </w:tc>
      </w:tr>
      <w:tr>
        <w:trPr/>
        <w:tc>
          <w:tcPr>
            <w:tcW w:w="5203" w:type="dxa"/>
            <w:tcBorders/>
            <w:shd w:fill="FFFFFF" w:val="clear"/>
            <w:vAlign w:val="center"/>
          </w:tcPr>
          <w:p>
            <w:pPr>
              <w:pStyle w:val="TableContents"/>
              <w:bidi w:val="0"/>
              <w:spacing w:before="0" w:after="283"/>
              <w:jc w:val="left"/>
              <w:rPr/>
            </w:pPr>
            <w:r>
              <w:rPr/>
              <w:t>Deposit/guarantee on lease agreement</w:t>
            </w:r>
          </w:p>
        </w:tc>
        <w:tc>
          <w:tcPr>
            <w:tcW w:w="60"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center"/>
              <w:rPr/>
            </w:pPr>
            <w:r>
              <w:rPr/>
              <w:t> </w:t>
            </w:r>
          </w:p>
        </w:tc>
        <w:tc>
          <w:tcPr>
            <w:tcW w:w="803" w:type="dxa"/>
            <w:tcBorders/>
            <w:shd w:fill="FFFFFF" w:val="clear"/>
            <w:vAlign w:val="center"/>
          </w:tcPr>
          <w:p>
            <w:pPr>
              <w:pStyle w:val="TableContents"/>
              <w:bidi w:val="0"/>
              <w:spacing w:before="0" w:after="283"/>
              <w:jc w:val="center"/>
              <w:rPr/>
            </w:pPr>
            <w:r>
              <w:rPr/>
              <w:t> </w:t>
            </w:r>
          </w:p>
        </w:tc>
        <w:tc>
          <w:tcPr>
            <w:tcW w:w="34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2,482</w:t>
            </w:r>
          </w:p>
        </w:tc>
        <w:tc>
          <w:tcPr>
            <w:tcW w:w="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561" w:type="dxa"/>
            <w:tcBorders/>
            <w:shd w:fill="FFFFFF" w:val="clear"/>
            <w:vAlign w:val="center"/>
          </w:tcPr>
          <w:p>
            <w:pPr>
              <w:pStyle w:val="TableContents"/>
              <w:bidi w:val="0"/>
              <w:spacing w:before="0" w:after="283"/>
              <w:jc w:val="right"/>
              <w:rPr/>
            </w:pPr>
            <w:r>
              <w:rPr/>
              <w:t>2,558</w:t>
            </w:r>
          </w:p>
        </w:tc>
        <w:tc>
          <w:tcPr>
            <w:tcW w:w="154" w:type="dxa"/>
            <w:tcBorders/>
            <w:shd w:fill="FFFFFF" w:val="clear"/>
            <w:vAlign w:val="center"/>
          </w:tcPr>
          <w:p>
            <w:pPr>
              <w:pStyle w:val="TableContents"/>
              <w:bidi w:val="0"/>
              <w:spacing w:before="0" w:after="283"/>
              <w:jc w:val="left"/>
              <w:rPr/>
            </w:pPr>
            <w:r>
              <w:rPr/>
              <w:t> </w:t>
            </w:r>
          </w:p>
        </w:tc>
      </w:tr>
      <w:tr>
        <w:trPr/>
        <w:tc>
          <w:tcPr>
            <w:tcW w:w="5203" w:type="dxa"/>
            <w:tcBorders/>
            <w:shd w:fill="FFFFFF" w:val="clear"/>
            <w:vAlign w:val="center"/>
          </w:tcPr>
          <w:p>
            <w:pPr>
              <w:pStyle w:val="TableContents"/>
              <w:bidi w:val="0"/>
              <w:spacing w:before="0" w:after="283"/>
              <w:jc w:val="left"/>
              <w:rPr/>
            </w:pPr>
            <w:r>
              <w:rPr/>
              <w:t>Other financial instruments – pre-paid energy trading contracts</w:t>
            </w:r>
          </w:p>
        </w:tc>
        <w:tc>
          <w:tcPr>
            <w:tcW w:w="60"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center"/>
              <w:rPr/>
            </w:pPr>
            <w:r>
              <w:rPr/>
              <w:t> </w:t>
            </w:r>
          </w:p>
        </w:tc>
        <w:tc>
          <w:tcPr>
            <w:tcW w:w="803" w:type="dxa"/>
            <w:tcBorders/>
            <w:shd w:fill="FFFFFF" w:val="clear"/>
            <w:vAlign w:val="center"/>
          </w:tcPr>
          <w:p>
            <w:pPr>
              <w:pStyle w:val="TableContents"/>
              <w:bidi w:val="0"/>
              <w:spacing w:before="0" w:after="283"/>
              <w:jc w:val="center"/>
              <w:rPr/>
            </w:pPr>
            <w:r>
              <w:rPr/>
              <w:t> </w:t>
            </w:r>
          </w:p>
        </w:tc>
        <w:tc>
          <w:tcPr>
            <w:tcW w:w="34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16,131</w:t>
            </w:r>
          </w:p>
        </w:tc>
        <w:tc>
          <w:tcPr>
            <w:tcW w:w="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561" w:type="dxa"/>
            <w:tcBorders/>
            <w:shd w:fill="FFFFFF" w:val="clear"/>
            <w:vAlign w:val="center"/>
          </w:tcPr>
          <w:p>
            <w:pPr>
              <w:pStyle w:val="TableContents"/>
              <w:bidi w:val="0"/>
              <w:spacing w:before="0" w:after="283"/>
              <w:jc w:val="right"/>
              <w:rPr/>
            </w:pPr>
            <w:r>
              <w:rPr/>
              <w:t>15,049</w:t>
            </w:r>
          </w:p>
        </w:tc>
        <w:tc>
          <w:tcPr>
            <w:tcW w:w="154" w:type="dxa"/>
            <w:tcBorders/>
            <w:shd w:fill="FFFFFF" w:val="clear"/>
            <w:vAlign w:val="center"/>
          </w:tcPr>
          <w:p>
            <w:pPr>
              <w:pStyle w:val="TableContents"/>
              <w:bidi w:val="0"/>
              <w:spacing w:before="0" w:after="283"/>
              <w:jc w:val="left"/>
              <w:rPr/>
            </w:pPr>
            <w:r>
              <w:rPr/>
              <w:t> </w:t>
            </w:r>
          </w:p>
        </w:tc>
      </w:tr>
      <w:tr>
        <w:trPr/>
        <w:tc>
          <w:tcPr>
            <w:tcW w:w="52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center"/>
              <w:rPr/>
            </w:pPr>
            <w:r>
              <w:rPr/>
              <w:t> </w:t>
            </w:r>
          </w:p>
        </w:tc>
        <w:tc>
          <w:tcPr>
            <w:tcW w:w="803" w:type="dxa"/>
            <w:tcBorders/>
            <w:shd w:fill="FFFFFF" w:val="clear"/>
            <w:vAlign w:val="center"/>
          </w:tcPr>
          <w:p>
            <w:pPr>
              <w:pStyle w:val="TableContents"/>
              <w:bidi w:val="0"/>
              <w:spacing w:before="0" w:after="283"/>
              <w:jc w:val="center"/>
              <w:rPr/>
            </w:pPr>
            <w:r>
              <w:rPr/>
              <w:t> </w:t>
            </w:r>
          </w:p>
        </w:tc>
        <w:tc>
          <w:tcPr>
            <w:tcW w:w="34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561" w:type="dxa"/>
            <w:tcBorders/>
            <w:shd w:fill="FFFFFF" w:val="clear"/>
            <w:vAlign w:val="center"/>
          </w:tcPr>
          <w:p>
            <w:pPr>
              <w:pStyle w:val="TableContents"/>
              <w:bidi w:val="0"/>
              <w:spacing w:before="0" w:after="283"/>
              <w:jc w:val="right"/>
              <w:rPr/>
            </w:pPr>
            <w:r>
              <w:rPr/>
              <w:t> </w:t>
            </w:r>
          </w:p>
        </w:tc>
        <w:tc>
          <w:tcPr>
            <w:tcW w:w="154" w:type="dxa"/>
            <w:tcBorders/>
            <w:shd w:fill="FFFFFF" w:val="clear"/>
            <w:vAlign w:val="center"/>
          </w:tcPr>
          <w:p>
            <w:pPr>
              <w:pStyle w:val="TableContents"/>
              <w:bidi w:val="0"/>
              <w:spacing w:before="0" w:after="283"/>
              <w:jc w:val="left"/>
              <w:rPr/>
            </w:pPr>
            <w:r>
              <w:rPr/>
              <w:t> </w:t>
            </w:r>
          </w:p>
        </w:tc>
      </w:tr>
      <w:tr>
        <w:trPr/>
        <w:tc>
          <w:tcPr>
            <w:tcW w:w="5203" w:type="dxa"/>
            <w:tcBorders/>
            <w:shd w:fill="FFFFFF" w:val="clear"/>
            <w:vAlign w:val="center"/>
          </w:tcPr>
          <w:p>
            <w:pPr>
              <w:pStyle w:val="TableContents"/>
              <w:bidi w:val="0"/>
              <w:spacing w:before="0" w:after="283"/>
              <w:jc w:val="left"/>
              <w:rPr>
                <w:b/>
              </w:rPr>
            </w:pPr>
            <w:r>
              <w:rPr>
                <w:b/>
              </w:rPr>
              <w:t>Financial assets at fair value through profit or loss</w:t>
            </w:r>
          </w:p>
        </w:tc>
        <w:tc>
          <w:tcPr>
            <w:tcW w:w="60"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center"/>
              <w:rPr/>
            </w:pPr>
            <w:r>
              <w:rPr/>
              <w:t> </w:t>
            </w:r>
          </w:p>
        </w:tc>
        <w:tc>
          <w:tcPr>
            <w:tcW w:w="803" w:type="dxa"/>
            <w:tcBorders/>
            <w:shd w:fill="FFFFFF" w:val="clear"/>
            <w:vAlign w:val="center"/>
          </w:tcPr>
          <w:p>
            <w:pPr>
              <w:pStyle w:val="TableContents"/>
              <w:bidi w:val="0"/>
              <w:spacing w:before="0" w:after="283"/>
              <w:jc w:val="center"/>
              <w:rPr/>
            </w:pPr>
            <w:r>
              <w:rPr/>
              <w:t> </w:t>
            </w:r>
          </w:p>
        </w:tc>
        <w:tc>
          <w:tcPr>
            <w:tcW w:w="34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561" w:type="dxa"/>
            <w:tcBorders/>
            <w:shd w:fill="FFFFFF" w:val="clear"/>
            <w:vAlign w:val="center"/>
          </w:tcPr>
          <w:p>
            <w:pPr>
              <w:pStyle w:val="TableContents"/>
              <w:bidi w:val="0"/>
              <w:spacing w:before="0" w:after="283"/>
              <w:jc w:val="right"/>
              <w:rPr/>
            </w:pPr>
            <w:r>
              <w:rPr/>
              <w:t> </w:t>
            </w:r>
          </w:p>
        </w:tc>
        <w:tc>
          <w:tcPr>
            <w:tcW w:w="154" w:type="dxa"/>
            <w:tcBorders/>
            <w:shd w:fill="FFFFFF" w:val="clear"/>
            <w:vAlign w:val="center"/>
          </w:tcPr>
          <w:p>
            <w:pPr>
              <w:pStyle w:val="TableContents"/>
              <w:bidi w:val="0"/>
              <w:spacing w:before="0" w:after="283"/>
              <w:jc w:val="left"/>
              <w:rPr/>
            </w:pPr>
            <w:r>
              <w:rPr/>
              <w:t> </w:t>
            </w:r>
          </w:p>
        </w:tc>
      </w:tr>
      <w:tr>
        <w:trPr/>
        <w:tc>
          <w:tcPr>
            <w:tcW w:w="5203" w:type="dxa"/>
            <w:tcBorders/>
            <w:shd w:fill="FFFFFF" w:val="clear"/>
            <w:vAlign w:val="center"/>
          </w:tcPr>
          <w:p>
            <w:pPr>
              <w:pStyle w:val="TableContents"/>
              <w:bidi w:val="0"/>
              <w:spacing w:before="0" w:after="283"/>
              <w:jc w:val="left"/>
              <w:rPr/>
            </w:pPr>
            <w:r>
              <w:rPr/>
              <w:t>Short term investments</w:t>
            </w:r>
          </w:p>
        </w:tc>
        <w:tc>
          <w:tcPr>
            <w:tcW w:w="60"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center"/>
              <w:rPr/>
            </w:pPr>
            <w:r>
              <w:rPr/>
              <w:t> </w:t>
            </w:r>
          </w:p>
        </w:tc>
        <w:tc>
          <w:tcPr>
            <w:tcW w:w="803" w:type="dxa"/>
            <w:tcBorders/>
            <w:shd w:fill="FFFFFF" w:val="clear"/>
            <w:vAlign w:val="center"/>
          </w:tcPr>
          <w:p>
            <w:pPr>
              <w:pStyle w:val="TableContents"/>
              <w:bidi w:val="0"/>
              <w:spacing w:before="0" w:after="283"/>
              <w:jc w:val="center"/>
              <w:rPr/>
            </w:pPr>
            <w:r>
              <w:rPr/>
              <w:t>1</w:t>
            </w:r>
          </w:p>
        </w:tc>
        <w:tc>
          <w:tcPr>
            <w:tcW w:w="34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35,970</w:t>
            </w:r>
          </w:p>
        </w:tc>
        <w:tc>
          <w:tcPr>
            <w:tcW w:w="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561" w:type="dxa"/>
            <w:tcBorders/>
            <w:shd w:fill="FFFFFF" w:val="clear"/>
            <w:vAlign w:val="center"/>
          </w:tcPr>
          <w:p>
            <w:pPr>
              <w:pStyle w:val="TableContents"/>
              <w:bidi w:val="0"/>
              <w:spacing w:before="0" w:after="283"/>
              <w:jc w:val="right"/>
              <w:rPr/>
            </w:pPr>
            <w:r>
              <w:rPr/>
              <w:t>35,111</w:t>
            </w:r>
          </w:p>
        </w:tc>
        <w:tc>
          <w:tcPr>
            <w:tcW w:w="154" w:type="dxa"/>
            <w:tcBorders/>
            <w:shd w:fill="FFFFFF" w:val="clear"/>
            <w:vAlign w:val="center"/>
          </w:tcPr>
          <w:p>
            <w:pPr>
              <w:pStyle w:val="TableContents"/>
              <w:bidi w:val="0"/>
              <w:spacing w:before="0" w:after="283"/>
              <w:jc w:val="left"/>
              <w:rPr/>
            </w:pPr>
            <w:r>
              <w:rPr/>
              <w:t> </w:t>
            </w:r>
          </w:p>
        </w:tc>
      </w:tr>
      <w:tr>
        <w:trPr/>
        <w:tc>
          <w:tcPr>
            <w:tcW w:w="5203" w:type="dxa"/>
            <w:tcBorders/>
            <w:shd w:fill="FFFFFF" w:val="clear"/>
            <w:vAlign w:val="center"/>
          </w:tcPr>
          <w:p>
            <w:pPr>
              <w:pStyle w:val="TableContents"/>
              <w:bidi w:val="0"/>
              <w:spacing w:before="0" w:after="283"/>
              <w:jc w:val="left"/>
              <w:rPr/>
            </w:pPr>
            <w:r>
              <w:rPr/>
              <w:t>Investments held in trust account</w:t>
            </w:r>
          </w:p>
        </w:tc>
        <w:tc>
          <w:tcPr>
            <w:tcW w:w="60"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center"/>
              <w:rPr/>
            </w:pPr>
            <w:r>
              <w:rPr/>
              <w:t> </w:t>
            </w:r>
          </w:p>
        </w:tc>
        <w:tc>
          <w:tcPr>
            <w:tcW w:w="803" w:type="dxa"/>
            <w:tcBorders/>
            <w:shd w:fill="FFFFFF" w:val="clear"/>
            <w:vAlign w:val="center"/>
          </w:tcPr>
          <w:p>
            <w:pPr>
              <w:pStyle w:val="TableContents"/>
              <w:bidi w:val="0"/>
              <w:spacing w:before="0" w:after="283"/>
              <w:jc w:val="center"/>
              <w:rPr/>
            </w:pPr>
            <w:r>
              <w:rPr/>
              <w:t>2</w:t>
            </w:r>
          </w:p>
        </w:tc>
        <w:tc>
          <w:tcPr>
            <w:tcW w:w="34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561" w:type="dxa"/>
            <w:tcBorders/>
            <w:shd w:fill="FFFFFF" w:val="clear"/>
            <w:vAlign w:val="center"/>
          </w:tcPr>
          <w:p>
            <w:pPr>
              <w:pStyle w:val="TableContents"/>
              <w:bidi w:val="0"/>
              <w:spacing w:before="0" w:after="283"/>
              <w:jc w:val="right"/>
              <w:rPr/>
            </w:pPr>
            <w:r>
              <w:rPr/>
              <w:t>—  </w:t>
            </w:r>
          </w:p>
        </w:tc>
        <w:tc>
          <w:tcPr>
            <w:tcW w:w="154" w:type="dxa"/>
            <w:tcBorders/>
            <w:shd w:fill="FFFFFF" w:val="clear"/>
            <w:vAlign w:val="center"/>
          </w:tcPr>
          <w:p>
            <w:pPr>
              <w:pStyle w:val="TableContents"/>
              <w:bidi w:val="0"/>
              <w:spacing w:before="0" w:after="283"/>
              <w:jc w:val="left"/>
              <w:rPr/>
            </w:pPr>
            <w:r>
              <w:rPr/>
              <w:t> </w:t>
            </w:r>
          </w:p>
        </w:tc>
      </w:tr>
      <w:tr>
        <w:trPr/>
        <w:tc>
          <w:tcPr>
            <w:tcW w:w="5203" w:type="dxa"/>
            <w:tcBorders/>
            <w:shd w:fill="FFFFFF" w:val="clear"/>
            <w:vAlign w:val="center"/>
          </w:tcPr>
          <w:p>
            <w:pPr>
              <w:pStyle w:val="TableContents"/>
              <w:bidi w:val="0"/>
              <w:spacing w:before="0" w:after="283"/>
              <w:jc w:val="left"/>
              <w:rPr/>
            </w:pPr>
            <w:r>
              <w:rPr/>
              <w:t>Accounts receivable - Lavoro</w:t>
            </w:r>
          </w:p>
        </w:tc>
        <w:tc>
          <w:tcPr>
            <w:tcW w:w="60"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center"/>
              <w:rPr/>
            </w:pPr>
            <w:r>
              <w:rPr/>
              <w:t> </w:t>
            </w:r>
          </w:p>
        </w:tc>
        <w:tc>
          <w:tcPr>
            <w:tcW w:w="803" w:type="dxa"/>
            <w:tcBorders/>
            <w:shd w:fill="FFFFFF" w:val="clear"/>
            <w:vAlign w:val="center"/>
          </w:tcPr>
          <w:p>
            <w:pPr>
              <w:pStyle w:val="TableContents"/>
              <w:bidi w:val="0"/>
              <w:spacing w:before="0" w:after="283"/>
              <w:jc w:val="center"/>
              <w:rPr/>
            </w:pPr>
            <w:r>
              <w:rPr/>
              <w:t>1</w:t>
            </w:r>
          </w:p>
        </w:tc>
        <w:tc>
          <w:tcPr>
            <w:tcW w:w="34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15,385</w:t>
            </w:r>
          </w:p>
        </w:tc>
        <w:tc>
          <w:tcPr>
            <w:tcW w:w="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561" w:type="dxa"/>
            <w:tcBorders/>
            <w:shd w:fill="FFFFFF" w:val="clear"/>
            <w:vAlign w:val="center"/>
          </w:tcPr>
          <w:p>
            <w:pPr>
              <w:pStyle w:val="TableContents"/>
              <w:bidi w:val="0"/>
              <w:spacing w:before="0" w:after="283"/>
              <w:jc w:val="right"/>
              <w:rPr/>
            </w:pPr>
            <w:r>
              <w:rPr/>
              <w:t>15,385</w:t>
            </w:r>
          </w:p>
        </w:tc>
        <w:tc>
          <w:tcPr>
            <w:tcW w:w="154" w:type="dxa"/>
            <w:tcBorders/>
            <w:shd w:fill="FFFFFF" w:val="clear"/>
            <w:vAlign w:val="center"/>
          </w:tcPr>
          <w:p>
            <w:pPr>
              <w:pStyle w:val="TableContents"/>
              <w:bidi w:val="0"/>
              <w:spacing w:before="0" w:after="283"/>
              <w:jc w:val="left"/>
              <w:rPr/>
            </w:pPr>
            <w:r>
              <w:rPr/>
              <w:t> </w:t>
            </w:r>
          </w:p>
        </w:tc>
      </w:tr>
      <w:tr>
        <w:trPr/>
        <w:tc>
          <w:tcPr>
            <w:tcW w:w="5203" w:type="dxa"/>
            <w:tcBorders/>
            <w:shd w:fill="FFFFFF" w:val="clear"/>
            <w:vAlign w:val="center"/>
          </w:tcPr>
          <w:p>
            <w:pPr>
              <w:pStyle w:val="TableContents"/>
              <w:bidi w:val="0"/>
              <w:spacing w:before="0" w:after="283"/>
              <w:jc w:val="left"/>
              <w:rPr/>
            </w:pPr>
            <w:r>
              <w:rPr/>
              <w:t>Long-term investments – KMP Growth Fund II</w:t>
            </w:r>
          </w:p>
        </w:tc>
        <w:tc>
          <w:tcPr>
            <w:tcW w:w="60"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center"/>
              <w:rPr/>
            </w:pPr>
            <w:r>
              <w:rPr/>
              <w:t> </w:t>
            </w:r>
          </w:p>
        </w:tc>
        <w:tc>
          <w:tcPr>
            <w:tcW w:w="803" w:type="dxa"/>
            <w:tcBorders/>
            <w:shd w:fill="FFFFFF" w:val="clear"/>
            <w:vAlign w:val="center"/>
          </w:tcPr>
          <w:p>
            <w:pPr>
              <w:pStyle w:val="TableContents"/>
              <w:bidi w:val="0"/>
              <w:spacing w:before="0" w:after="283"/>
              <w:jc w:val="center"/>
              <w:rPr/>
            </w:pPr>
            <w:r>
              <w:rPr/>
              <w:t>2</w:t>
            </w:r>
          </w:p>
        </w:tc>
        <w:tc>
          <w:tcPr>
            <w:tcW w:w="34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23,143</w:t>
            </w:r>
          </w:p>
        </w:tc>
        <w:tc>
          <w:tcPr>
            <w:tcW w:w="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561" w:type="dxa"/>
            <w:tcBorders/>
            <w:shd w:fill="FFFFFF" w:val="clear"/>
            <w:vAlign w:val="center"/>
          </w:tcPr>
          <w:p>
            <w:pPr>
              <w:pStyle w:val="TableContents"/>
              <w:bidi w:val="0"/>
              <w:spacing w:before="0" w:after="283"/>
              <w:jc w:val="right"/>
              <w:rPr/>
            </w:pPr>
            <w:r>
              <w:rPr/>
              <w:t>23,144</w:t>
            </w:r>
          </w:p>
        </w:tc>
        <w:tc>
          <w:tcPr>
            <w:tcW w:w="154" w:type="dxa"/>
            <w:tcBorders/>
            <w:shd w:fill="FFFFFF" w:val="clear"/>
            <w:vAlign w:val="center"/>
          </w:tcPr>
          <w:p>
            <w:pPr>
              <w:pStyle w:val="TableContents"/>
              <w:bidi w:val="0"/>
              <w:spacing w:before="0" w:after="283"/>
              <w:jc w:val="left"/>
              <w:rPr/>
            </w:pPr>
            <w:r>
              <w:rPr/>
              <w:t> </w:t>
            </w:r>
          </w:p>
        </w:tc>
      </w:tr>
      <w:tr>
        <w:trPr/>
        <w:tc>
          <w:tcPr>
            <w:tcW w:w="5203" w:type="dxa"/>
            <w:tcBorders/>
            <w:shd w:fill="FFFFFF" w:val="clear"/>
            <w:vAlign w:val="center"/>
          </w:tcPr>
          <w:p>
            <w:pPr>
              <w:pStyle w:val="TableContents"/>
              <w:bidi w:val="0"/>
              <w:spacing w:before="0" w:after="283"/>
              <w:jc w:val="left"/>
              <w:rPr/>
            </w:pPr>
            <w:r>
              <w:rPr/>
              <w:t>Long-term investments - Lavoro</w:t>
            </w:r>
          </w:p>
        </w:tc>
        <w:tc>
          <w:tcPr>
            <w:tcW w:w="60"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center"/>
              <w:rPr/>
            </w:pPr>
            <w:r>
              <w:rPr/>
              <w:t> </w:t>
            </w:r>
          </w:p>
        </w:tc>
        <w:tc>
          <w:tcPr>
            <w:tcW w:w="803" w:type="dxa"/>
            <w:tcBorders/>
            <w:shd w:fill="FFFFFF" w:val="clear"/>
            <w:vAlign w:val="center"/>
          </w:tcPr>
          <w:p>
            <w:pPr>
              <w:pStyle w:val="TableContents"/>
              <w:bidi w:val="0"/>
              <w:spacing w:before="0" w:after="283"/>
              <w:jc w:val="center"/>
              <w:rPr/>
            </w:pPr>
            <w:r>
              <w:rPr/>
              <w:t>1</w:t>
            </w:r>
          </w:p>
        </w:tc>
        <w:tc>
          <w:tcPr>
            <w:tcW w:w="34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94</w:t>
            </w:r>
          </w:p>
        </w:tc>
        <w:tc>
          <w:tcPr>
            <w:tcW w:w="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561" w:type="dxa"/>
            <w:tcBorders/>
            <w:shd w:fill="FFFFFF" w:val="clear"/>
            <w:vAlign w:val="center"/>
          </w:tcPr>
          <w:p>
            <w:pPr>
              <w:pStyle w:val="TableContents"/>
              <w:bidi w:val="0"/>
              <w:spacing w:before="0" w:after="283"/>
              <w:jc w:val="right"/>
              <w:rPr/>
            </w:pPr>
            <w:r>
              <w:rPr/>
              <w:t>1,065</w:t>
            </w:r>
          </w:p>
        </w:tc>
        <w:tc>
          <w:tcPr>
            <w:tcW w:w="154" w:type="dxa"/>
            <w:tcBorders/>
            <w:shd w:fill="FFFFFF" w:val="clear"/>
            <w:vAlign w:val="center"/>
          </w:tcPr>
          <w:p>
            <w:pPr>
              <w:pStyle w:val="TableContents"/>
              <w:bidi w:val="0"/>
              <w:spacing w:before="0" w:after="283"/>
              <w:jc w:val="left"/>
              <w:rPr/>
            </w:pPr>
            <w:r>
              <w:rPr/>
              <w:t> </w:t>
            </w:r>
          </w:p>
        </w:tc>
      </w:tr>
      <w:tr>
        <w:trPr/>
        <w:tc>
          <w:tcPr>
            <w:tcW w:w="5203" w:type="dxa"/>
            <w:tcBorders/>
            <w:shd w:fill="FFFFFF" w:val="clear"/>
            <w:vAlign w:val="center"/>
          </w:tcPr>
          <w:p>
            <w:pPr>
              <w:pStyle w:val="TableContents"/>
              <w:bidi w:val="0"/>
              <w:spacing w:before="0" w:after="283"/>
              <w:jc w:val="left"/>
              <w:rPr/>
            </w:pPr>
            <w:r>
              <w:rPr/>
              <w:t>Long-term investments - other</w:t>
            </w:r>
          </w:p>
        </w:tc>
        <w:tc>
          <w:tcPr>
            <w:tcW w:w="60"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center"/>
              <w:rPr/>
            </w:pPr>
            <w:r>
              <w:rPr/>
              <w:t> </w:t>
            </w:r>
          </w:p>
        </w:tc>
        <w:tc>
          <w:tcPr>
            <w:tcW w:w="803" w:type="dxa"/>
            <w:tcBorders/>
            <w:shd w:fill="FFFFFF" w:val="clear"/>
            <w:vAlign w:val="center"/>
          </w:tcPr>
          <w:p>
            <w:pPr>
              <w:pStyle w:val="TableContents"/>
              <w:bidi w:val="0"/>
              <w:spacing w:before="0" w:after="283"/>
              <w:jc w:val="center"/>
              <w:rPr/>
            </w:pPr>
            <w:r>
              <w:rPr/>
              <w:t>2</w:t>
            </w:r>
          </w:p>
        </w:tc>
        <w:tc>
          <w:tcPr>
            <w:tcW w:w="34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23,889</w:t>
            </w:r>
          </w:p>
        </w:tc>
        <w:tc>
          <w:tcPr>
            <w:tcW w:w="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561" w:type="dxa"/>
            <w:tcBorders/>
            <w:shd w:fill="FFFFFF" w:val="clear"/>
            <w:vAlign w:val="center"/>
          </w:tcPr>
          <w:p>
            <w:pPr>
              <w:pStyle w:val="TableContents"/>
              <w:bidi w:val="0"/>
              <w:spacing w:before="0" w:after="283"/>
              <w:jc w:val="right"/>
              <w:rPr/>
            </w:pPr>
            <w:r>
              <w:rPr/>
              <w:t>20,318</w:t>
            </w:r>
          </w:p>
        </w:tc>
        <w:tc>
          <w:tcPr>
            <w:tcW w:w="154" w:type="dxa"/>
            <w:tcBorders/>
            <w:shd w:fill="FFFFFF" w:val="clear"/>
            <w:vAlign w:val="center"/>
          </w:tcPr>
          <w:p>
            <w:pPr>
              <w:pStyle w:val="TableContents"/>
              <w:bidi w:val="0"/>
              <w:spacing w:before="0" w:after="283"/>
              <w:jc w:val="left"/>
              <w:rPr/>
            </w:pPr>
            <w:r>
              <w:rPr/>
              <w:t> </w:t>
            </w:r>
          </w:p>
        </w:tc>
      </w:tr>
      <w:tr>
        <w:trPr/>
        <w:tc>
          <w:tcPr>
            <w:tcW w:w="5203" w:type="dxa"/>
            <w:tcBorders/>
            <w:shd w:fill="FFFFFF" w:val="clear"/>
            <w:vAlign w:val="center"/>
          </w:tcPr>
          <w:p>
            <w:pPr>
              <w:pStyle w:val="TableContents"/>
              <w:bidi w:val="0"/>
              <w:spacing w:before="0" w:after="283"/>
              <w:jc w:val="left"/>
              <w:rPr/>
            </w:pPr>
            <w:r>
              <w:rPr/>
              <w:t>Other financial assets – Call options</w:t>
            </w:r>
          </w:p>
        </w:tc>
        <w:tc>
          <w:tcPr>
            <w:tcW w:w="60"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center"/>
              <w:rPr/>
            </w:pPr>
            <w:r>
              <w:rPr/>
              <w:t> </w:t>
            </w:r>
          </w:p>
        </w:tc>
        <w:tc>
          <w:tcPr>
            <w:tcW w:w="803" w:type="dxa"/>
            <w:tcBorders/>
            <w:shd w:fill="FFFFFF" w:val="clear"/>
            <w:vAlign w:val="center"/>
          </w:tcPr>
          <w:p>
            <w:pPr>
              <w:pStyle w:val="TableContents"/>
              <w:bidi w:val="0"/>
              <w:spacing w:before="0" w:after="283"/>
              <w:jc w:val="center"/>
              <w:rPr/>
            </w:pPr>
            <w:r>
              <w:rPr/>
              <w:t>3</w:t>
            </w:r>
          </w:p>
        </w:tc>
        <w:tc>
          <w:tcPr>
            <w:tcW w:w="34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6,749</w:t>
            </w:r>
          </w:p>
        </w:tc>
        <w:tc>
          <w:tcPr>
            <w:tcW w:w="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561" w:type="dxa"/>
            <w:tcBorders/>
            <w:shd w:fill="FFFFFF" w:val="clear"/>
            <w:vAlign w:val="center"/>
          </w:tcPr>
          <w:p>
            <w:pPr>
              <w:pStyle w:val="TableContents"/>
              <w:bidi w:val="0"/>
              <w:spacing w:before="0" w:after="283"/>
              <w:jc w:val="right"/>
              <w:rPr/>
            </w:pPr>
            <w:r>
              <w:rPr/>
              <w:t>6,372</w:t>
            </w:r>
          </w:p>
        </w:tc>
        <w:tc>
          <w:tcPr>
            <w:tcW w:w="154" w:type="dxa"/>
            <w:tcBorders/>
            <w:shd w:fill="FFFFFF" w:val="clear"/>
            <w:vAlign w:val="center"/>
          </w:tcPr>
          <w:p>
            <w:pPr>
              <w:pStyle w:val="TableContents"/>
              <w:bidi w:val="0"/>
              <w:spacing w:before="0" w:after="283"/>
              <w:jc w:val="left"/>
              <w:rPr/>
            </w:pPr>
            <w:r>
              <w:rPr/>
              <w:t> </w:t>
            </w:r>
          </w:p>
        </w:tc>
      </w:tr>
      <w:tr>
        <w:trPr/>
        <w:tc>
          <w:tcPr>
            <w:tcW w:w="5203" w:type="dxa"/>
            <w:tcBorders/>
            <w:shd w:fill="FFFFFF" w:val="clear"/>
            <w:vAlign w:val="center"/>
          </w:tcPr>
          <w:p>
            <w:pPr>
              <w:pStyle w:val="TableContents"/>
              <w:bidi w:val="0"/>
              <w:spacing w:before="0" w:after="283"/>
              <w:jc w:val="left"/>
              <w:rPr/>
            </w:pPr>
            <w:r>
              <w:rPr/>
              <w:t>Other financial assets – Energy trading contracts</w:t>
            </w:r>
          </w:p>
        </w:tc>
        <w:tc>
          <w:tcPr>
            <w:tcW w:w="60"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center"/>
              <w:rPr/>
            </w:pPr>
            <w:r>
              <w:rPr/>
              <w:t> </w:t>
            </w:r>
          </w:p>
        </w:tc>
        <w:tc>
          <w:tcPr>
            <w:tcW w:w="803" w:type="dxa"/>
            <w:tcBorders/>
            <w:shd w:fill="FFFFFF" w:val="clear"/>
            <w:vAlign w:val="center"/>
          </w:tcPr>
          <w:p>
            <w:pPr>
              <w:pStyle w:val="TableContents"/>
              <w:bidi w:val="0"/>
              <w:spacing w:before="0" w:after="283"/>
              <w:jc w:val="center"/>
              <w:rPr/>
            </w:pPr>
            <w:r>
              <w:rPr/>
              <w:t>2</w:t>
            </w:r>
          </w:p>
        </w:tc>
        <w:tc>
          <w:tcPr>
            <w:tcW w:w="34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162,474</w:t>
            </w:r>
          </w:p>
        </w:tc>
        <w:tc>
          <w:tcPr>
            <w:tcW w:w="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561" w:type="dxa"/>
            <w:tcBorders/>
            <w:shd w:fill="FFFFFF" w:val="clear"/>
            <w:vAlign w:val="center"/>
          </w:tcPr>
          <w:p>
            <w:pPr>
              <w:pStyle w:val="TableContents"/>
              <w:bidi w:val="0"/>
              <w:spacing w:before="0" w:after="283"/>
              <w:jc w:val="right"/>
              <w:rPr/>
            </w:pPr>
            <w:r>
              <w:rPr/>
              <w:t>164,449</w:t>
            </w:r>
          </w:p>
        </w:tc>
        <w:tc>
          <w:tcPr>
            <w:tcW w:w="154" w:type="dxa"/>
            <w:tcBorders/>
            <w:shd w:fill="FFFFFF" w:val="clear"/>
            <w:vAlign w:val="center"/>
          </w:tcPr>
          <w:p>
            <w:pPr>
              <w:pStyle w:val="TableContents"/>
              <w:bidi w:val="0"/>
              <w:spacing w:before="0" w:after="283"/>
              <w:jc w:val="left"/>
              <w:rPr/>
            </w:pPr>
            <w:r>
              <w:rPr/>
              <w:t> </w:t>
            </w:r>
          </w:p>
        </w:tc>
      </w:tr>
      <w:tr>
        <w:trPr/>
        <w:tc>
          <w:tcPr>
            <w:tcW w:w="5203" w:type="dxa"/>
            <w:tcBorders/>
            <w:shd w:fill="FFFFFF" w:val="clear"/>
            <w:vAlign w:val="center"/>
          </w:tcPr>
          <w:p>
            <w:pPr>
              <w:pStyle w:val="TableContents"/>
              <w:bidi w:val="0"/>
              <w:spacing w:before="0" w:after="283"/>
              <w:jc w:val="left"/>
              <w:rPr/>
            </w:pPr>
            <w:r>
              <w:rPr/>
              <w:t>Other financial assets – Total return swap</w:t>
            </w:r>
          </w:p>
        </w:tc>
        <w:tc>
          <w:tcPr>
            <w:tcW w:w="60"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center"/>
              <w:rPr/>
            </w:pPr>
            <w:r>
              <w:rPr/>
              <w:t> </w:t>
            </w:r>
          </w:p>
        </w:tc>
        <w:tc>
          <w:tcPr>
            <w:tcW w:w="803" w:type="dxa"/>
            <w:tcBorders/>
            <w:shd w:fill="FFFFFF" w:val="clear"/>
            <w:vAlign w:val="center"/>
          </w:tcPr>
          <w:p>
            <w:pPr>
              <w:pStyle w:val="TableContents"/>
              <w:bidi w:val="0"/>
              <w:spacing w:before="0" w:after="283"/>
              <w:jc w:val="center"/>
              <w:rPr/>
            </w:pPr>
            <w:r>
              <w:rPr/>
              <w:t>2</w:t>
            </w:r>
          </w:p>
        </w:tc>
        <w:tc>
          <w:tcPr>
            <w:tcW w:w="34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561" w:type="dxa"/>
            <w:tcBorders/>
            <w:shd w:fill="FFFFFF" w:val="clear"/>
            <w:vAlign w:val="center"/>
          </w:tcPr>
          <w:p>
            <w:pPr>
              <w:pStyle w:val="TableContents"/>
              <w:bidi w:val="0"/>
              <w:spacing w:before="0" w:after="283"/>
              <w:jc w:val="right"/>
              <w:rPr/>
            </w:pPr>
            <w:r>
              <w:rPr/>
              <w:t>1,194</w:t>
            </w:r>
          </w:p>
        </w:tc>
        <w:tc>
          <w:tcPr>
            <w:tcW w:w="154" w:type="dxa"/>
            <w:tcBorders/>
            <w:shd w:fill="FFFFFF" w:val="clear"/>
            <w:vAlign w:val="center"/>
          </w:tcPr>
          <w:p>
            <w:pPr>
              <w:pStyle w:val="TableContents"/>
              <w:bidi w:val="0"/>
              <w:spacing w:before="0" w:after="283"/>
              <w:jc w:val="left"/>
              <w:rPr/>
            </w:pPr>
            <w:r>
              <w:rPr/>
              <w:t> </w:t>
            </w:r>
          </w:p>
        </w:tc>
      </w:tr>
      <w:tr>
        <w:trPr/>
        <w:tc>
          <w:tcPr>
            <w:tcW w:w="52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center"/>
              <w:rPr/>
            </w:pPr>
            <w:r>
              <w:rPr/>
              <w:t> </w:t>
            </w:r>
          </w:p>
        </w:tc>
        <w:tc>
          <w:tcPr>
            <w:tcW w:w="803" w:type="dxa"/>
            <w:tcBorders/>
            <w:shd w:fill="FFFFFF" w:val="clear"/>
            <w:vAlign w:val="center"/>
          </w:tcPr>
          <w:p>
            <w:pPr>
              <w:pStyle w:val="TableContents"/>
              <w:bidi w:val="0"/>
              <w:spacing w:before="0" w:after="283"/>
              <w:jc w:val="center"/>
              <w:rPr/>
            </w:pPr>
            <w:r>
              <w:rPr/>
              <w:t> </w:t>
            </w:r>
          </w:p>
        </w:tc>
        <w:tc>
          <w:tcPr>
            <w:tcW w:w="34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561" w:type="dxa"/>
            <w:tcBorders/>
            <w:shd w:fill="FFFFFF" w:val="clear"/>
            <w:vAlign w:val="center"/>
          </w:tcPr>
          <w:p>
            <w:pPr>
              <w:pStyle w:val="TableContents"/>
              <w:bidi w:val="0"/>
              <w:spacing w:before="0" w:after="283"/>
              <w:jc w:val="right"/>
              <w:rPr/>
            </w:pPr>
            <w:r>
              <w:rPr/>
              <w:t> </w:t>
            </w:r>
          </w:p>
        </w:tc>
        <w:tc>
          <w:tcPr>
            <w:tcW w:w="154" w:type="dxa"/>
            <w:tcBorders/>
            <w:shd w:fill="FFFFFF" w:val="clear"/>
            <w:vAlign w:val="center"/>
          </w:tcPr>
          <w:p>
            <w:pPr>
              <w:pStyle w:val="TableContents"/>
              <w:bidi w:val="0"/>
              <w:spacing w:before="0" w:after="283"/>
              <w:jc w:val="left"/>
              <w:rPr/>
            </w:pPr>
            <w:r>
              <w:rPr/>
              <w:t> </w:t>
            </w:r>
          </w:p>
        </w:tc>
      </w:tr>
      <w:tr>
        <w:trPr/>
        <w:tc>
          <w:tcPr>
            <w:tcW w:w="5203" w:type="dxa"/>
            <w:tcBorders/>
            <w:shd w:fill="FFFFFF" w:val="clear"/>
            <w:vAlign w:val="center"/>
          </w:tcPr>
          <w:p>
            <w:pPr>
              <w:pStyle w:val="TableContents"/>
              <w:bidi w:val="0"/>
              <w:spacing w:before="0" w:after="283"/>
              <w:jc w:val="left"/>
              <w:rPr>
                <w:b/>
                <w:u w:val="single"/>
              </w:rPr>
            </w:pPr>
            <w:r>
              <w:rPr>
                <w:b/>
                <w:u w:val="single"/>
              </w:rPr>
              <w:t>Financial liabilities</w:t>
            </w:r>
          </w:p>
        </w:tc>
        <w:tc>
          <w:tcPr>
            <w:tcW w:w="60"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center"/>
              <w:rPr/>
            </w:pPr>
            <w:r>
              <w:rPr/>
              <w:t> </w:t>
            </w:r>
          </w:p>
        </w:tc>
        <w:tc>
          <w:tcPr>
            <w:tcW w:w="803" w:type="dxa"/>
            <w:tcBorders/>
            <w:shd w:fill="FFFFFF" w:val="clear"/>
            <w:vAlign w:val="center"/>
          </w:tcPr>
          <w:p>
            <w:pPr>
              <w:pStyle w:val="TableContents"/>
              <w:bidi w:val="0"/>
              <w:spacing w:before="0" w:after="283"/>
              <w:jc w:val="center"/>
              <w:rPr/>
            </w:pPr>
            <w:r>
              <w:rPr/>
              <w:t> </w:t>
            </w:r>
          </w:p>
        </w:tc>
        <w:tc>
          <w:tcPr>
            <w:tcW w:w="34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561" w:type="dxa"/>
            <w:tcBorders/>
            <w:shd w:fill="FFFFFF" w:val="clear"/>
            <w:vAlign w:val="center"/>
          </w:tcPr>
          <w:p>
            <w:pPr>
              <w:pStyle w:val="TableContents"/>
              <w:bidi w:val="0"/>
              <w:spacing w:before="0" w:after="283"/>
              <w:jc w:val="right"/>
              <w:rPr/>
            </w:pPr>
            <w:r>
              <w:rPr/>
              <w:t> </w:t>
            </w:r>
          </w:p>
        </w:tc>
        <w:tc>
          <w:tcPr>
            <w:tcW w:w="154" w:type="dxa"/>
            <w:tcBorders/>
            <w:shd w:fill="FFFFFF" w:val="clear"/>
            <w:vAlign w:val="center"/>
          </w:tcPr>
          <w:p>
            <w:pPr>
              <w:pStyle w:val="TableContents"/>
              <w:bidi w:val="0"/>
              <w:spacing w:before="0" w:after="283"/>
              <w:jc w:val="left"/>
              <w:rPr/>
            </w:pPr>
            <w:r>
              <w:rPr/>
              <w:t> </w:t>
            </w:r>
          </w:p>
        </w:tc>
      </w:tr>
      <w:tr>
        <w:trPr/>
        <w:tc>
          <w:tcPr>
            <w:tcW w:w="52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center"/>
              <w:rPr/>
            </w:pPr>
            <w:r>
              <w:rPr/>
              <w:t> </w:t>
            </w:r>
          </w:p>
        </w:tc>
        <w:tc>
          <w:tcPr>
            <w:tcW w:w="803" w:type="dxa"/>
            <w:tcBorders/>
            <w:shd w:fill="FFFFFF" w:val="clear"/>
            <w:vAlign w:val="center"/>
          </w:tcPr>
          <w:p>
            <w:pPr>
              <w:pStyle w:val="TableContents"/>
              <w:bidi w:val="0"/>
              <w:spacing w:before="0" w:after="283"/>
              <w:jc w:val="center"/>
              <w:rPr/>
            </w:pPr>
            <w:r>
              <w:rPr/>
              <w:t> </w:t>
            </w:r>
          </w:p>
        </w:tc>
        <w:tc>
          <w:tcPr>
            <w:tcW w:w="34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561" w:type="dxa"/>
            <w:tcBorders/>
            <w:shd w:fill="FFFFFF" w:val="clear"/>
            <w:vAlign w:val="center"/>
          </w:tcPr>
          <w:p>
            <w:pPr>
              <w:pStyle w:val="TableContents"/>
              <w:bidi w:val="0"/>
              <w:spacing w:before="0" w:after="283"/>
              <w:jc w:val="right"/>
              <w:rPr/>
            </w:pPr>
            <w:r>
              <w:rPr/>
              <w:t> </w:t>
            </w:r>
          </w:p>
        </w:tc>
        <w:tc>
          <w:tcPr>
            <w:tcW w:w="154" w:type="dxa"/>
            <w:tcBorders/>
            <w:shd w:fill="FFFFFF" w:val="clear"/>
            <w:vAlign w:val="center"/>
          </w:tcPr>
          <w:p>
            <w:pPr>
              <w:pStyle w:val="TableContents"/>
              <w:bidi w:val="0"/>
              <w:spacing w:before="0" w:after="283"/>
              <w:jc w:val="left"/>
              <w:rPr/>
            </w:pPr>
            <w:r>
              <w:rPr/>
              <w:t> </w:t>
            </w:r>
          </w:p>
        </w:tc>
      </w:tr>
      <w:tr>
        <w:trPr/>
        <w:tc>
          <w:tcPr>
            <w:tcW w:w="5203" w:type="dxa"/>
            <w:tcBorders/>
            <w:shd w:fill="FFFFFF" w:val="clear"/>
            <w:vAlign w:val="center"/>
          </w:tcPr>
          <w:p>
            <w:pPr>
              <w:pStyle w:val="TableContents"/>
              <w:bidi w:val="0"/>
              <w:spacing w:before="0" w:after="283"/>
              <w:jc w:val="left"/>
              <w:rPr>
                <w:b/>
              </w:rPr>
            </w:pPr>
            <w:r>
              <w:rPr>
                <w:b/>
              </w:rPr>
              <w:t>Financial liabilities at amortized cost</w:t>
            </w:r>
          </w:p>
        </w:tc>
        <w:tc>
          <w:tcPr>
            <w:tcW w:w="60"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center"/>
              <w:rPr/>
            </w:pPr>
            <w:r>
              <w:rPr/>
              <w:t> </w:t>
            </w:r>
          </w:p>
        </w:tc>
        <w:tc>
          <w:tcPr>
            <w:tcW w:w="803" w:type="dxa"/>
            <w:tcBorders/>
            <w:shd w:fill="FFFFFF" w:val="clear"/>
            <w:vAlign w:val="center"/>
          </w:tcPr>
          <w:p>
            <w:pPr>
              <w:pStyle w:val="TableContents"/>
              <w:bidi w:val="0"/>
              <w:spacing w:before="0" w:after="283"/>
              <w:jc w:val="center"/>
              <w:rPr/>
            </w:pPr>
            <w:r>
              <w:rPr/>
              <w:t> </w:t>
            </w:r>
          </w:p>
        </w:tc>
        <w:tc>
          <w:tcPr>
            <w:tcW w:w="34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561" w:type="dxa"/>
            <w:tcBorders/>
            <w:shd w:fill="FFFFFF" w:val="clear"/>
            <w:vAlign w:val="center"/>
          </w:tcPr>
          <w:p>
            <w:pPr>
              <w:pStyle w:val="TableContents"/>
              <w:bidi w:val="0"/>
              <w:spacing w:before="0" w:after="283"/>
              <w:jc w:val="right"/>
              <w:rPr/>
            </w:pPr>
            <w:r>
              <w:rPr/>
              <w:t> </w:t>
            </w:r>
          </w:p>
        </w:tc>
        <w:tc>
          <w:tcPr>
            <w:tcW w:w="154" w:type="dxa"/>
            <w:tcBorders/>
            <w:shd w:fill="FFFFFF" w:val="clear"/>
            <w:vAlign w:val="center"/>
          </w:tcPr>
          <w:p>
            <w:pPr>
              <w:pStyle w:val="TableContents"/>
              <w:bidi w:val="0"/>
              <w:spacing w:before="0" w:after="283"/>
              <w:jc w:val="left"/>
              <w:rPr/>
            </w:pPr>
            <w:r>
              <w:rPr/>
              <w:t> </w:t>
            </w:r>
          </w:p>
        </w:tc>
      </w:tr>
      <w:tr>
        <w:trPr/>
        <w:tc>
          <w:tcPr>
            <w:tcW w:w="5203" w:type="dxa"/>
            <w:tcBorders/>
            <w:shd w:fill="FFFFFF" w:val="clear"/>
            <w:vAlign w:val="center"/>
          </w:tcPr>
          <w:p>
            <w:pPr>
              <w:pStyle w:val="TableContents"/>
              <w:bidi w:val="0"/>
              <w:spacing w:before="0" w:after="283"/>
              <w:jc w:val="left"/>
              <w:rPr/>
            </w:pPr>
            <w:r>
              <w:rPr/>
              <w:t>Asset-backed payable</w:t>
            </w:r>
          </w:p>
        </w:tc>
        <w:tc>
          <w:tcPr>
            <w:tcW w:w="60"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center"/>
              <w:rPr/>
            </w:pPr>
            <w:r>
              <w:rPr/>
              <w:t> </w:t>
            </w:r>
          </w:p>
        </w:tc>
        <w:tc>
          <w:tcPr>
            <w:tcW w:w="803" w:type="dxa"/>
            <w:tcBorders/>
            <w:shd w:fill="FFFFFF" w:val="clear"/>
            <w:vAlign w:val="center"/>
          </w:tcPr>
          <w:p>
            <w:pPr>
              <w:pStyle w:val="TableContents"/>
              <w:bidi w:val="0"/>
              <w:spacing w:before="0" w:after="283"/>
              <w:jc w:val="center"/>
              <w:rPr/>
            </w:pPr>
            <w:r>
              <w:rPr/>
              <w:t> </w:t>
            </w:r>
          </w:p>
        </w:tc>
        <w:tc>
          <w:tcPr>
            <w:tcW w:w="34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69,476</w:t>
            </w:r>
          </w:p>
        </w:tc>
        <w:tc>
          <w:tcPr>
            <w:tcW w:w="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561" w:type="dxa"/>
            <w:tcBorders/>
            <w:shd w:fill="FFFFFF" w:val="clear"/>
            <w:vAlign w:val="center"/>
          </w:tcPr>
          <w:p>
            <w:pPr>
              <w:pStyle w:val="TableContents"/>
              <w:bidi w:val="0"/>
              <w:spacing w:before="0" w:after="283"/>
              <w:jc w:val="right"/>
              <w:rPr/>
            </w:pPr>
            <w:r>
              <w:rPr/>
              <w:t>68,374</w:t>
            </w:r>
          </w:p>
        </w:tc>
        <w:tc>
          <w:tcPr>
            <w:tcW w:w="154" w:type="dxa"/>
            <w:tcBorders/>
            <w:shd w:fill="FFFFFF" w:val="clear"/>
            <w:vAlign w:val="center"/>
          </w:tcPr>
          <w:p>
            <w:pPr>
              <w:pStyle w:val="TableContents"/>
              <w:bidi w:val="0"/>
              <w:spacing w:before="0" w:after="283"/>
              <w:jc w:val="left"/>
              <w:rPr/>
            </w:pPr>
            <w:r>
              <w:rPr/>
              <w:t> </w:t>
            </w:r>
          </w:p>
        </w:tc>
      </w:tr>
      <w:tr>
        <w:trPr/>
        <w:tc>
          <w:tcPr>
            <w:tcW w:w="5203" w:type="dxa"/>
            <w:tcBorders/>
            <w:shd w:fill="FFFFFF" w:val="clear"/>
            <w:vAlign w:val="center"/>
          </w:tcPr>
          <w:p>
            <w:pPr>
              <w:pStyle w:val="TableContents"/>
              <w:bidi w:val="0"/>
              <w:spacing w:before="0" w:after="283"/>
              <w:jc w:val="left"/>
              <w:rPr/>
            </w:pPr>
            <w:r>
              <w:rPr/>
              <w:t>Gross obligation under put option</w:t>
            </w:r>
          </w:p>
        </w:tc>
        <w:tc>
          <w:tcPr>
            <w:tcW w:w="60"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center"/>
              <w:rPr/>
            </w:pPr>
            <w:r>
              <w:rPr/>
              <w:t> </w:t>
            </w:r>
          </w:p>
        </w:tc>
        <w:tc>
          <w:tcPr>
            <w:tcW w:w="803" w:type="dxa"/>
            <w:tcBorders/>
            <w:shd w:fill="FFFFFF" w:val="clear"/>
            <w:vAlign w:val="center"/>
          </w:tcPr>
          <w:p>
            <w:pPr>
              <w:pStyle w:val="TableContents"/>
              <w:bidi w:val="0"/>
              <w:spacing w:before="0" w:after="283"/>
              <w:jc w:val="center"/>
              <w:rPr/>
            </w:pPr>
            <w:r>
              <w:rPr/>
              <w:t> </w:t>
            </w:r>
          </w:p>
        </w:tc>
        <w:tc>
          <w:tcPr>
            <w:tcW w:w="34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46,249</w:t>
            </w:r>
          </w:p>
        </w:tc>
        <w:tc>
          <w:tcPr>
            <w:tcW w:w="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561" w:type="dxa"/>
            <w:tcBorders/>
            <w:shd w:fill="FFFFFF" w:val="clear"/>
            <w:vAlign w:val="center"/>
          </w:tcPr>
          <w:p>
            <w:pPr>
              <w:pStyle w:val="TableContents"/>
              <w:bidi w:val="0"/>
              <w:spacing w:before="0" w:after="283"/>
              <w:jc w:val="right"/>
              <w:rPr/>
            </w:pPr>
            <w:r>
              <w:rPr/>
              <w:t>24,577</w:t>
            </w:r>
          </w:p>
        </w:tc>
        <w:tc>
          <w:tcPr>
            <w:tcW w:w="154" w:type="dxa"/>
            <w:tcBorders/>
            <w:shd w:fill="FFFFFF" w:val="clear"/>
            <w:vAlign w:val="center"/>
          </w:tcPr>
          <w:p>
            <w:pPr>
              <w:pStyle w:val="TableContents"/>
              <w:bidi w:val="0"/>
              <w:spacing w:before="0" w:after="283"/>
              <w:jc w:val="left"/>
              <w:rPr/>
            </w:pPr>
            <w:r>
              <w:rPr/>
              <w:t> </w:t>
            </w:r>
          </w:p>
        </w:tc>
      </w:tr>
      <w:tr>
        <w:trPr/>
        <w:tc>
          <w:tcPr>
            <w:tcW w:w="5203" w:type="dxa"/>
            <w:tcBorders/>
            <w:shd w:fill="FFFFFF" w:val="clear"/>
            <w:vAlign w:val="center"/>
          </w:tcPr>
          <w:p>
            <w:pPr>
              <w:pStyle w:val="TableContents"/>
              <w:bidi w:val="0"/>
              <w:spacing w:before="0" w:after="283"/>
              <w:jc w:val="left"/>
              <w:rPr/>
            </w:pPr>
            <w:r>
              <w:rPr/>
              <w:t>Loans</w:t>
            </w:r>
          </w:p>
        </w:tc>
        <w:tc>
          <w:tcPr>
            <w:tcW w:w="60"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center"/>
              <w:rPr/>
            </w:pPr>
            <w:r>
              <w:rPr/>
              <w:t> </w:t>
            </w:r>
          </w:p>
        </w:tc>
        <w:tc>
          <w:tcPr>
            <w:tcW w:w="803" w:type="dxa"/>
            <w:tcBorders/>
            <w:shd w:fill="FFFFFF" w:val="clear"/>
            <w:vAlign w:val="center"/>
          </w:tcPr>
          <w:p>
            <w:pPr>
              <w:pStyle w:val="TableContents"/>
              <w:bidi w:val="0"/>
              <w:spacing w:before="0" w:after="283"/>
              <w:jc w:val="center"/>
              <w:rPr/>
            </w:pPr>
            <w:r>
              <w:rPr/>
              <w:t> </w:t>
            </w:r>
          </w:p>
        </w:tc>
        <w:tc>
          <w:tcPr>
            <w:tcW w:w="34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255,120</w:t>
            </w:r>
          </w:p>
        </w:tc>
        <w:tc>
          <w:tcPr>
            <w:tcW w:w="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561" w:type="dxa"/>
            <w:tcBorders/>
            <w:shd w:fill="FFFFFF" w:val="clear"/>
            <w:vAlign w:val="center"/>
          </w:tcPr>
          <w:p>
            <w:pPr>
              <w:pStyle w:val="TableContents"/>
              <w:bidi w:val="0"/>
              <w:spacing w:before="0" w:after="283"/>
              <w:jc w:val="right"/>
              <w:rPr/>
            </w:pPr>
            <w:r>
              <w:rPr/>
              <w:t>174,868</w:t>
            </w:r>
          </w:p>
        </w:tc>
        <w:tc>
          <w:tcPr>
            <w:tcW w:w="154" w:type="dxa"/>
            <w:tcBorders/>
            <w:shd w:fill="FFFFFF" w:val="clear"/>
            <w:vAlign w:val="center"/>
          </w:tcPr>
          <w:p>
            <w:pPr>
              <w:pStyle w:val="TableContents"/>
              <w:bidi w:val="0"/>
              <w:spacing w:before="0" w:after="283"/>
              <w:jc w:val="left"/>
              <w:rPr/>
            </w:pPr>
            <w:r>
              <w:rPr/>
              <w:t> </w:t>
            </w:r>
          </w:p>
        </w:tc>
      </w:tr>
      <w:tr>
        <w:trPr/>
        <w:tc>
          <w:tcPr>
            <w:tcW w:w="5203" w:type="dxa"/>
            <w:tcBorders/>
            <w:shd w:fill="FFFFFF" w:val="clear"/>
            <w:vAlign w:val="center"/>
          </w:tcPr>
          <w:p>
            <w:pPr>
              <w:pStyle w:val="TableContents"/>
              <w:bidi w:val="0"/>
              <w:spacing w:before="0" w:after="283"/>
              <w:jc w:val="left"/>
              <w:rPr/>
            </w:pPr>
            <w:r>
              <w:rPr/>
              <w:t>Client funds payable</w:t>
            </w:r>
          </w:p>
        </w:tc>
        <w:tc>
          <w:tcPr>
            <w:tcW w:w="60"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center"/>
              <w:rPr/>
            </w:pPr>
            <w:r>
              <w:rPr/>
              <w:t> </w:t>
            </w:r>
          </w:p>
        </w:tc>
        <w:tc>
          <w:tcPr>
            <w:tcW w:w="803" w:type="dxa"/>
            <w:tcBorders/>
            <w:shd w:fill="FFFFFF" w:val="clear"/>
            <w:vAlign w:val="center"/>
          </w:tcPr>
          <w:p>
            <w:pPr>
              <w:pStyle w:val="TableContents"/>
              <w:bidi w:val="0"/>
              <w:spacing w:before="0" w:after="283"/>
              <w:jc w:val="center"/>
              <w:rPr/>
            </w:pPr>
            <w:r>
              <w:rPr/>
              <w:t> </w:t>
            </w:r>
          </w:p>
        </w:tc>
        <w:tc>
          <w:tcPr>
            <w:tcW w:w="34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25,412</w:t>
            </w:r>
          </w:p>
        </w:tc>
        <w:tc>
          <w:tcPr>
            <w:tcW w:w="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561" w:type="dxa"/>
            <w:tcBorders/>
            <w:shd w:fill="FFFFFF" w:val="clear"/>
            <w:vAlign w:val="center"/>
          </w:tcPr>
          <w:p>
            <w:pPr>
              <w:pStyle w:val="TableContents"/>
              <w:bidi w:val="0"/>
              <w:spacing w:before="0" w:after="283"/>
              <w:jc w:val="right"/>
              <w:rPr/>
            </w:pPr>
            <w:r>
              <w:rPr/>
              <w:t>25,868</w:t>
            </w:r>
          </w:p>
        </w:tc>
        <w:tc>
          <w:tcPr>
            <w:tcW w:w="154" w:type="dxa"/>
            <w:tcBorders/>
            <w:shd w:fill="FFFFFF" w:val="clear"/>
            <w:vAlign w:val="center"/>
          </w:tcPr>
          <w:p>
            <w:pPr>
              <w:pStyle w:val="TableContents"/>
              <w:bidi w:val="0"/>
              <w:spacing w:before="0" w:after="283"/>
              <w:jc w:val="left"/>
              <w:rPr/>
            </w:pPr>
            <w:r>
              <w:rPr/>
              <w:t> </w:t>
            </w:r>
          </w:p>
        </w:tc>
      </w:tr>
      <w:tr>
        <w:trPr/>
        <w:tc>
          <w:tcPr>
            <w:tcW w:w="5203" w:type="dxa"/>
            <w:tcBorders/>
            <w:shd w:fill="FFFFFF" w:val="clear"/>
            <w:vAlign w:val="center"/>
          </w:tcPr>
          <w:p>
            <w:pPr>
              <w:pStyle w:val="TableContents"/>
              <w:bidi w:val="0"/>
              <w:spacing w:before="0" w:after="283"/>
              <w:jc w:val="left"/>
              <w:rPr/>
            </w:pPr>
            <w:r>
              <w:rPr/>
              <w:t>Lease liabilities</w:t>
            </w:r>
          </w:p>
        </w:tc>
        <w:tc>
          <w:tcPr>
            <w:tcW w:w="60"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center"/>
              <w:rPr/>
            </w:pPr>
            <w:r>
              <w:rPr/>
              <w:t> </w:t>
            </w:r>
          </w:p>
        </w:tc>
        <w:tc>
          <w:tcPr>
            <w:tcW w:w="803" w:type="dxa"/>
            <w:tcBorders/>
            <w:shd w:fill="FFFFFF" w:val="clear"/>
            <w:vAlign w:val="center"/>
          </w:tcPr>
          <w:p>
            <w:pPr>
              <w:pStyle w:val="TableContents"/>
              <w:bidi w:val="0"/>
              <w:spacing w:before="0" w:after="283"/>
              <w:jc w:val="center"/>
              <w:rPr/>
            </w:pPr>
            <w:r>
              <w:rPr/>
              <w:t> </w:t>
            </w:r>
          </w:p>
        </w:tc>
        <w:tc>
          <w:tcPr>
            <w:tcW w:w="34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23,204</w:t>
            </w:r>
          </w:p>
        </w:tc>
        <w:tc>
          <w:tcPr>
            <w:tcW w:w="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561" w:type="dxa"/>
            <w:tcBorders/>
            <w:shd w:fill="FFFFFF" w:val="clear"/>
            <w:vAlign w:val="center"/>
          </w:tcPr>
          <w:p>
            <w:pPr>
              <w:pStyle w:val="TableContents"/>
              <w:bidi w:val="0"/>
              <w:spacing w:before="0" w:after="283"/>
              <w:jc w:val="right"/>
              <w:rPr/>
            </w:pPr>
            <w:r>
              <w:rPr/>
              <w:t>23,816</w:t>
            </w:r>
          </w:p>
        </w:tc>
        <w:tc>
          <w:tcPr>
            <w:tcW w:w="154" w:type="dxa"/>
            <w:tcBorders/>
            <w:shd w:fill="FFFFFF" w:val="clear"/>
            <w:vAlign w:val="center"/>
          </w:tcPr>
          <w:p>
            <w:pPr>
              <w:pStyle w:val="TableContents"/>
              <w:bidi w:val="0"/>
              <w:spacing w:before="0" w:after="283"/>
              <w:jc w:val="left"/>
              <w:rPr/>
            </w:pPr>
            <w:r>
              <w:rPr/>
              <w:t> </w:t>
            </w:r>
          </w:p>
        </w:tc>
      </w:tr>
      <w:tr>
        <w:trPr/>
        <w:tc>
          <w:tcPr>
            <w:tcW w:w="5203" w:type="dxa"/>
            <w:tcBorders/>
            <w:shd w:fill="FFFFFF" w:val="clear"/>
            <w:vAlign w:val="center"/>
          </w:tcPr>
          <w:p>
            <w:pPr>
              <w:pStyle w:val="TableContents"/>
              <w:bidi w:val="0"/>
              <w:spacing w:before="0" w:after="283"/>
              <w:jc w:val="left"/>
              <w:rPr/>
            </w:pPr>
            <w:r>
              <w:rPr/>
              <w:t>Consideration payable on acquisition</w:t>
            </w:r>
          </w:p>
        </w:tc>
        <w:tc>
          <w:tcPr>
            <w:tcW w:w="60"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center"/>
              <w:rPr/>
            </w:pPr>
            <w:r>
              <w:rPr/>
              <w:t> </w:t>
            </w:r>
          </w:p>
        </w:tc>
        <w:tc>
          <w:tcPr>
            <w:tcW w:w="803" w:type="dxa"/>
            <w:tcBorders/>
            <w:shd w:fill="FFFFFF" w:val="clear"/>
            <w:vAlign w:val="center"/>
          </w:tcPr>
          <w:p>
            <w:pPr>
              <w:pStyle w:val="TableContents"/>
              <w:bidi w:val="0"/>
              <w:spacing w:before="0" w:after="283"/>
              <w:jc w:val="center"/>
              <w:rPr/>
            </w:pPr>
            <w:r>
              <w:rPr/>
              <w:t> </w:t>
            </w:r>
          </w:p>
        </w:tc>
        <w:tc>
          <w:tcPr>
            <w:tcW w:w="34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195,675</w:t>
            </w:r>
          </w:p>
        </w:tc>
        <w:tc>
          <w:tcPr>
            <w:tcW w:w="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561" w:type="dxa"/>
            <w:tcBorders/>
            <w:shd w:fill="FFFFFF" w:val="clear"/>
            <w:vAlign w:val="center"/>
          </w:tcPr>
          <w:p>
            <w:pPr>
              <w:pStyle w:val="TableContents"/>
              <w:bidi w:val="0"/>
              <w:spacing w:before="0" w:after="283"/>
              <w:jc w:val="right"/>
              <w:rPr/>
            </w:pPr>
            <w:r>
              <w:rPr/>
              <w:t>143,005</w:t>
            </w:r>
          </w:p>
        </w:tc>
        <w:tc>
          <w:tcPr>
            <w:tcW w:w="154" w:type="dxa"/>
            <w:tcBorders/>
            <w:shd w:fill="FFFFFF" w:val="clear"/>
            <w:vAlign w:val="center"/>
          </w:tcPr>
          <w:p>
            <w:pPr>
              <w:pStyle w:val="TableContents"/>
              <w:bidi w:val="0"/>
              <w:spacing w:before="0" w:after="283"/>
              <w:jc w:val="left"/>
              <w:rPr/>
            </w:pPr>
            <w:r>
              <w:rPr/>
              <w:t> </w:t>
            </w:r>
          </w:p>
        </w:tc>
      </w:tr>
      <w:tr>
        <w:trPr/>
        <w:tc>
          <w:tcPr>
            <w:tcW w:w="5203" w:type="dxa"/>
            <w:tcBorders/>
            <w:shd w:fill="FFFFFF" w:val="clear"/>
            <w:vAlign w:val="center"/>
          </w:tcPr>
          <w:p>
            <w:pPr>
              <w:pStyle w:val="TableContents"/>
              <w:bidi w:val="0"/>
              <w:spacing w:before="0" w:after="283"/>
              <w:jc w:val="left"/>
              <w:rPr/>
            </w:pPr>
            <w:r>
              <w:rPr/>
              <w:t>Suppliers</w:t>
            </w:r>
          </w:p>
        </w:tc>
        <w:tc>
          <w:tcPr>
            <w:tcW w:w="60"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center"/>
              <w:rPr/>
            </w:pPr>
            <w:r>
              <w:rPr/>
              <w:t> </w:t>
            </w:r>
          </w:p>
        </w:tc>
        <w:tc>
          <w:tcPr>
            <w:tcW w:w="803" w:type="dxa"/>
            <w:tcBorders/>
            <w:shd w:fill="FFFFFF" w:val="clear"/>
            <w:vAlign w:val="center"/>
          </w:tcPr>
          <w:p>
            <w:pPr>
              <w:pStyle w:val="TableContents"/>
              <w:bidi w:val="0"/>
              <w:spacing w:before="0" w:after="283"/>
              <w:jc w:val="center"/>
              <w:rPr/>
            </w:pPr>
            <w:r>
              <w:rPr/>
              <w:t> </w:t>
            </w:r>
          </w:p>
        </w:tc>
        <w:tc>
          <w:tcPr>
            <w:tcW w:w="34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159,702</w:t>
            </w:r>
          </w:p>
        </w:tc>
        <w:tc>
          <w:tcPr>
            <w:tcW w:w="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561" w:type="dxa"/>
            <w:tcBorders/>
            <w:shd w:fill="FFFFFF" w:val="clear"/>
            <w:vAlign w:val="center"/>
          </w:tcPr>
          <w:p>
            <w:pPr>
              <w:pStyle w:val="TableContents"/>
              <w:bidi w:val="0"/>
              <w:spacing w:before="0" w:after="283"/>
              <w:jc w:val="right"/>
              <w:rPr/>
            </w:pPr>
            <w:r>
              <w:rPr/>
              <w:t>58,841</w:t>
            </w:r>
          </w:p>
        </w:tc>
        <w:tc>
          <w:tcPr>
            <w:tcW w:w="154" w:type="dxa"/>
            <w:tcBorders/>
            <w:shd w:fill="FFFFFF" w:val="clear"/>
            <w:vAlign w:val="center"/>
          </w:tcPr>
          <w:p>
            <w:pPr>
              <w:pStyle w:val="TableContents"/>
              <w:bidi w:val="0"/>
              <w:spacing w:before="0" w:after="283"/>
              <w:jc w:val="left"/>
              <w:rPr/>
            </w:pPr>
            <w:r>
              <w:rPr/>
              <w:t> </w:t>
            </w:r>
          </w:p>
        </w:tc>
      </w:tr>
      <w:tr>
        <w:trPr/>
        <w:tc>
          <w:tcPr>
            <w:tcW w:w="5203" w:type="dxa"/>
            <w:tcBorders/>
            <w:shd w:fill="FFFFFF" w:val="clear"/>
            <w:vAlign w:val="center"/>
          </w:tcPr>
          <w:p>
            <w:pPr>
              <w:pStyle w:val="TableContents"/>
              <w:bidi w:val="0"/>
              <w:spacing w:before="0" w:after="283"/>
              <w:jc w:val="left"/>
              <w:rPr/>
            </w:pPr>
            <w:r>
              <w:rPr/>
              <w:t>Other financial liabilities – total return swap</w:t>
            </w:r>
          </w:p>
        </w:tc>
        <w:tc>
          <w:tcPr>
            <w:tcW w:w="60"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center"/>
              <w:rPr/>
            </w:pPr>
            <w:r>
              <w:rPr/>
              <w:t> </w:t>
            </w:r>
          </w:p>
        </w:tc>
        <w:tc>
          <w:tcPr>
            <w:tcW w:w="803" w:type="dxa"/>
            <w:tcBorders/>
            <w:shd w:fill="FFFFFF" w:val="clear"/>
            <w:vAlign w:val="center"/>
          </w:tcPr>
          <w:p>
            <w:pPr>
              <w:pStyle w:val="TableContents"/>
              <w:bidi w:val="0"/>
              <w:spacing w:before="0" w:after="283"/>
              <w:jc w:val="center"/>
              <w:rPr/>
            </w:pPr>
            <w:r>
              <w:rPr/>
              <w:t> </w:t>
            </w:r>
          </w:p>
        </w:tc>
        <w:tc>
          <w:tcPr>
            <w:tcW w:w="34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561" w:type="dxa"/>
            <w:tcBorders/>
            <w:shd w:fill="FFFFFF" w:val="clear"/>
            <w:vAlign w:val="center"/>
          </w:tcPr>
          <w:p>
            <w:pPr>
              <w:pStyle w:val="TableContents"/>
              <w:bidi w:val="0"/>
              <w:spacing w:before="0" w:after="283"/>
              <w:jc w:val="right"/>
              <w:rPr/>
            </w:pPr>
            <w:r>
              <w:rPr/>
              <w:t> </w:t>
            </w:r>
          </w:p>
        </w:tc>
        <w:tc>
          <w:tcPr>
            <w:tcW w:w="154" w:type="dxa"/>
            <w:tcBorders/>
            <w:shd w:fill="FFFFFF" w:val="clear"/>
            <w:vAlign w:val="center"/>
          </w:tcPr>
          <w:p>
            <w:pPr>
              <w:pStyle w:val="TableContents"/>
              <w:bidi w:val="0"/>
              <w:spacing w:before="0" w:after="283"/>
              <w:jc w:val="left"/>
              <w:rPr/>
            </w:pPr>
            <w:r>
              <w:rPr/>
              <w:t> </w:t>
            </w:r>
          </w:p>
        </w:tc>
      </w:tr>
      <w:tr>
        <w:trPr/>
        <w:tc>
          <w:tcPr>
            <w:tcW w:w="52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center"/>
              <w:rPr/>
            </w:pPr>
            <w:r>
              <w:rPr/>
              <w:t> </w:t>
            </w:r>
          </w:p>
        </w:tc>
        <w:tc>
          <w:tcPr>
            <w:tcW w:w="803" w:type="dxa"/>
            <w:tcBorders/>
            <w:shd w:fill="FFFFFF" w:val="clear"/>
            <w:vAlign w:val="center"/>
          </w:tcPr>
          <w:p>
            <w:pPr>
              <w:pStyle w:val="TableContents"/>
              <w:bidi w:val="0"/>
              <w:spacing w:before="0" w:after="283"/>
              <w:jc w:val="center"/>
              <w:rPr/>
            </w:pPr>
            <w:r>
              <w:rPr/>
              <w:t> </w:t>
            </w:r>
          </w:p>
        </w:tc>
        <w:tc>
          <w:tcPr>
            <w:tcW w:w="34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561" w:type="dxa"/>
            <w:tcBorders/>
            <w:shd w:fill="FFFFFF" w:val="clear"/>
            <w:vAlign w:val="center"/>
          </w:tcPr>
          <w:p>
            <w:pPr>
              <w:pStyle w:val="TableContents"/>
              <w:bidi w:val="0"/>
              <w:spacing w:before="0" w:after="283"/>
              <w:jc w:val="right"/>
              <w:rPr/>
            </w:pPr>
            <w:r>
              <w:rPr/>
              <w:t> </w:t>
            </w:r>
          </w:p>
        </w:tc>
        <w:tc>
          <w:tcPr>
            <w:tcW w:w="154" w:type="dxa"/>
            <w:tcBorders/>
            <w:shd w:fill="FFFFFF" w:val="clear"/>
            <w:vAlign w:val="center"/>
          </w:tcPr>
          <w:p>
            <w:pPr>
              <w:pStyle w:val="TableContents"/>
              <w:bidi w:val="0"/>
              <w:spacing w:before="0" w:after="283"/>
              <w:jc w:val="left"/>
              <w:rPr/>
            </w:pPr>
            <w:r>
              <w:rPr/>
              <w:t> </w:t>
            </w:r>
          </w:p>
        </w:tc>
      </w:tr>
      <w:tr>
        <w:trPr/>
        <w:tc>
          <w:tcPr>
            <w:tcW w:w="5203" w:type="dxa"/>
            <w:tcBorders/>
            <w:shd w:fill="FFFFFF" w:val="clear"/>
            <w:vAlign w:val="center"/>
          </w:tcPr>
          <w:p>
            <w:pPr>
              <w:pStyle w:val="TableContents"/>
              <w:bidi w:val="0"/>
              <w:spacing w:before="0" w:after="283"/>
              <w:jc w:val="left"/>
              <w:rPr>
                <w:b/>
              </w:rPr>
            </w:pPr>
            <w:r>
              <w:rPr>
                <w:b/>
              </w:rPr>
              <w:t>Financial liabilities at fair value through profit or loss</w:t>
            </w:r>
          </w:p>
        </w:tc>
        <w:tc>
          <w:tcPr>
            <w:tcW w:w="60"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center"/>
              <w:rPr/>
            </w:pPr>
            <w:r>
              <w:rPr/>
              <w:t> </w:t>
            </w:r>
          </w:p>
        </w:tc>
        <w:tc>
          <w:tcPr>
            <w:tcW w:w="803" w:type="dxa"/>
            <w:tcBorders/>
            <w:shd w:fill="FFFFFF" w:val="clear"/>
            <w:vAlign w:val="center"/>
          </w:tcPr>
          <w:p>
            <w:pPr>
              <w:pStyle w:val="TableContents"/>
              <w:bidi w:val="0"/>
              <w:spacing w:before="0" w:after="283"/>
              <w:jc w:val="center"/>
              <w:rPr/>
            </w:pPr>
            <w:r>
              <w:rPr/>
              <w:t> </w:t>
            </w:r>
          </w:p>
        </w:tc>
        <w:tc>
          <w:tcPr>
            <w:tcW w:w="34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561" w:type="dxa"/>
            <w:tcBorders/>
            <w:shd w:fill="FFFFFF" w:val="clear"/>
            <w:vAlign w:val="center"/>
          </w:tcPr>
          <w:p>
            <w:pPr>
              <w:pStyle w:val="TableContents"/>
              <w:bidi w:val="0"/>
              <w:spacing w:before="0" w:after="283"/>
              <w:jc w:val="right"/>
              <w:rPr/>
            </w:pPr>
            <w:r>
              <w:rPr/>
              <w:t> </w:t>
            </w:r>
          </w:p>
        </w:tc>
        <w:tc>
          <w:tcPr>
            <w:tcW w:w="154" w:type="dxa"/>
            <w:tcBorders/>
            <w:shd w:fill="FFFFFF" w:val="clear"/>
            <w:vAlign w:val="center"/>
          </w:tcPr>
          <w:p>
            <w:pPr>
              <w:pStyle w:val="TableContents"/>
              <w:bidi w:val="0"/>
              <w:spacing w:before="0" w:after="283"/>
              <w:jc w:val="left"/>
              <w:rPr/>
            </w:pPr>
            <w:r>
              <w:rPr/>
              <w:t> </w:t>
            </w:r>
          </w:p>
        </w:tc>
      </w:tr>
      <w:tr>
        <w:trPr/>
        <w:tc>
          <w:tcPr>
            <w:tcW w:w="5203" w:type="dxa"/>
            <w:tcBorders/>
            <w:shd w:fill="FFFFFF" w:val="clear"/>
            <w:vAlign w:val="center"/>
          </w:tcPr>
          <w:p>
            <w:pPr>
              <w:pStyle w:val="TableContents"/>
              <w:bidi w:val="0"/>
              <w:spacing w:before="0" w:after="283"/>
              <w:jc w:val="left"/>
              <w:rPr/>
            </w:pPr>
            <w:r>
              <w:rPr/>
              <w:t>Other financial liabilities – Energy trading contracts</w:t>
              <w:tab/>
            </w:r>
          </w:p>
        </w:tc>
        <w:tc>
          <w:tcPr>
            <w:tcW w:w="60"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center"/>
              <w:rPr/>
            </w:pPr>
            <w:r>
              <w:rPr/>
              <w:t> </w:t>
            </w:r>
          </w:p>
        </w:tc>
        <w:tc>
          <w:tcPr>
            <w:tcW w:w="803" w:type="dxa"/>
            <w:tcBorders/>
            <w:shd w:fill="FFFFFF" w:val="clear"/>
            <w:vAlign w:val="center"/>
          </w:tcPr>
          <w:p>
            <w:pPr>
              <w:pStyle w:val="TableContents"/>
              <w:bidi w:val="0"/>
              <w:spacing w:before="0" w:after="283"/>
              <w:jc w:val="center"/>
              <w:rPr/>
            </w:pPr>
            <w:r>
              <w:rPr/>
              <w:t>2</w:t>
            </w:r>
          </w:p>
        </w:tc>
        <w:tc>
          <w:tcPr>
            <w:tcW w:w="34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141,539</w:t>
            </w:r>
          </w:p>
        </w:tc>
        <w:tc>
          <w:tcPr>
            <w:tcW w:w="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561" w:type="dxa"/>
            <w:tcBorders/>
            <w:shd w:fill="FFFFFF" w:val="clear"/>
            <w:vAlign w:val="center"/>
          </w:tcPr>
          <w:p>
            <w:pPr>
              <w:pStyle w:val="TableContents"/>
              <w:bidi w:val="0"/>
              <w:spacing w:before="0" w:after="283"/>
              <w:jc w:val="right"/>
              <w:rPr/>
            </w:pPr>
            <w:r>
              <w:rPr/>
              <w:t>149,879</w:t>
            </w:r>
          </w:p>
        </w:tc>
        <w:tc>
          <w:tcPr>
            <w:tcW w:w="154" w:type="dxa"/>
            <w:tcBorders/>
            <w:shd w:fill="FFFFFF" w:val="clear"/>
            <w:vAlign w:val="center"/>
          </w:tcPr>
          <w:p>
            <w:pPr>
              <w:pStyle w:val="TableContents"/>
              <w:bidi w:val="0"/>
              <w:spacing w:before="0" w:after="283"/>
              <w:jc w:val="left"/>
              <w:rPr/>
            </w:pPr>
            <w:r>
              <w:rPr/>
              <w:t> </w:t>
            </w:r>
          </w:p>
        </w:tc>
      </w:tr>
      <w:tr>
        <w:trPr/>
        <w:tc>
          <w:tcPr>
            <w:tcW w:w="5203" w:type="dxa"/>
            <w:tcBorders/>
            <w:shd w:fill="FFFFFF" w:val="clear"/>
            <w:vAlign w:val="center"/>
          </w:tcPr>
          <w:p>
            <w:pPr>
              <w:pStyle w:val="TableContents"/>
              <w:bidi w:val="0"/>
              <w:spacing w:before="0" w:after="283"/>
              <w:jc w:val="left"/>
              <w:rPr/>
            </w:pPr>
            <w:r>
              <w:rPr/>
              <w:t>Contingent consideration payable on acquisition</w:t>
            </w:r>
          </w:p>
        </w:tc>
        <w:tc>
          <w:tcPr>
            <w:tcW w:w="60"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center"/>
              <w:rPr/>
            </w:pPr>
            <w:r>
              <w:rPr/>
              <w:t> </w:t>
            </w:r>
          </w:p>
        </w:tc>
        <w:tc>
          <w:tcPr>
            <w:tcW w:w="803" w:type="dxa"/>
            <w:tcBorders/>
            <w:shd w:fill="FFFFFF" w:val="clear"/>
            <w:vAlign w:val="center"/>
          </w:tcPr>
          <w:p>
            <w:pPr>
              <w:pStyle w:val="TableContents"/>
              <w:bidi w:val="0"/>
              <w:spacing w:before="0" w:after="283"/>
              <w:jc w:val="center"/>
              <w:rPr/>
            </w:pPr>
            <w:r>
              <w:rPr/>
              <w:t>3</w:t>
            </w:r>
          </w:p>
        </w:tc>
        <w:tc>
          <w:tcPr>
            <w:tcW w:w="34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36,557</w:t>
            </w:r>
          </w:p>
        </w:tc>
        <w:tc>
          <w:tcPr>
            <w:tcW w:w="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561" w:type="dxa"/>
            <w:tcBorders/>
            <w:shd w:fill="FFFFFF" w:val="clear"/>
            <w:vAlign w:val="center"/>
          </w:tcPr>
          <w:p>
            <w:pPr>
              <w:pStyle w:val="TableContents"/>
              <w:bidi w:val="0"/>
              <w:spacing w:before="0" w:after="283"/>
              <w:jc w:val="right"/>
              <w:rPr/>
            </w:pPr>
            <w:r>
              <w:rPr/>
              <w:t>41,429</w:t>
            </w:r>
          </w:p>
        </w:tc>
        <w:tc>
          <w:tcPr>
            <w:tcW w:w="154" w:type="dxa"/>
            <w:tcBorders/>
            <w:shd w:fill="FFFFFF" w:val="clear"/>
            <w:vAlign w:val="center"/>
          </w:tcPr>
          <w:p>
            <w:pPr>
              <w:pStyle w:val="TableContents"/>
              <w:bidi w:val="0"/>
              <w:spacing w:before="0" w:after="283"/>
              <w:jc w:val="left"/>
              <w:rPr/>
            </w:pPr>
            <w:r>
              <w:rPr/>
              <w:t> </w:t>
            </w:r>
          </w:p>
        </w:tc>
      </w:tr>
      <w:tr>
        <w:trPr/>
        <w:tc>
          <w:tcPr>
            <w:tcW w:w="5203" w:type="dxa"/>
            <w:tcBorders/>
            <w:shd w:fill="FFFFFF" w:val="clear"/>
            <w:vAlign w:val="center"/>
          </w:tcPr>
          <w:p>
            <w:pPr>
              <w:pStyle w:val="TableContents"/>
              <w:bidi w:val="0"/>
              <w:spacing w:before="0" w:after="283"/>
              <w:jc w:val="left"/>
              <w:rPr/>
            </w:pPr>
            <w:r>
              <w:rPr/>
              <w:t>Other financial liabilities – Total return swap</w:t>
            </w:r>
          </w:p>
        </w:tc>
        <w:tc>
          <w:tcPr>
            <w:tcW w:w="60"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center"/>
              <w:rPr/>
            </w:pPr>
            <w:r>
              <w:rPr/>
              <w:t> </w:t>
            </w:r>
          </w:p>
        </w:tc>
        <w:tc>
          <w:tcPr>
            <w:tcW w:w="803" w:type="dxa"/>
            <w:tcBorders/>
            <w:shd w:fill="FFFFFF" w:val="clear"/>
            <w:vAlign w:val="center"/>
          </w:tcPr>
          <w:p>
            <w:pPr>
              <w:pStyle w:val="TableContents"/>
              <w:bidi w:val="0"/>
              <w:spacing w:before="0" w:after="283"/>
              <w:jc w:val="center"/>
              <w:rPr/>
            </w:pPr>
            <w:r>
              <w:rPr/>
              <w:t>2</w:t>
            </w:r>
          </w:p>
        </w:tc>
        <w:tc>
          <w:tcPr>
            <w:tcW w:w="34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1304" w:type="dxa"/>
            <w:tcBorders/>
            <w:shd w:fill="FFFFFF" w:val="clear"/>
            <w:vAlign w:val="center"/>
          </w:tcPr>
          <w:p>
            <w:pPr>
              <w:pStyle w:val="TableContents"/>
              <w:bidi w:val="0"/>
              <w:spacing w:before="0" w:after="283"/>
              <w:jc w:val="right"/>
              <w:rPr/>
            </w:pPr>
            <w:r>
              <w:rPr/>
              <w:t>3,952</w:t>
            </w:r>
          </w:p>
        </w:tc>
        <w:tc>
          <w:tcPr>
            <w:tcW w:w="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1561" w:type="dxa"/>
            <w:tcBorders/>
            <w:shd w:fill="FFFFFF" w:val="clear"/>
            <w:vAlign w:val="center"/>
          </w:tcPr>
          <w:p>
            <w:pPr>
              <w:pStyle w:val="TableContents"/>
              <w:bidi w:val="0"/>
              <w:spacing w:before="0" w:after="283"/>
              <w:jc w:val="right"/>
              <w:rPr/>
            </w:pPr>
            <w:r>
              <w:rPr/>
              <w:t>—  </w:t>
            </w:r>
          </w:p>
        </w:tc>
        <w:tc>
          <w:tcPr>
            <w:tcW w:w="154"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83"/>
        <w:gridCol w:w="640"/>
        <w:gridCol w:w="9482"/>
      </w:tblGrid>
      <w:tr>
        <w:trPr/>
        <w:tc>
          <w:tcPr>
            <w:tcW w:w="83"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i/>
                <w:caps w:val="false"/>
                <w:smallCaps w:val="false"/>
              </w:rPr>
            </w:pPr>
            <w:r>
              <w:rPr>
                <w:i/>
                <w:caps w:val="false"/>
                <w:smallCaps w:val="false"/>
              </w:rPr>
              <w:t>(b)</w:t>
            </w:r>
          </w:p>
        </w:tc>
        <w:tc>
          <w:tcPr>
            <w:tcW w:w="9482" w:type="dxa"/>
            <w:tcBorders/>
            <w:vAlign w:val="center"/>
          </w:tcPr>
          <w:p>
            <w:pPr>
              <w:pStyle w:val="TableContents"/>
              <w:bidi w:val="0"/>
              <w:spacing w:before="0" w:after="283"/>
              <w:jc w:val="both"/>
              <w:rPr>
                <w:i/>
                <w:caps w:val="false"/>
                <w:smallCaps w:val="false"/>
              </w:rPr>
            </w:pPr>
            <w:r>
              <w:rPr>
                <w:i/>
                <w:caps w:val="false"/>
                <w:smallCaps w:val="false"/>
              </w:rPr>
              <w:t>Financial instruments measured at fair value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measurement methodologies are classified according to hierarchical levels, as included in the Consolidated Financial Statements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Financial instruments measured at amortized cost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December 31, 2025, the recognized values of financial instruments measured at amortized cost correspond approximately to their fair values. Financial instruments 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41 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2"/>
        </w:rPr>
        <w:t>Patria Investments Limited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condensed consolidated interim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December 31, 2025, and for the three-month periods ended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of United States dollars - US$, except where otherwise stated)</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initially recognized at the present value of the future settlement value and subsequently adjusted for the time value of money where the future expected settlement value is significantly different from the present value. Time value of money is accounted for on loans, gross obligation under put options, consideration payable on acquisitions and lease liabilities. The remainder of financial instruments are considered short-term in nature and the current recognized value approximates its’ fair value.</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9"/>
        <w:gridCol w:w="1374"/>
        <w:gridCol w:w="8642"/>
      </w:tblGrid>
      <w:tr>
        <w:trPr/>
        <w:tc>
          <w:tcPr>
            <w:tcW w:w="189"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i/>
                <w:caps w:val="false"/>
                <w:smallCaps w:val="false"/>
              </w:rPr>
            </w:pPr>
            <w:r>
              <w:rPr>
                <w:i/>
                <w:caps w:val="false"/>
                <w:smallCaps w:val="false"/>
              </w:rPr>
              <w:t>(c)</w:t>
            </w:r>
          </w:p>
        </w:tc>
        <w:tc>
          <w:tcPr>
            <w:tcW w:w="8642" w:type="dxa"/>
            <w:tcBorders/>
            <w:vAlign w:val="center"/>
          </w:tcPr>
          <w:p>
            <w:pPr>
              <w:pStyle w:val="TableContents"/>
              <w:bidi w:val="0"/>
              <w:spacing w:before="0" w:after="283"/>
              <w:jc w:val="both"/>
              <w:rPr>
                <w:i/>
                <w:caps w:val="false"/>
                <w:smallCaps w:val="false"/>
              </w:rPr>
            </w:pPr>
            <w:r>
              <w:rPr>
                <w:i/>
                <w:caps w:val="false"/>
                <w:smallCaps w:val="false"/>
              </w:rPr>
              <w:t>Risk management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exposed to the following risks arising from the use of financial instruments: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99"/>
        <w:gridCol w:w="1816"/>
        <w:gridCol w:w="8090"/>
      </w:tblGrid>
      <w:tr>
        <w:trPr/>
        <w:tc>
          <w:tcPr>
            <w:tcW w:w="299"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pPr>
            <w:r>
              <w:rPr/>
              <w:t>(i)</w:t>
            </w:r>
          </w:p>
        </w:tc>
        <w:tc>
          <w:tcPr>
            <w:tcW w:w="8090" w:type="dxa"/>
            <w:tcBorders/>
            <w:vAlign w:val="center"/>
          </w:tcPr>
          <w:p>
            <w:pPr>
              <w:pStyle w:val="TableContents"/>
              <w:bidi w:val="0"/>
              <w:spacing w:before="0" w:after="283"/>
              <w:jc w:val="both"/>
              <w:rPr/>
            </w:pPr>
            <w:r>
              <w:rPr/>
              <w:t>Credit risk</w:t>
            </w:r>
          </w:p>
        </w:tc>
      </w:tr>
    </w:tbl>
    <w:tbl>
      <w:tblPr>
        <w:tblW w:w="5000" w:type="pct"/>
        <w:jc w:val="left"/>
        <w:tblInd w:w="0" w:type="dxa"/>
        <w:tblLayout w:type="fixed"/>
        <w:tblCellMar>
          <w:top w:w="0" w:type="dxa"/>
          <w:left w:w="0" w:type="dxa"/>
          <w:bottom w:w="0" w:type="dxa"/>
          <w:right w:w="0" w:type="dxa"/>
        </w:tblCellMar>
      </w:tblPr>
      <w:tblGrid>
        <w:gridCol w:w="236"/>
        <w:gridCol w:w="1807"/>
        <w:gridCol w:w="8162"/>
      </w:tblGrid>
      <w:tr>
        <w:trPr/>
        <w:tc>
          <w:tcPr>
            <w:tcW w:w="236"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pPr>
            <w:r>
              <w:rPr/>
              <w:t>(ii)</w:t>
            </w:r>
          </w:p>
        </w:tc>
        <w:tc>
          <w:tcPr>
            <w:tcW w:w="8162" w:type="dxa"/>
            <w:tcBorders/>
            <w:vAlign w:val="center"/>
          </w:tcPr>
          <w:p>
            <w:pPr>
              <w:pStyle w:val="TableContents"/>
              <w:bidi w:val="0"/>
              <w:spacing w:before="0" w:after="283"/>
              <w:jc w:val="both"/>
              <w:rPr/>
            </w:pPr>
            <w:r>
              <w:rPr/>
              <w:t>Liquidity risk</w:t>
            </w:r>
          </w:p>
        </w:tc>
      </w:tr>
    </w:tbl>
    <w:tbl>
      <w:tblPr>
        <w:tblW w:w="5000" w:type="pct"/>
        <w:jc w:val="left"/>
        <w:tblInd w:w="0" w:type="dxa"/>
        <w:tblLayout w:type="fixed"/>
        <w:tblCellMar>
          <w:top w:w="0" w:type="dxa"/>
          <w:left w:w="0" w:type="dxa"/>
          <w:bottom w:w="0" w:type="dxa"/>
          <w:right w:w="0" w:type="dxa"/>
        </w:tblCellMar>
      </w:tblPr>
      <w:tblGrid>
        <w:gridCol w:w="257"/>
        <w:gridCol w:w="2377"/>
        <w:gridCol w:w="7571"/>
      </w:tblGrid>
      <w:tr>
        <w:trPr/>
        <w:tc>
          <w:tcPr>
            <w:tcW w:w="257" w:type="dxa"/>
            <w:tcBorders/>
            <w:vAlign w:val="center"/>
          </w:tcPr>
          <w:p>
            <w:pPr>
              <w:pStyle w:val="TableContents"/>
              <w:bidi w:val="0"/>
              <w:spacing w:before="0" w:after="283"/>
              <w:jc w:val="left"/>
              <w:rPr>
                <w:sz w:val="4"/>
                <w:szCs w:val="4"/>
              </w:rPr>
            </w:pPr>
            <w:r>
              <w:rPr>
                <w:sz w:val="4"/>
                <w:szCs w:val="4"/>
              </w:rPr>
            </w:r>
          </w:p>
        </w:tc>
        <w:tc>
          <w:tcPr>
            <w:tcW w:w="2377" w:type="dxa"/>
            <w:tcBorders/>
            <w:vAlign w:val="center"/>
          </w:tcPr>
          <w:p>
            <w:pPr>
              <w:pStyle w:val="TableContents"/>
              <w:bidi w:val="0"/>
              <w:spacing w:before="0" w:after="283"/>
              <w:jc w:val="left"/>
              <w:rPr/>
            </w:pPr>
            <w:r>
              <w:rPr/>
              <w:t>(iii)</w:t>
            </w:r>
          </w:p>
        </w:tc>
        <w:tc>
          <w:tcPr>
            <w:tcW w:w="7571" w:type="dxa"/>
            <w:tcBorders/>
            <w:vAlign w:val="center"/>
          </w:tcPr>
          <w:p>
            <w:pPr>
              <w:pStyle w:val="TableContents"/>
              <w:bidi w:val="0"/>
              <w:spacing w:before="0" w:after="283"/>
              <w:jc w:val="both"/>
              <w:rPr/>
            </w:pPr>
            <w:r>
              <w:rPr/>
              <w:t>Market risk</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concentrations of risk by assessing the nature, extent, and impact of risks in its investment portfolio. This assessment considers a range of factors that are relevant to its investment strategy and objectives, including geographic concentration, industry concentration, counterparty risk, market risk, and liquidity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manage concentrations of risk, the Company uses various risk management strategies, including diversification, hedging, and monitoring of counterparty credit risk. The Company also regularly reports on its risk management activities and the effectiveness of its risk management policies and procedures to its audit committee and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Company uses quantitative measures, such as percentages of its portfolio invested in particular regions or industries, to help determine concentrations of risk, it also uses its judgment and experience in assessing the overall impact of concentrations of risk on its investment portfolio and making informed investment decisions.</w:t>
      </w:r>
    </w:p>
    <w:p>
      <w:pPr>
        <w:pStyle w:val="TextBody"/>
        <w:bidi w:val="0"/>
        <w:spacing w:before="0" w:after="0"/>
        <w:ind w:left="0" w:right="0" w:hanging="0"/>
        <w:jc w:val="both"/>
        <w:rPr>
          <w:caps w:val="false"/>
          <w:smallCaps w:val="false"/>
        </w:rPr>
      </w:pPr>
      <w:r>
        <w:rPr>
          <w:caps w:val="false"/>
          <w:smallCaps w:val="false"/>
        </w:rPr>
        <w:t> </w:t>
      </w:r>
    </w:p>
    <w:tbl>
      <w:tblPr>
        <w:tblW w:w="1195" w:type="dxa"/>
        <w:jc w:val="left"/>
        <w:tblInd w:w="0" w:type="dxa"/>
        <w:tblLayout w:type="fixed"/>
        <w:tblCellMar>
          <w:top w:w="0" w:type="dxa"/>
          <w:left w:w="0" w:type="dxa"/>
          <w:bottom w:w="0" w:type="dxa"/>
          <w:right w:w="0" w:type="dxa"/>
        </w:tblCellMar>
      </w:tblPr>
      <w:tblGrid>
        <w:gridCol w:w="155"/>
        <w:gridCol w:w="1040"/>
      </w:tblGrid>
      <w:tr>
        <w:trPr/>
        <w:tc>
          <w:tcPr>
            <w:tcW w:w="155" w:type="dxa"/>
            <w:tcBorders/>
            <w:vAlign w:val="center"/>
          </w:tcPr>
          <w:p>
            <w:pPr>
              <w:pStyle w:val="TableContents"/>
              <w:bidi w:val="0"/>
              <w:spacing w:before="0" w:after="283"/>
              <w:jc w:val="left"/>
              <w:rPr>
                <w:i/>
              </w:rPr>
            </w:pPr>
            <w:r>
              <w:rPr>
                <w:i/>
              </w:rPr>
              <w:t>i.</w:t>
            </w:r>
          </w:p>
        </w:tc>
        <w:tc>
          <w:tcPr>
            <w:tcW w:w="1040" w:type="dxa"/>
            <w:tcBorders/>
            <w:vAlign w:val="center"/>
          </w:tcPr>
          <w:p>
            <w:pPr>
              <w:pStyle w:val="TableContents"/>
              <w:bidi w:val="0"/>
              <w:spacing w:before="0" w:after="283"/>
              <w:jc w:val="both"/>
              <w:rPr>
                <w:i/>
              </w:rPr>
            </w:pPr>
            <w:r>
              <w:rPr>
                <w:i/>
              </w:rPr>
              <w:t>Credit risk</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risk is the possibility of incurring a financial loss if a client or a counterpart in a financial instrument fails to perform its contractual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low exposure to credit risk because its customer base consists of investors in each investment fund. These investors are required to comply with the capital calls to repay related investment fund expenses. If capital calls are not complied with, the participation of that investor is diluted among the remaining investors of the investment fund. In addition, management fees could be settled by the sale of the underlying investments kept by the investment funds. The cash and short-term investments are maintained in large banks with high credit ratings.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accounts receivable balances as of March 31, 2026, and December 31, 2025, are primarily management fees, performance fees of investment funds and advisory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receivable and project advances as of March 31, 2026, are expected to be received as demonstrated below:</w:t>
      </w:r>
    </w:p>
    <w:p>
      <w:pPr>
        <w:pStyle w:val="TextBody"/>
        <w:bidi w:val="0"/>
        <w:spacing w:before="0" w:after="0"/>
        <w:ind w:left="0" w:right="0" w:hanging="0"/>
        <w:jc w:val="both"/>
        <w:rPr>
          <w:caps w:val="false"/>
          <w:smallCaps w:val="false"/>
        </w:rPr>
      </w:pPr>
      <w:r>
        <w:rPr>
          <w:caps w:val="false"/>
          <w:smallCaps w:val="false"/>
        </w:rPr>
        <w:t xml:space="preserve">  </w:t>
      </w:r>
    </w:p>
    <w:tbl>
      <w:tblPr>
        <w:tblW w:w="10205" w:type="dxa"/>
        <w:jc w:val="left"/>
        <w:tblInd w:w="0" w:type="dxa"/>
        <w:tblLayout w:type="fixed"/>
        <w:tblCellMar>
          <w:top w:w="0" w:type="dxa"/>
          <w:left w:w="0" w:type="dxa"/>
          <w:bottom w:w="0" w:type="dxa"/>
          <w:right w:w="0" w:type="dxa"/>
        </w:tblCellMar>
      </w:tblPr>
      <w:tblGrid>
        <w:gridCol w:w="1085"/>
        <w:gridCol w:w="60"/>
        <w:gridCol w:w="60"/>
        <w:gridCol w:w="680"/>
        <w:gridCol w:w="60"/>
        <w:gridCol w:w="60"/>
        <w:gridCol w:w="60"/>
        <w:gridCol w:w="560"/>
        <w:gridCol w:w="60"/>
        <w:gridCol w:w="60"/>
        <w:gridCol w:w="60"/>
        <w:gridCol w:w="560"/>
        <w:gridCol w:w="60"/>
        <w:gridCol w:w="60"/>
        <w:gridCol w:w="60"/>
        <w:gridCol w:w="560"/>
        <w:gridCol w:w="60"/>
        <w:gridCol w:w="60"/>
        <w:gridCol w:w="60"/>
        <w:gridCol w:w="680"/>
        <w:gridCol w:w="60"/>
        <w:gridCol w:w="60"/>
        <w:gridCol w:w="60"/>
        <w:gridCol w:w="680"/>
        <w:gridCol w:w="60"/>
        <w:gridCol w:w="60"/>
        <w:gridCol w:w="60"/>
        <w:gridCol w:w="800"/>
        <w:gridCol w:w="60"/>
        <w:gridCol w:w="60"/>
        <w:gridCol w:w="60"/>
        <w:gridCol w:w="560"/>
        <w:gridCol w:w="60"/>
        <w:gridCol w:w="60"/>
        <w:gridCol w:w="60"/>
        <w:gridCol w:w="560"/>
        <w:gridCol w:w="60"/>
        <w:gridCol w:w="60"/>
        <w:gridCol w:w="60"/>
        <w:gridCol w:w="680"/>
        <w:gridCol w:w="60"/>
        <w:gridCol w:w="60"/>
        <w:gridCol w:w="60"/>
        <w:gridCol w:w="800"/>
        <w:gridCol w:w="80"/>
      </w:tblGrid>
      <w:tr>
        <w:trPr/>
        <w:tc>
          <w:tcPr>
            <w:tcW w:w="1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80" w:type="dxa"/>
            <w:gridSpan w:val="19"/>
            <w:tcBorders>
              <w:bottom w:val="single" w:sz="8" w:space="0" w:color="000000"/>
            </w:tcBorders>
            <w:tcMar>
              <w:bottom w:w="28" w:type="dxa"/>
            </w:tcMar>
            <w:vAlign w:val="center"/>
          </w:tcPr>
          <w:p>
            <w:pPr>
              <w:pStyle w:val="TableContents"/>
              <w:bidi w:val="0"/>
              <w:spacing w:before="0" w:after="283"/>
              <w:jc w:val="center"/>
              <w:rPr>
                <w:b/>
              </w:rPr>
            </w:pPr>
            <w:r>
              <w:rPr>
                <w:b/>
              </w:rPr>
              <w:t>Overdue</w:t>
            </w:r>
          </w:p>
        </w:tc>
        <w:tc>
          <w:tcPr>
            <w:tcW w:w="60" w:type="dxa"/>
            <w:tcBorders/>
            <w:vAlign w:val="center"/>
          </w:tcPr>
          <w:p>
            <w:pPr>
              <w:pStyle w:val="TableContents"/>
              <w:bidi w:val="0"/>
              <w:spacing w:before="0" w:after="283"/>
              <w:jc w:val="left"/>
              <w:rPr/>
            </w:pPr>
            <w:r>
              <w:rPr/>
              <w:t> </w:t>
            </w:r>
          </w:p>
        </w:tc>
        <w:tc>
          <w:tcPr>
            <w:tcW w:w="4120" w:type="dxa"/>
            <w:gridSpan w:val="19"/>
            <w:tcBorders>
              <w:bottom w:val="single" w:sz="8" w:space="0" w:color="000000"/>
            </w:tcBorders>
            <w:tcMar>
              <w:bottom w:w="28" w:type="dxa"/>
            </w:tcMar>
            <w:vAlign w:val="center"/>
          </w:tcPr>
          <w:p>
            <w:pPr>
              <w:pStyle w:val="TableContents"/>
              <w:bidi w:val="0"/>
              <w:spacing w:before="0" w:after="283"/>
              <w:jc w:val="center"/>
              <w:rPr>
                <w:b/>
              </w:rPr>
            </w:pPr>
            <w:r>
              <w:rPr>
                <w:b/>
              </w:rPr>
              <w:t>Due in</w:t>
            </w:r>
          </w:p>
        </w:tc>
        <w:tc>
          <w:tcPr>
            <w:tcW w:w="60" w:type="dxa"/>
            <w:tcBorders/>
            <w:vAlign w:val="center"/>
          </w:tcPr>
          <w:p>
            <w:pPr>
              <w:pStyle w:val="TableContents"/>
              <w:bidi w:val="0"/>
              <w:spacing w:before="0" w:after="283"/>
              <w:jc w:val="left"/>
              <w:rPr/>
            </w:pPr>
            <w:r>
              <w:rPr/>
              <w:t> </w:t>
            </w:r>
          </w:p>
        </w:tc>
        <w:tc>
          <w:tcPr>
            <w:tcW w:w="940" w:type="dxa"/>
            <w:gridSpan w:val="3"/>
            <w:tcBorders>
              <w:bottom w:val="single" w:sz="8" w:space="0" w:color="000000"/>
            </w:tcBorders>
            <w:tcMar>
              <w:bottom w:w="28" w:type="dxa"/>
            </w:tcMar>
            <w:vAlign w:val="center"/>
          </w:tcPr>
          <w:p>
            <w:pPr>
              <w:pStyle w:val="TableContents"/>
              <w:bidi w:val="0"/>
              <w:spacing w:before="0" w:after="283"/>
              <w:jc w:val="center"/>
              <w:rPr/>
            </w:pPr>
            <w:r>
              <w:rPr/>
              <w:t> </w:t>
            </w:r>
          </w:p>
        </w:tc>
      </w:tr>
      <w:tr>
        <w:trPr/>
        <w:tc>
          <w:tcPr>
            <w:tcW w:w="1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Less than 90 days</w:t>
            </w:r>
          </w:p>
        </w:tc>
        <w:tc>
          <w:tcPr>
            <w:tcW w:w="60" w:type="dxa"/>
            <w:tcBorders/>
            <w:vAlign w:val="center"/>
          </w:tcPr>
          <w:p>
            <w:pPr>
              <w:pStyle w:val="TableContents"/>
              <w:bidi w:val="0"/>
              <w:spacing w:before="0" w:after="283"/>
              <w:jc w:val="left"/>
              <w:rPr/>
            </w:pPr>
            <w:r>
              <w:rPr/>
              <w:t> </w:t>
            </w:r>
          </w:p>
        </w:tc>
        <w:tc>
          <w:tcPr>
            <w:tcW w:w="68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91 to 180 days</w:t>
            </w:r>
          </w:p>
        </w:tc>
        <w:tc>
          <w:tcPr>
            <w:tcW w:w="60" w:type="dxa"/>
            <w:tcBorders/>
            <w:vAlign w:val="center"/>
          </w:tcPr>
          <w:p>
            <w:pPr>
              <w:pStyle w:val="TableContents"/>
              <w:bidi w:val="0"/>
              <w:spacing w:before="0" w:after="283"/>
              <w:jc w:val="left"/>
              <w:rPr/>
            </w:pPr>
            <w:r>
              <w:rPr/>
              <w:t> </w:t>
            </w:r>
          </w:p>
        </w:tc>
        <w:tc>
          <w:tcPr>
            <w:tcW w:w="68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181 to 270 days</w:t>
            </w:r>
          </w:p>
        </w:tc>
        <w:tc>
          <w:tcPr>
            <w:tcW w:w="60" w:type="dxa"/>
            <w:tcBorders/>
            <w:vAlign w:val="center"/>
          </w:tcPr>
          <w:p>
            <w:pPr>
              <w:pStyle w:val="TableContents"/>
              <w:bidi w:val="0"/>
              <w:spacing w:before="0" w:after="283"/>
              <w:jc w:val="left"/>
              <w:rPr/>
            </w:pPr>
            <w:r>
              <w:rPr/>
              <w:t> </w:t>
            </w:r>
          </w:p>
        </w:tc>
        <w:tc>
          <w:tcPr>
            <w:tcW w:w="68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271 to 360 days</w:t>
            </w:r>
          </w:p>
        </w:tc>
        <w:tc>
          <w:tcPr>
            <w:tcW w:w="60" w:type="dxa"/>
            <w:tcBorders/>
            <w:vAlign w:val="center"/>
          </w:tcPr>
          <w:p>
            <w:pPr>
              <w:pStyle w:val="TableContents"/>
              <w:bidi w:val="0"/>
              <w:spacing w:before="0" w:after="283"/>
              <w:jc w:val="left"/>
              <w:rPr/>
            </w:pPr>
            <w:r>
              <w:rPr/>
              <w:t> </w:t>
            </w:r>
          </w:p>
        </w:tc>
        <w:tc>
          <w:tcPr>
            <w:tcW w:w="80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Over 360 days</w:t>
            </w:r>
          </w:p>
        </w:tc>
        <w:tc>
          <w:tcPr>
            <w:tcW w:w="60" w:type="dxa"/>
            <w:tcBorders/>
            <w:vAlign w:val="center"/>
          </w:tcPr>
          <w:p>
            <w:pPr>
              <w:pStyle w:val="TableContents"/>
              <w:bidi w:val="0"/>
              <w:spacing w:before="0" w:after="283"/>
              <w:jc w:val="left"/>
              <w:rPr/>
            </w:pPr>
            <w:r>
              <w:rPr/>
              <w:t> </w:t>
            </w:r>
          </w:p>
        </w:tc>
        <w:tc>
          <w:tcPr>
            <w:tcW w:w="80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01 to 90 days</w:t>
            </w:r>
          </w:p>
        </w:tc>
        <w:tc>
          <w:tcPr>
            <w:tcW w:w="60" w:type="dxa"/>
            <w:tcBorders/>
            <w:vAlign w:val="center"/>
          </w:tcPr>
          <w:p>
            <w:pPr>
              <w:pStyle w:val="TableContents"/>
              <w:bidi w:val="0"/>
              <w:spacing w:before="0" w:after="283"/>
              <w:jc w:val="left"/>
              <w:rPr/>
            </w:pPr>
            <w:r>
              <w:rPr/>
              <w:t> </w:t>
            </w:r>
          </w:p>
        </w:tc>
        <w:tc>
          <w:tcPr>
            <w:tcW w:w="92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91 to 180 days</w:t>
            </w:r>
          </w:p>
        </w:tc>
        <w:tc>
          <w:tcPr>
            <w:tcW w:w="60" w:type="dxa"/>
            <w:tcBorders/>
            <w:vAlign w:val="center"/>
          </w:tcPr>
          <w:p>
            <w:pPr>
              <w:pStyle w:val="TableContents"/>
              <w:bidi w:val="0"/>
              <w:spacing w:before="0" w:after="283"/>
              <w:jc w:val="left"/>
              <w:rPr/>
            </w:pPr>
            <w:r>
              <w:rPr/>
              <w:t> </w:t>
            </w:r>
          </w:p>
        </w:tc>
        <w:tc>
          <w:tcPr>
            <w:tcW w:w="68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181 to 270 days</w:t>
            </w:r>
          </w:p>
        </w:tc>
        <w:tc>
          <w:tcPr>
            <w:tcW w:w="60" w:type="dxa"/>
            <w:tcBorders/>
            <w:vAlign w:val="center"/>
          </w:tcPr>
          <w:p>
            <w:pPr>
              <w:pStyle w:val="TableContents"/>
              <w:bidi w:val="0"/>
              <w:spacing w:before="0" w:after="283"/>
              <w:jc w:val="left"/>
              <w:rPr/>
            </w:pPr>
            <w:r>
              <w:rPr/>
              <w:t> </w:t>
            </w:r>
          </w:p>
        </w:tc>
        <w:tc>
          <w:tcPr>
            <w:tcW w:w="68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271 to 360 days</w:t>
            </w:r>
          </w:p>
        </w:tc>
        <w:tc>
          <w:tcPr>
            <w:tcW w:w="60" w:type="dxa"/>
            <w:tcBorders/>
            <w:vAlign w:val="center"/>
          </w:tcPr>
          <w:p>
            <w:pPr>
              <w:pStyle w:val="TableContents"/>
              <w:bidi w:val="0"/>
              <w:spacing w:before="0" w:after="283"/>
              <w:jc w:val="left"/>
              <w:rPr/>
            </w:pPr>
            <w:r>
              <w:rPr/>
              <w:t> </w:t>
            </w:r>
          </w:p>
        </w:tc>
        <w:tc>
          <w:tcPr>
            <w:tcW w:w="80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Over 360 days</w:t>
            </w:r>
          </w:p>
        </w:tc>
        <w:tc>
          <w:tcPr>
            <w:tcW w:w="60" w:type="dxa"/>
            <w:tcBorders/>
            <w:vAlign w:val="center"/>
          </w:tcPr>
          <w:p>
            <w:pPr>
              <w:pStyle w:val="TableContents"/>
              <w:bidi w:val="0"/>
              <w:spacing w:before="0" w:after="283"/>
              <w:jc w:val="left"/>
              <w:rPr/>
            </w:pPr>
            <w:r>
              <w:rPr/>
              <w:t> </w:t>
            </w:r>
          </w:p>
        </w:tc>
        <w:tc>
          <w:tcPr>
            <w:tcW w:w="94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Total</w:t>
            </w:r>
          </w:p>
        </w:tc>
      </w:tr>
      <w:tr>
        <w:trPr/>
        <w:tc>
          <w:tcPr>
            <w:tcW w:w="1085" w:type="dxa"/>
            <w:tcBorders/>
            <w:shd w:fill="FFFFFF" w:val="clear"/>
            <w:vAlign w:val="center"/>
          </w:tcPr>
          <w:p>
            <w:pPr>
              <w:pStyle w:val="TableContents"/>
              <w:bidi w:val="0"/>
              <w:spacing w:before="0" w:after="283"/>
              <w:jc w:val="left"/>
              <w:rPr/>
            </w:pPr>
            <w:r>
              <w:rPr/>
              <w:t>Accounts Receivable (a)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14,466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3,211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2,255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2,625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13,760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26,568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149,817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345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3,506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95,838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b/>
              </w:rPr>
            </w:pPr>
            <w:r>
              <w:rPr>
                <w:b/>
              </w:rPr>
              <w:t>312,391</w:t>
            </w:r>
          </w:p>
        </w:tc>
        <w:tc>
          <w:tcPr>
            <w:tcW w:w="80" w:type="dxa"/>
            <w:tcBorders/>
            <w:shd w:fill="FFFFFF" w:val="clear"/>
            <w:vAlign w:val="center"/>
          </w:tcPr>
          <w:p>
            <w:pPr>
              <w:pStyle w:val="TableContents"/>
              <w:bidi w:val="0"/>
              <w:spacing w:before="0" w:after="283"/>
              <w:jc w:val="left"/>
              <w:rPr/>
            </w:pPr>
            <w:r>
              <w:rPr/>
              <w:t> </w:t>
            </w:r>
          </w:p>
        </w:tc>
      </w:tr>
      <w:tr>
        <w:trPr/>
        <w:tc>
          <w:tcPr>
            <w:tcW w:w="1085" w:type="dxa"/>
            <w:tcBorders/>
            <w:shd w:fill="FFFFFF" w:val="clear"/>
            <w:vAlign w:val="center"/>
          </w:tcPr>
          <w:p>
            <w:pPr>
              <w:pStyle w:val="TableContents"/>
              <w:bidi w:val="0"/>
              <w:spacing w:before="0" w:after="283"/>
              <w:jc w:val="left"/>
              <w:rPr/>
            </w:pPr>
            <w:r>
              <w:rPr/>
              <w:t>Project Advances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3,944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3,405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1,689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4,664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13,702</w:t>
            </w:r>
          </w:p>
        </w:tc>
        <w:tc>
          <w:tcPr>
            <w:tcW w:w="80" w:type="dxa"/>
            <w:tcBorders/>
            <w:shd w:fill="FFFFFF" w:val="clear"/>
            <w:vAlign w:val="center"/>
          </w:tcPr>
          <w:p>
            <w:pPr>
              <w:pStyle w:val="TableContents"/>
              <w:bidi w:val="0"/>
              <w:spacing w:before="0" w:after="283"/>
              <w:jc w:val="left"/>
              <w:rPr/>
            </w:pPr>
            <w:r>
              <w:rPr/>
              <w:t> </w:t>
            </w:r>
          </w:p>
        </w:tc>
      </w:tr>
      <w:tr>
        <w:trPr/>
        <w:tc>
          <w:tcPr>
            <w:tcW w:w="1085"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14,466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3,211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2,255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2,625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13,760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30,512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153,222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2,034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8,170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95,838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326,093</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42 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2"/>
        </w:rPr>
        <w:t>Patria Investments Limited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condensed consolidated interim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December 31, 2025, and for the three-month periods ended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of United States dollars - US$, except where otherwise stated)</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1"/>
        <w:gridCol w:w="809"/>
        <w:gridCol w:w="9285"/>
      </w:tblGrid>
      <w:tr>
        <w:trPr/>
        <w:tc>
          <w:tcPr>
            <w:tcW w:w="11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pPr>
            <w:r>
              <w:rPr/>
              <w:t>(a)</w:t>
            </w:r>
          </w:p>
        </w:tc>
        <w:tc>
          <w:tcPr>
            <w:tcW w:w="9285" w:type="dxa"/>
            <w:tcBorders/>
            <w:vAlign w:val="center"/>
          </w:tcPr>
          <w:p>
            <w:pPr>
              <w:pStyle w:val="TableContents"/>
              <w:bidi w:val="0"/>
              <w:spacing w:before="0" w:after="283"/>
              <w:jc w:val="both"/>
              <w:rPr/>
            </w:pPr>
            <w:r>
              <w:rPr/>
              <w:t>Due in "Over 360 days" include: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15"/>
        <w:gridCol w:w="10050"/>
      </w:tblGrid>
      <w:tr>
        <w:trPr/>
        <w:tc>
          <w:tcPr>
            <w:tcW w:w="4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283"/>
              <w:jc w:val="both"/>
              <w:rPr/>
            </w:pPr>
            <w:r>
              <w:rPr/>
              <w:t>The postponed balance of US$76.8 million for PBPE VI LP. (“PBPE Fund IV”) - refer to note 8(b).</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156"/>
        <w:gridCol w:w="9996"/>
      </w:tblGrid>
      <w:tr>
        <w:trPr/>
        <w:tc>
          <w:tcPr>
            <w:tcW w:w="5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pPr>
            <w:r>
              <w:rPr/>
              <w:t>•</w:t>
            </w:r>
          </w:p>
        </w:tc>
        <w:tc>
          <w:tcPr>
            <w:tcW w:w="9996" w:type="dxa"/>
            <w:tcBorders/>
            <w:vAlign w:val="center"/>
          </w:tcPr>
          <w:p>
            <w:pPr>
              <w:pStyle w:val="TableContents"/>
              <w:bidi w:val="0"/>
              <w:spacing w:before="0" w:after="283"/>
              <w:jc w:val="both"/>
              <w:rPr/>
            </w:pPr>
            <w:r>
              <w:rPr/>
              <w:t>The Lavoro asset-linked receivable of US$15.4 million - refer to note 8(c).</w:t>
            </w:r>
          </w:p>
        </w:tc>
      </w:tr>
    </w:tbl>
    <w:p>
      <w:pPr>
        <w:pStyle w:val="TextBody"/>
        <w:bidi w:val="0"/>
        <w:spacing w:before="0" w:after="0"/>
        <w:jc w:val="left"/>
        <w:rPr>
          <w:caps w:val="false"/>
          <w:smallCaps w:val="false"/>
        </w:rPr>
      </w:pPr>
      <w:r>
        <w:rPr>
          <w:caps w:val="false"/>
          <w:smallCaps w:val="false"/>
        </w:rPr>
        <w:t> </w:t>
      </w:r>
    </w:p>
    <w:tbl>
      <w:tblPr>
        <w:tblW w:w="1555" w:type="dxa"/>
        <w:jc w:val="left"/>
        <w:tblInd w:w="0" w:type="dxa"/>
        <w:tblLayout w:type="fixed"/>
        <w:tblCellMar>
          <w:top w:w="0" w:type="dxa"/>
          <w:left w:w="0" w:type="dxa"/>
          <w:bottom w:w="0" w:type="dxa"/>
          <w:right w:w="0" w:type="dxa"/>
        </w:tblCellMar>
      </w:tblPr>
      <w:tblGrid>
        <w:gridCol w:w="215"/>
        <w:gridCol w:w="1340"/>
      </w:tblGrid>
      <w:tr>
        <w:trPr/>
        <w:tc>
          <w:tcPr>
            <w:tcW w:w="215" w:type="dxa"/>
            <w:tcBorders/>
            <w:vAlign w:val="center"/>
          </w:tcPr>
          <w:p>
            <w:pPr>
              <w:pStyle w:val="TableContents"/>
              <w:bidi w:val="0"/>
              <w:spacing w:before="0" w:after="283"/>
              <w:jc w:val="left"/>
              <w:rPr>
                <w:i/>
              </w:rPr>
            </w:pPr>
            <w:r>
              <w:rPr>
                <w:i/>
              </w:rPr>
              <w:t>ii.</w:t>
            </w:r>
          </w:p>
        </w:tc>
        <w:tc>
          <w:tcPr>
            <w:tcW w:w="1340" w:type="dxa"/>
            <w:tcBorders/>
            <w:vAlign w:val="center"/>
          </w:tcPr>
          <w:p>
            <w:pPr>
              <w:pStyle w:val="TableContents"/>
              <w:bidi w:val="0"/>
              <w:spacing w:before="0" w:after="283"/>
              <w:jc w:val="both"/>
              <w:rPr>
                <w:i/>
              </w:rPr>
            </w:pPr>
            <w:r>
              <w:rPr>
                <w:i/>
              </w:rPr>
              <w:t>Liquidity Risk</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Liquidity risk is the possibility that an entity will encounter difficulty in meeting obligations associated with financial liabilities that are settled by delivering cash or another financial assets which might affect the Company 's payment ability, taking into consideration the different currencies and settlement terms of its financial assets and financial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actively manages its cash and cash equivalents and short-term investments, keeping them available for paying its obligations and reducing its exposure to liquidity risk. In addition, the Company has the option for certain financial instruments to be settled either in cash or through its own equity instruments, Class A common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future payments reflect undiscounted future cash outflows to settle financial liabilities as of March 31, 2026, which are shown below.</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06"/>
        <w:gridCol w:w="60"/>
        <w:gridCol w:w="73"/>
        <w:gridCol w:w="983"/>
        <w:gridCol w:w="73"/>
        <w:gridCol w:w="60"/>
        <w:gridCol w:w="84"/>
        <w:gridCol w:w="962"/>
        <w:gridCol w:w="84"/>
        <w:gridCol w:w="60"/>
        <w:gridCol w:w="89"/>
        <w:gridCol w:w="1013"/>
        <w:gridCol w:w="89"/>
        <w:gridCol w:w="60"/>
        <w:gridCol w:w="81"/>
        <w:gridCol w:w="1088"/>
        <w:gridCol w:w="81"/>
        <w:gridCol w:w="60"/>
        <w:gridCol w:w="78"/>
        <w:gridCol w:w="1042"/>
        <w:gridCol w:w="78"/>
        <w:gridCol w:w="60"/>
        <w:gridCol w:w="60"/>
        <w:gridCol w:w="800"/>
        <w:gridCol w:w="81"/>
      </w:tblGrid>
      <w:tr>
        <w:trPr/>
        <w:tc>
          <w:tcPr>
            <w:tcW w:w="300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7139" w:type="dxa"/>
            <w:gridSpan w:val="23"/>
            <w:tcBorders/>
            <w:shd w:fill="FFFFFF" w:val="clear"/>
            <w:vAlign w:val="center"/>
          </w:tcPr>
          <w:p>
            <w:pPr>
              <w:pStyle w:val="TableContents"/>
              <w:bidi w:val="0"/>
              <w:spacing w:before="0" w:after="283"/>
              <w:jc w:val="center"/>
              <w:rPr>
                <w:b/>
              </w:rPr>
            </w:pPr>
            <w:r>
              <w:rPr>
                <w:b/>
              </w:rPr>
              <w:t>Expected liabilities to be paid in</w:t>
            </w:r>
          </w:p>
        </w:tc>
      </w:tr>
      <w:tr>
        <w:trPr/>
        <w:tc>
          <w:tcPr>
            <w:tcW w:w="300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129" w:type="dxa"/>
            <w:gridSpan w:val="3"/>
            <w:tcBorders/>
            <w:shd w:fill="FFFFFF" w:val="clear"/>
            <w:vAlign w:val="center"/>
          </w:tcPr>
          <w:p>
            <w:pPr>
              <w:pStyle w:val="TableContents"/>
              <w:bidi w:val="0"/>
              <w:spacing w:before="0" w:after="283"/>
              <w:jc w:val="center"/>
              <w:rPr>
                <w:b/>
              </w:rPr>
            </w:pPr>
            <w:r>
              <w:rPr>
                <w:b/>
              </w:rPr>
              <w:t>01 to 60 days</w:t>
            </w:r>
          </w:p>
        </w:tc>
        <w:tc>
          <w:tcPr>
            <w:tcW w:w="60" w:type="dxa"/>
            <w:tcBorders/>
            <w:shd w:fill="FFFFFF" w:val="clear"/>
            <w:vAlign w:val="center"/>
          </w:tcPr>
          <w:p>
            <w:pPr>
              <w:pStyle w:val="TableContents"/>
              <w:bidi w:val="0"/>
              <w:spacing w:before="0" w:after="283"/>
              <w:jc w:val="center"/>
              <w:rPr/>
            </w:pPr>
            <w:r>
              <w:rPr/>
              <w:t> </w:t>
            </w:r>
          </w:p>
        </w:tc>
        <w:tc>
          <w:tcPr>
            <w:tcW w:w="1130" w:type="dxa"/>
            <w:gridSpan w:val="3"/>
            <w:tcBorders/>
            <w:shd w:fill="FFFFFF" w:val="clear"/>
            <w:vAlign w:val="center"/>
          </w:tcPr>
          <w:p>
            <w:pPr>
              <w:pStyle w:val="TableContents"/>
              <w:bidi w:val="0"/>
              <w:spacing w:before="0" w:after="283"/>
              <w:jc w:val="center"/>
              <w:rPr>
                <w:b/>
              </w:rPr>
            </w:pPr>
            <w:r>
              <w:rPr>
                <w:b/>
              </w:rPr>
              <w:t>61 to 120 days</w:t>
            </w:r>
          </w:p>
        </w:tc>
        <w:tc>
          <w:tcPr>
            <w:tcW w:w="60" w:type="dxa"/>
            <w:tcBorders/>
            <w:shd w:fill="FFFFFF" w:val="clear"/>
            <w:vAlign w:val="center"/>
          </w:tcPr>
          <w:p>
            <w:pPr>
              <w:pStyle w:val="TableContents"/>
              <w:bidi w:val="0"/>
              <w:spacing w:before="0" w:after="283"/>
              <w:jc w:val="center"/>
              <w:rPr/>
            </w:pPr>
            <w:r>
              <w:rPr/>
              <w:t> </w:t>
            </w:r>
          </w:p>
        </w:tc>
        <w:tc>
          <w:tcPr>
            <w:tcW w:w="1191" w:type="dxa"/>
            <w:gridSpan w:val="3"/>
            <w:tcBorders/>
            <w:shd w:fill="FFFFFF" w:val="clear"/>
            <w:vAlign w:val="center"/>
          </w:tcPr>
          <w:p>
            <w:pPr>
              <w:pStyle w:val="TableContents"/>
              <w:bidi w:val="0"/>
              <w:spacing w:before="0" w:after="283"/>
              <w:jc w:val="center"/>
              <w:rPr>
                <w:b/>
              </w:rPr>
            </w:pPr>
            <w:r>
              <w:rPr>
                <w:b/>
              </w:rPr>
              <w:t>121 to 180 days</w:t>
            </w:r>
          </w:p>
        </w:tc>
        <w:tc>
          <w:tcPr>
            <w:tcW w:w="60" w:type="dxa"/>
            <w:tcBorders/>
            <w:shd w:fill="FFFFFF" w:val="clear"/>
            <w:vAlign w:val="center"/>
          </w:tcPr>
          <w:p>
            <w:pPr>
              <w:pStyle w:val="TableContents"/>
              <w:bidi w:val="0"/>
              <w:spacing w:before="0" w:after="283"/>
              <w:jc w:val="center"/>
              <w:rPr/>
            </w:pPr>
            <w:r>
              <w:rPr/>
              <w:t> </w:t>
            </w:r>
          </w:p>
        </w:tc>
        <w:tc>
          <w:tcPr>
            <w:tcW w:w="1250" w:type="dxa"/>
            <w:gridSpan w:val="3"/>
            <w:tcBorders/>
            <w:shd w:fill="FFFFFF" w:val="clear"/>
            <w:vAlign w:val="center"/>
          </w:tcPr>
          <w:p>
            <w:pPr>
              <w:pStyle w:val="TableContents"/>
              <w:bidi w:val="0"/>
              <w:spacing w:before="0" w:after="283"/>
              <w:jc w:val="center"/>
              <w:rPr>
                <w:b/>
              </w:rPr>
            </w:pPr>
            <w:r>
              <w:rPr>
                <w:b/>
              </w:rPr>
              <w:t>181 to 360 days</w:t>
            </w:r>
          </w:p>
        </w:tc>
        <w:tc>
          <w:tcPr>
            <w:tcW w:w="60" w:type="dxa"/>
            <w:tcBorders/>
            <w:shd w:fill="FFFFFF" w:val="clear"/>
            <w:vAlign w:val="center"/>
          </w:tcPr>
          <w:p>
            <w:pPr>
              <w:pStyle w:val="TableContents"/>
              <w:bidi w:val="0"/>
              <w:spacing w:before="0" w:after="283"/>
              <w:jc w:val="center"/>
              <w:rPr/>
            </w:pPr>
            <w:r>
              <w:rPr/>
              <w:t> </w:t>
            </w:r>
          </w:p>
        </w:tc>
        <w:tc>
          <w:tcPr>
            <w:tcW w:w="1198" w:type="dxa"/>
            <w:gridSpan w:val="3"/>
            <w:tcBorders/>
            <w:shd w:fill="FFFFFF" w:val="clear"/>
            <w:vAlign w:val="center"/>
          </w:tcPr>
          <w:p>
            <w:pPr>
              <w:pStyle w:val="TableContents"/>
              <w:bidi w:val="0"/>
              <w:spacing w:before="0" w:after="283"/>
              <w:jc w:val="center"/>
              <w:rPr>
                <w:b/>
              </w:rPr>
            </w:pPr>
            <w:r>
              <w:rPr>
                <w:b/>
              </w:rPr>
              <w:t>Over 360 days</w:t>
            </w:r>
          </w:p>
        </w:tc>
        <w:tc>
          <w:tcPr>
            <w:tcW w:w="60" w:type="dxa"/>
            <w:tcBorders/>
            <w:shd w:fill="FFFFFF" w:val="clear"/>
            <w:vAlign w:val="center"/>
          </w:tcPr>
          <w:p>
            <w:pPr>
              <w:pStyle w:val="TableContents"/>
              <w:bidi w:val="0"/>
              <w:spacing w:before="0" w:after="283"/>
              <w:jc w:val="center"/>
              <w:rPr/>
            </w:pPr>
            <w:r>
              <w:rPr/>
              <w:t> </w:t>
            </w:r>
          </w:p>
        </w:tc>
        <w:tc>
          <w:tcPr>
            <w:tcW w:w="941" w:type="dxa"/>
            <w:gridSpan w:val="3"/>
            <w:tcBorders/>
            <w:shd w:fill="FFFFFF" w:val="clear"/>
            <w:vAlign w:val="center"/>
          </w:tcPr>
          <w:p>
            <w:pPr>
              <w:pStyle w:val="TableContents"/>
              <w:bidi w:val="0"/>
              <w:spacing w:before="0" w:after="283"/>
              <w:jc w:val="center"/>
              <w:rPr>
                <w:b/>
              </w:rPr>
            </w:pPr>
            <w:r>
              <w:rPr>
                <w:b/>
              </w:rPr>
              <w:t>Total</w:t>
            </w:r>
          </w:p>
        </w:tc>
      </w:tr>
      <w:tr>
        <w:trPr/>
        <w:tc>
          <w:tcPr>
            <w:tcW w:w="3006" w:type="dxa"/>
            <w:tcBorders/>
            <w:shd w:fill="FFFFFF" w:val="clear"/>
            <w:vAlign w:val="center"/>
          </w:tcPr>
          <w:p>
            <w:pPr>
              <w:pStyle w:val="TableContents"/>
              <w:bidi w:val="0"/>
              <w:spacing w:before="0" w:after="283"/>
              <w:jc w:val="left"/>
              <w:rPr/>
            </w:pPr>
            <w:r>
              <w:rPr/>
              <w:t>Suppliers</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right"/>
              <w:rPr/>
            </w:pPr>
            <w:r>
              <w:rPr/>
              <w:t>159,702</w:t>
            </w:r>
          </w:p>
        </w:tc>
        <w:tc>
          <w:tcPr>
            <w:tcW w:w="7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right"/>
              <w:rPr/>
            </w:pPr>
            <w:r>
              <w:rPr/>
              <w:t>—  </w:t>
            </w:r>
          </w:p>
        </w:tc>
        <w:tc>
          <w:tcPr>
            <w:tcW w:w="8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088"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159,702</w:t>
            </w:r>
          </w:p>
        </w:tc>
        <w:tc>
          <w:tcPr>
            <w:tcW w:w="81" w:type="dxa"/>
            <w:tcBorders/>
            <w:shd w:fill="FFFFFF" w:val="clear"/>
            <w:vAlign w:val="center"/>
          </w:tcPr>
          <w:p>
            <w:pPr>
              <w:pStyle w:val="TableContents"/>
              <w:bidi w:val="0"/>
              <w:spacing w:before="0" w:after="283"/>
              <w:jc w:val="left"/>
              <w:rPr/>
            </w:pPr>
            <w:r>
              <w:rPr/>
              <w:t> </w:t>
            </w:r>
          </w:p>
        </w:tc>
      </w:tr>
      <w:tr>
        <w:trPr/>
        <w:tc>
          <w:tcPr>
            <w:tcW w:w="3006" w:type="dxa"/>
            <w:tcBorders/>
            <w:shd w:fill="FFFFFF" w:val="clear"/>
            <w:vAlign w:val="center"/>
          </w:tcPr>
          <w:p>
            <w:pPr>
              <w:pStyle w:val="TableContents"/>
              <w:bidi w:val="0"/>
              <w:spacing w:before="0" w:after="283"/>
              <w:jc w:val="left"/>
              <w:rPr/>
            </w:pPr>
            <w:r>
              <w:rPr/>
              <w:t>Lease payments</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right"/>
              <w:rPr/>
            </w:pPr>
            <w:r>
              <w:rPr/>
              <w:t>1,083</w:t>
            </w:r>
          </w:p>
        </w:tc>
        <w:tc>
          <w:tcPr>
            <w:tcW w:w="7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1,083</w:t>
            </w:r>
          </w:p>
        </w:tc>
        <w:tc>
          <w:tcPr>
            <w:tcW w:w="8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right"/>
              <w:rPr/>
            </w:pPr>
            <w:r>
              <w:rPr/>
              <w:t>1,083</w:t>
            </w:r>
          </w:p>
        </w:tc>
        <w:tc>
          <w:tcPr>
            <w:tcW w:w="8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088" w:type="dxa"/>
            <w:tcBorders/>
            <w:shd w:fill="FFFFFF" w:val="clear"/>
            <w:vAlign w:val="center"/>
          </w:tcPr>
          <w:p>
            <w:pPr>
              <w:pStyle w:val="TableContents"/>
              <w:bidi w:val="0"/>
              <w:spacing w:before="0" w:after="283"/>
              <w:jc w:val="right"/>
              <w:rPr/>
            </w:pPr>
            <w:r>
              <w:rPr/>
              <w:t>3,216</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21,578</w:t>
            </w:r>
          </w:p>
        </w:tc>
        <w:tc>
          <w:tcPr>
            <w:tcW w:w="7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28,043</w:t>
            </w:r>
          </w:p>
        </w:tc>
        <w:tc>
          <w:tcPr>
            <w:tcW w:w="81" w:type="dxa"/>
            <w:tcBorders/>
            <w:shd w:fill="FFFFFF" w:val="clear"/>
            <w:vAlign w:val="center"/>
          </w:tcPr>
          <w:p>
            <w:pPr>
              <w:pStyle w:val="TableContents"/>
              <w:bidi w:val="0"/>
              <w:spacing w:before="0" w:after="283"/>
              <w:jc w:val="left"/>
              <w:rPr/>
            </w:pPr>
            <w:r>
              <w:rPr/>
              <w:t> </w:t>
            </w:r>
          </w:p>
        </w:tc>
      </w:tr>
      <w:tr>
        <w:trPr/>
        <w:tc>
          <w:tcPr>
            <w:tcW w:w="3006" w:type="dxa"/>
            <w:tcBorders/>
            <w:shd w:fill="FFFFFF" w:val="clear"/>
            <w:vAlign w:val="center"/>
          </w:tcPr>
          <w:p>
            <w:pPr>
              <w:pStyle w:val="TableContents"/>
              <w:bidi w:val="0"/>
              <w:spacing w:before="0" w:after="283"/>
              <w:jc w:val="left"/>
              <w:rPr/>
            </w:pPr>
            <w:r>
              <w:rPr/>
              <w:t>Loans (a)</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right"/>
              <w:rPr/>
            </w:pPr>
            <w:r>
              <w:rPr/>
              <w:t>2,418</w:t>
            </w:r>
          </w:p>
        </w:tc>
        <w:tc>
          <w:tcPr>
            <w:tcW w:w="7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1,552</w:t>
            </w:r>
          </w:p>
        </w:tc>
        <w:tc>
          <w:tcPr>
            <w:tcW w:w="8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right"/>
              <w:rPr/>
            </w:pPr>
            <w:r>
              <w:rPr/>
              <w:t>780</w:t>
            </w:r>
          </w:p>
        </w:tc>
        <w:tc>
          <w:tcPr>
            <w:tcW w:w="8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088" w:type="dxa"/>
            <w:tcBorders/>
            <w:shd w:fill="FFFFFF" w:val="clear"/>
            <w:vAlign w:val="center"/>
          </w:tcPr>
          <w:p>
            <w:pPr>
              <w:pStyle w:val="TableContents"/>
              <w:bidi w:val="0"/>
              <w:spacing w:before="0" w:after="283"/>
              <w:jc w:val="right"/>
              <w:rPr/>
            </w:pPr>
            <w:r>
              <w:rPr/>
              <w:t>260,934</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3,094</w:t>
            </w:r>
          </w:p>
        </w:tc>
        <w:tc>
          <w:tcPr>
            <w:tcW w:w="7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268,778</w:t>
            </w:r>
          </w:p>
        </w:tc>
        <w:tc>
          <w:tcPr>
            <w:tcW w:w="81" w:type="dxa"/>
            <w:tcBorders/>
            <w:shd w:fill="FFFFFF" w:val="clear"/>
            <w:vAlign w:val="center"/>
          </w:tcPr>
          <w:p>
            <w:pPr>
              <w:pStyle w:val="TableContents"/>
              <w:bidi w:val="0"/>
              <w:spacing w:before="0" w:after="283"/>
              <w:jc w:val="left"/>
              <w:rPr/>
            </w:pPr>
            <w:r>
              <w:rPr/>
              <w:t> </w:t>
            </w:r>
          </w:p>
        </w:tc>
      </w:tr>
      <w:tr>
        <w:trPr/>
        <w:tc>
          <w:tcPr>
            <w:tcW w:w="3006" w:type="dxa"/>
            <w:tcBorders/>
            <w:shd w:fill="FFFFFF" w:val="clear"/>
            <w:vAlign w:val="center"/>
          </w:tcPr>
          <w:p>
            <w:pPr>
              <w:pStyle w:val="TableContents"/>
              <w:bidi w:val="0"/>
              <w:spacing w:before="0" w:after="283"/>
              <w:jc w:val="left"/>
              <w:rPr/>
            </w:pPr>
            <w:r>
              <w:rPr/>
              <w:t>Consideration payable on acquisition</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right"/>
              <w:rPr/>
            </w:pPr>
            <w:r>
              <w:rPr/>
              <w:t>34,542</w:t>
            </w:r>
          </w:p>
        </w:tc>
        <w:tc>
          <w:tcPr>
            <w:tcW w:w="7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10,329</w:t>
            </w:r>
          </w:p>
        </w:tc>
        <w:tc>
          <w:tcPr>
            <w:tcW w:w="8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right"/>
              <w:rPr/>
            </w:pPr>
            <w:r>
              <w:rPr/>
              <w:t>40,301</w:t>
            </w:r>
          </w:p>
        </w:tc>
        <w:tc>
          <w:tcPr>
            <w:tcW w:w="8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088" w:type="dxa"/>
            <w:tcBorders/>
            <w:shd w:fill="FFFFFF" w:val="clear"/>
            <w:vAlign w:val="center"/>
          </w:tcPr>
          <w:p>
            <w:pPr>
              <w:pStyle w:val="TableContents"/>
              <w:bidi w:val="0"/>
              <w:spacing w:before="0" w:after="283"/>
              <w:jc w:val="right"/>
              <w:rPr/>
            </w:pPr>
            <w:r>
              <w:rPr/>
              <w:t>31,470</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84,205</w:t>
            </w:r>
          </w:p>
        </w:tc>
        <w:tc>
          <w:tcPr>
            <w:tcW w:w="7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200,847</w:t>
            </w:r>
          </w:p>
        </w:tc>
        <w:tc>
          <w:tcPr>
            <w:tcW w:w="81" w:type="dxa"/>
            <w:tcBorders/>
            <w:shd w:fill="FFFFFF" w:val="clear"/>
            <w:vAlign w:val="center"/>
          </w:tcPr>
          <w:p>
            <w:pPr>
              <w:pStyle w:val="TableContents"/>
              <w:bidi w:val="0"/>
              <w:spacing w:before="0" w:after="283"/>
              <w:jc w:val="left"/>
              <w:rPr/>
            </w:pPr>
            <w:r>
              <w:rPr/>
              <w:t> </w:t>
            </w:r>
          </w:p>
        </w:tc>
      </w:tr>
      <w:tr>
        <w:trPr/>
        <w:tc>
          <w:tcPr>
            <w:tcW w:w="3006" w:type="dxa"/>
            <w:tcBorders/>
            <w:shd w:fill="FFFFFF" w:val="clear"/>
            <w:vAlign w:val="center"/>
          </w:tcPr>
          <w:p>
            <w:pPr>
              <w:pStyle w:val="TableContents"/>
              <w:bidi w:val="0"/>
              <w:spacing w:before="0" w:after="283"/>
              <w:jc w:val="left"/>
              <w:rPr/>
            </w:pPr>
            <w:r>
              <w:rPr/>
              <w:t>Contingent consideration payable on acquisition</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right"/>
              <w:rPr/>
            </w:pPr>
            <w:r>
              <w:rPr/>
              <w:t>2,185</w:t>
            </w:r>
          </w:p>
        </w:tc>
        <w:tc>
          <w:tcPr>
            <w:tcW w:w="7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right"/>
              <w:rPr/>
            </w:pPr>
            <w:r>
              <w:rPr/>
              <w:t>—  </w:t>
            </w:r>
          </w:p>
        </w:tc>
        <w:tc>
          <w:tcPr>
            <w:tcW w:w="8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088"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24,860</w:t>
            </w:r>
          </w:p>
        </w:tc>
        <w:tc>
          <w:tcPr>
            <w:tcW w:w="7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27,045</w:t>
            </w:r>
          </w:p>
        </w:tc>
        <w:tc>
          <w:tcPr>
            <w:tcW w:w="81" w:type="dxa"/>
            <w:tcBorders/>
            <w:shd w:fill="FFFFFF" w:val="clear"/>
            <w:vAlign w:val="center"/>
          </w:tcPr>
          <w:p>
            <w:pPr>
              <w:pStyle w:val="TableContents"/>
              <w:bidi w:val="0"/>
              <w:spacing w:before="0" w:after="283"/>
              <w:jc w:val="left"/>
              <w:rPr/>
            </w:pPr>
            <w:r>
              <w:rPr/>
              <w:t> </w:t>
            </w:r>
          </w:p>
        </w:tc>
      </w:tr>
      <w:tr>
        <w:trPr/>
        <w:tc>
          <w:tcPr>
            <w:tcW w:w="3006" w:type="dxa"/>
            <w:tcBorders/>
            <w:shd w:fill="FFFFFF" w:val="clear"/>
            <w:vAlign w:val="center"/>
          </w:tcPr>
          <w:p>
            <w:pPr>
              <w:pStyle w:val="TableContents"/>
              <w:bidi w:val="0"/>
              <w:spacing w:before="0" w:after="283"/>
              <w:jc w:val="left"/>
              <w:rPr/>
            </w:pPr>
            <w:r>
              <w:rPr/>
              <w:t>Gross obligation under put option</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right"/>
              <w:rPr/>
            </w:pPr>
            <w:r>
              <w:rPr/>
              <w:t>—  </w:t>
            </w:r>
          </w:p>
        </w:tc>
        <w:tc>
          <w:tcPr>
            <w:tcW w:w="7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right"/>
              <w:rPr/>
            </w:pPr>
            <w:r>
              <w:rPr/>
              <w:t>—  </w:t>
            </w:r>
          </w:p>
        </w:tc>
        <w:tc>
          <w:tcPr>
            <w:tcW w:w="8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088"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46,614</w:t>
            </w:r>
          </w:p>
        </w:tc>
        <w:tc>
          <w:tcPr>
            <w:tcW w:w="7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46,614</w:t>
            </w:r>
          </w:p>
        </w:tc>
        <w:tc>
          <w:tcPr>
            <w:tcW w:w="81" w:type="dxa"/>
            <w:tcBorders/>
            <w:shd w:fill="FFFFFF" w:val="clear"/>
            <w:vAlign w:val="center"/>
          </w:tcPr>
          <w:p>
            <w:pPr>
              <w:pStyle w:val="TableContents"/>
              <w:bidi w:val="0"/>
              <w:spacing w:before="0" w:after="283"/>
              <w:jc w:val="left"/>
              <w:rPr/>
            </w:pPr>
            <w:r>
              <w:rPr/>
              <w:t> </w:t>
            </w:r>
          </w:p>
        </w:tc>
      </w:tr>
      <w:tr>
        <w:trPr/>
        <w:tc>
          <w:tcPr>
            <w:tcW w:w="3006" w:type="dxa"/>
            <w:tcBorders/>
            <w:shd w:fill="FFFFFF" w:val="clear"/>
            <w:vAlign w:val="center"/>
          </w:tcPr>
          <w:p>
            <w:pPr>
              <w:pStyle w:val="TableContents"/>
              <w:bidi w:val="0"/>
              <w:spacing w:before="0" w:after="283"/>
              <w:jc w:val="left"/>
              <w:rPr/>
            </w:pPr>
            <w:r>
              <w:rPr/>
              <w:t>Financial liabilities – energy trading contracts (b)</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right"/>
              <w:rPr/>
            </w:pPr>
            <w:r>
              <w:rPr/>
              <w:t>26,201</w:t>
            </w:r>
          </w:p>
        </w:tc>
        <w:tc>
          <w:tcPr>
            <w:tcW w:w="7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20,615</w:t>
            </w:r>
          </w:p>
        </w:tc>
        <w:tc>
          <w:tcPr>
            <w:tcW w:w="8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right"/>
              <w:rPr/>
            </w:pPr>
            <w:r>
              <w:rPr/>
              <w:t>18,113</w:t>
            </w:r>
          </w:p>
        </w:tc>
        <w:tc>
          <w:tcPr>
            <w:tcW w:w="8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088" w:type="dxa"/>
            <w:tcBorders/>
            <w:shd w:fill="FFFFFF" w:val="clear"/>
            <w:vAlign w:val="center"/>
          </w:tcPr>
          <w:p>
            <w:pPr>
              <w:pStyle w:val="TableContents"/>
              <w:bidi w:val="0"/>
              <w:spacing w:before="0" w:after="283"/>
              <w:jc w:val="right"/>
              <w:rPr/>
            </w:pPr>
            <w:r>
              <w:rPr/>
              <w:t>42,681</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33,929</w:t>
            </w:r>
          </w:p>
        </w:tc>
        <w:tc>
          <w:tcPr>
            <w:tcW w:w="7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141,539</w:t>
            </w:r>
          </w:p>
        </w:tc>
        <w:tc>
          <w:tcPr>
            <w:tcW w:w="81" w:type="dxa"/>
            <w:tcBorders/>
            <w:shd w:fill="FFFFFF" w:val="clear"/>
            <w:vAlign w:val="center"/>
          </w:tcPr>
          <w:p>
            <w:pPr>
              <w:pStyle w:val="TableContents"/>
              <w:bidi w:val="0"/>
              <w:spacing w:before="0" w:after="283"/>
              <w:jc w:val="left"/>
              <w:rPr/>
            </w:pPr>
            <w:r>
              <w:rPr/>
              <w:t> </w:t>
            </w:r>
          </w:p>
        </w:tc>
      </w:tr>
      <w:tr>
        <w:trPr/>
        <w:tc>
          <w:tcPr>
            <w:tcW w:w="3006" w:type="dxa"/>
            <w:tcBorders/>
            <w:shd w:fill="FFFFFF" w:val="clear"/>
            <w:vAlign w:val="center"/>
          </w:tcPr>
          <w:p>
            <w:pPr>
              <w:pStyle w:val="TableContents"/>
              <w:bidi w:val="0"/>
              <w:spacing w:before="0" w:after="283"/>
              <w:jc w:val="left"/>
              <w:rPr/>
            </w:pPr>
            <w:r>
              <w:rPr/>
              <w:t>Asset-backed payable (c)</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right"/>
              <w:rPr/>
            </w:pPr>
            <w:r>
              <w:rPr/>
              <w:t>—  </w:t>
            </w:r>
          </w:p>
        </w:tc>
        <w:tc>
          <w:tcPr>
            <w:tcW w:w="7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right"/>
              <w:rPr/>
            </w:pPr>
            <w:r>
              <w:rPr/>
              <w:t>—  </w:t>
            </w:r>
          </w:p>
        </w:tc>
        <w:tc>
          <w:tcPr>
            <w:tcW w:w="8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088"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042" w:type="dxa"/>
            <w:tcBorders/>
            <w:shd w:fill="FFFFFF" w:val="clear"/>
            <w:vAlign w:val="center"/>
          </w:tcPr>
          <w:p>
            <w:pPr>
              <w:pStyle w:val="TableContents"/>
              <w:bidi w:val="0"/>
              <w:spacing w:before="0" w:after="283"/>
              <w:jc w:val="right"/>
              <w:rPr/>
            </w:pPr>
            <w:r>
              <w:rPr/>
              <w:t>75,000</w:t>
            </w:r>
          </w:p>
        </w:tc>
        <w:tc>
          <w:tcPr>
            <w:tcW w:w="7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75,000</w:t>
            </w:r>
          </w:p>
        </w:tc>
        <w:tc>
          <w:tcPr>
            <w:tcW w:w="81" w:type="dxa"/>
            <w:tcBorders/>
            <w:shd w:fill="FFFFFF" w:val="clear"/>
            <w:vAlign w:val="center"/>
          </w:tcPr>
          <w:p>
            <w:pPr>
              <w:pStyle w:val="TableContents"/>
              <w:bidi w:val="0"/>
              <w:spacing w:before="0" w:after="283"/>
              <w:jc w:val="left"/>
              <w:rPr/>
            </w:pPr>
            <w:r>
              <w:rPr/>
              <w:t> </w:t>
            </w:r>
          </w:p>
        </w:tc>
      </w:tr>
      <w:tr>
        <w:trPr/>
        <w:tc>
          <w:tcPr>
            <w:tcW w:w="3006" w:type="dxa"/>
            <w:tcBorders/>
            <w:shd w:fill="FFFFFF" w:val="clear"/>
            <w:vAlign w:val="center"/>
          </w:tcPr>
          <w:p>
            <w:pPr>
              <w:pStyle w:val="TableContents"/>
              <w:bidi w:val="0"/>
              <w:spacing w:before="0" w:after="283"/>
              <w:jc w:val="left"/>
              <w:rPr/>
            </w:pPr>
            <w:r>
              <w:rPr/>
              <w:t>Client funds payable (d)</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3" w:type="dxa"/>
            <w:tcBorders>
              <w:bottom w:val="single" w:sz="8" w:space="0" w:color="000000"/>
            </w:tcBorders>
            <w:shd w:fill="FFFFFF" w:val="clear"/>
            <w:tcMar>
              <w:bottom w:w="28" w:type="dxa"/>
            </w:tcMar>
            <w:vAlign w:val="center"/>
          </w:tcPr>
          <w:p>
            <w:pPr>
              <w:pStyle w:val="TableContents"/>
              <w:bidi w:val="0"/>
              <w:spacing w:before="0" w:after="283"/>
              <w:jc w:val="right"/>
              <w:rPr/>
            </w:pPr>
            <w:r>
              <w:rPr/>
              <w:t>25,412</w:t>
            </w:r>
          </w:p>
        </w:tc>
        <w:tc>
          <w:tcPr>
            <w:tcW w:w="7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3"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8"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25,412</w:t>
            </w:r>
          </w:p>
        </w:tc>
        <w:tc>
          <w:tcPr>
            <w:tcW w:w="81" w:type="dxa"/>
            <w:tcBorders/>
            <w:shd w:fill="FFFFFF" w:val="clear"/>
            <w:vAlign w:val="center"/>
          </w:tcPr>
          <w:p>
            <w:pPr>
              <w:pStyle w:val="TableContents"/>
              <w:bidi w:val="0"/>
              <w:spacing w:before="0" w:after="283"/>
              <w:jc w:val="left"/>
              <w:rPr/>
            </w:pPr>
            <w:r>
              <w:rPr/>
              <w:t> </w:t>
            </w:r>
          </w:p>
        </w:tc>
      </w:tr>
      <w:tr>
        <w:trPr/>
        <w:tc>
          <w:tcPr>
            <w:tcW w:w="3006"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251,543</w:t>
            </w:r>
          </w:p>
        </w:tc>
        <w:tc>
          <w:tcPr>
            <w:tcW w:w="7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2"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33,579</w:t>
            </w:r>
          </w:p>
        </w:tc>
        <w:tc>
          <w:tcPr>
            <w:tcW w:w="8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3"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60,277</w:t>
            </w:r>
          </w:p>
        </w:tc>
        <w:tc>
          <w:tcPr>
            <w:tcW w:w="8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8"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338,301</w:t>
            </w:r>
          </w:p>
        </w:tc>
        <w:tc>
          <w:tcPr>
            <w:tcW w:w="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42"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289,280</w:t>
            </w:r>
          </w:p>
        </w:tc>
        <w:tc>
          <w:tcPr>
            <w:tcW w:w="7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972,980</w:t>
            </w:r>
          </w:p>
        </w:tc>
        <w:tc>
          <w:tcPr>
            <w:tcW w:w="81"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61"/>
        <w:gridCol w:w="9907"/>
      </w:tblGrid>
      <w:tr>
        <w:trPr/>
        <w:tc>
          <w:tcPr>
            <w:tcW w:w="3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(a)</w:t>
            </w:r>
          </w:p>
        </w:tc>
        <w:tc>
          <w:tcPr>
            <w:tcW w:w="9907" w:type="dxa"/>
            <w:tcBorders/>
            <w:vAlign w:val="center"/>
          </w:tcPr>
          <w:p>
            <w:pPr>
              <w:pStyle w:val="TableContents"/>
              <w:bidi w:val="0"/>
              <w:spacing w:before="0" w:after="283"/>
              <w:jc w:val="both"/>
              <w:rPr/>
            </w:pPr>
            <w:r>
              <w:rPr/>
              <w:t>Principal values are expected to be settled on maturity – refer to note 16 for maturity dates of loans with financial institutions.</w:t>
            </w:r>
          </w:p>
        </w:tc>
      </w:tr>
    </w:tbl>
    <w:tbl>
      <w:tblPr>
        <w:tblW w:w="5000" w:type="pct"/>
        <w:jc w:val="left"/>
        <w:tblInd w:w="0" w:type="dxa"/>
        <w:tblLayout w:type="fixed"/>
        <w:tblCellMar>
          <w:top w:w="0" w:type="dxa"/>
          <w:left w:w="0" w:type="dxa"/>
          <w:bottom w:w="0" w:type="dxa"/>
          <w:right w:w="0" w:type="dxa"/>
        </w:tblCellMar>
      </w:tblPr>
      <w:tblGrid>
        <w:gridCol w:w="37"/>
        <w:gridCol w:w="246"/>
        <w:gridCol w:w="9922"/>
      </w:tblGrid>
      <w:tr>
        <w:trPr/>
        <w:tc>
          <w:tcPr>
            <w:tcW w:w="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(b)</w:t>
            </w:r>
          </w:p>
        </w:tc>
        <w:tc>
          <w:tcPr>
            <w:tcW w:w="9922" w:type="dxa"/>
            <w:tcBorders/>
            <w:vAlign w:val="center"/>
          </w:tcPr>
          <w:p>
            <w:pPr>
              <w:pStyle w:val="TableContents"/>
              <w:bidi w:val="0"/>
              <w:spacing w:before="0" w:after="283"/>
              <w:jc w:val="left"/>
              <w:rPr/>
            </w:pPr>
            <w:r>
              <w:rPr/>
              <w:t>The Company has an equivalent of US$179.5 million in energy trading financial assets which decreases the Company's liquidity risk on settlement date – refer to note 12(c) for the aging of financial assets and liabilities on energy trading.</w:t>
            </w:r>
          </w:p>
        </w:tc>
      </w:tr>
    </w:tbl>
    <w:tbl>
      <w:tblPr>
        <w:tblW w:w="5000" w:type="pct"/>
        <w:jc w:val="left"/>
        <w:tblInd w:w="0" w:type="dxa"/>
        <w:tblLayout w:type="fixed"/>
        <w:tblCellMar>
          <w:top w:w="0" w:type="dxa"/>
          <w:left w:w="0" w:type="dxa"/>
          <w:bottom w:w="0" w:type="dxa"/>
          <w:right w:w="0" w:type="dxa"/>
        </w:tblCellMar>
      </w:tblPr>
      <w:tblGrid>
        <w:gridCol w:w="51"/>
        <w:gridCol w:w="373"/>
        <w:gridCol w:w="9781"/>
      </w:tblGrid>
      <w:tr>
        <w:trPr/>
        <w:tc>
          <w:tcPr>
            <w:tcW w:w="5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pPr>
            <w:r>
              <w:rPr/>
              <w:t>(c)</w:t>
            </w:r>
          </w:p>
        </w:tc>
        <w:tc>
          <w:tcPr>
            <w:tcW w:w="9781" w:type="dxa"/>
            <w:tcBorders/>
            <w:vAlign w:val="center"/>
          </w:tcPr>
          <w:p>
            <w:pPr>
              <w:pStyle w:val="TableContents"/>
              <w:bidi w:val="0"/>
              <w:spacing w:before="0" w:after="283"/>
              <w:jc w:val="both"/>
              <w:rPr/>
            </w:pPr>
            <w:r>
              <w:rPr/>
              <w:t>To be settled with funds receivable from PBPE Fund IV - refer to note 8(b).</w:t>
            </w:r>
          </w:p>
        </w:tc>
      </w:tr>
    </w:tbl>
    <w:tbl>
      <w:tblPr>
        <w:tblW w:w="5000" w:type="pct"/>
        <w:jc w:val="left"/>
        <w:tblInd w:w="0" w:type="dxa"/>
        <w:tblLayout w:type="fixed"/>
        <w:tblCellMar>
          <w:top w:w="0" w:type="dxa"/>
          <w:left w:w="0" w:type="dxa"/>
          <w:bottom w:w="0" w:type="dxa"/>
          <w:right w:w="0" w:type="dxa"/>
        </w:tblCellMar>
      </w:tblPr>
      <w:tblGrid>
        <w:gridCol w:w="51"/>
        <w:gridCol w:w="396"/>
        <w:gridCol w:w="9758"/>
      </w:tblGrid>
      <w:tr>
        <w:trPr/>
        <w:tc>
          <w:tcPr>
            <w:tcW w:w="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pPr>
            <w:r>
              <w:rPr/>
              <w:t>(d)</w:t>
            </w:r>
          </w:p>
        </w:tc>
        <w:tc>
          <w:tcPr>
            <w:tcW w:w="9758" w:type="dxa"/>
            <w:tcBorders/>
            <w:vAlign w:val="center"/>
          </w:tcPr>
          <w:p>
            <w:pPr>
              <w:pStyle w:val="TableContents"/>
              <w:bidi w:val="0"/>
              <w:spacing w:before="0" w:after="283"/>
              <w:jc w:val="both"/>
              <w:rPr/>
            </w:pPr>
            <w:r>
              <w:rPr/>
              <w:t>Settled with proceeds held in Client funds on deposit account - refer note 7.</w:t>
            </w:r>
          </w:p>
        </w:tc>
      </w:tr>
    </w:tbl>
    <w:p>
      <w:pPr>
        <w:pStyle w:val="TextBody"/>
        <w:bidi w:val="0"/>
        <w:spacing w:before="0" w:after="0"/>
        <w:jc w:val="left"/>
        <w:rPr>
          <w:caps w:val="false"/>
          <w:smallCaps w:val="false"/>
        </w:rPr>
      </w:pPr>
      <w:r>
        <w:rPr>
          <w:caps w:val="false"/>
          <w:smallCaps w:val="false"/>
        </w:rPr>
        <w:t> </w:t>
      </w:r>
    </w:p>
    <w:tbl>
      <w:tblPr>
        <w:tblW w:w="1390" w:type="dxa"/>
        <w:jc w:val="left"/>
        <w:tblInd w:w="0" w:type="dxa"/>
        <w:tblLayout w:type="fixed"/>
        <w:tblCellMar>
          <w:top w:w="0" w:type="dxa"/>
          <w:left w:w="0" w:type="dxa"/>
          <w:bottom w:w="0" w:type="dxa"/>
          <w:right w:w="0" w:type="dxa"/>
        </w:tblCellMar>
      </w:tblPr>
      <w:tblGrid>
        <w:gridCol w:w="275"/>
        <w:gridCol w:w="1115"/>
      </w:tblGrid>
      <w:tr>
        <w:trPr/>
        <w:tc>
          <w:tcPr>
            <w:tcW w:w="275" w:type="dxa"/>
            <w:tcBorders/>
            <w:vAlign w:val="center"/>
          </w:tcPr>
          <w:p>
            <w:pPr>
              <w:pStyle w:val="TableContents"/>
              <w:bidi w:val="0"/>
              <w:spacing w:before="0" w:after="283"/>
              <w:jc w:val="left"/>
              <w:rPr>
                <w:i/>
              </w:rPr>
            </w:pPr>
            <w:r>
              <w:rPr>
                <w:i/>
              </w:rPr>
              <w:t>iii.</w:t>
            </w:r>
          </w:p>
        </w:tc>
        <w:tc>
          <w:tcPr>
            <w:tcW w:w="1115" w:type="dxa"/>
            <w:tcBorders/>
            <w:vAlign w:val="center"/>
          </w:tcPr>
          <w:p>
            <w:pPr>
              <w:pStyle w:val="TableContents"/>
              <w:bidi w:val="0"/>
              <w:spacing w:before="0" w:after="283"/>
              <w:jc w:val="both"/>
              <w:rPr>
                <w:i/>
              </w:rPr>
            </w:pPr>
            <w:r>
              <w:rPr>
                <w:i/>
              </w:rPr>
              <w:t>Market risk</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risk is defined as the risk that the fair value or future cash flows of a financial instrument will fluctuate because of changes in market prices. The Company is exposed to the following market risk:</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6"/>
        <w:gridCol w:w="649"/>
        <w:gridCol w:w="9360"/>
      </w:tblGrid>
      <w:tr>
        <w:trPr/>
        <w:tc>
          <w:tcPr>
            <w:tcW w:w="196"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rFonts w:ascii="Symbol" w:hAnsi="Symbol"/>
              </w:rPr>
            </w:pPr>
            <w:r>
              <w:rPr>
                <w:rFonts w:ascii="Symbol" w:hAnsi="Symbol"/>
              </w:rPr>
              <w:t>·</w:t>
            </w:r>
          </w:p>
        </w:tc>
        <w:tc>
          <w:tcPr>
            <w:tcW w:w="9360" w:type="dxa"/>
            <w:tcBorders/>
            <w:vAlign w:val="center"/>
          </w:tcPr>
          <w:p>
            <w:pPr>
              <w:pStyle w:val="TableContents"/>
              <w:bidi w:val="0"/>
              <w:spacing w:before="0" w:after="283"/>
              <w:jc w:val="both"/>
              <w:rPr/>
            </w:pPr>
            <w:r>
              <w:rPr/>
              <w:t>Security price risk,</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43 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2"/>
        </w:rPr>
        <w:t>Patria Investments Limited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condensed consolidated interim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December 31, 2025, and for the three-month periods ended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of United States dollars - US$, except where otherwise stated)</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7"/>
        <w:gridCol w:w="551"/>
        <w:gridCol w:w="9487"/>
      </w:tblGrid>
      <w:tr>
        <w:trPr/>
        <w:tc>
          <w:tcPr>
            <w:tcW w:w="167"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rFonts w:ascii="Symbol" w:hAnsi="Symbol"/>
              </w:rPr>
            </w:pPr>
            <w:r>
              <w:rPr>
                <w:rFonts w:ascii="Symbol" w:hAnsi="Symbol"/>
              </w:rPr>
              <w:t>·</w:t>
            </w:r>
          </w:p>
        </w:tc>
        <w:tc>
          <w:tcPr>
            <w:tcW w:w="9487" w:type="dxa"/>
            <w:tcBorders/>
            <w:vAlign w:val="center"/>
          </w:tcPr>
          <w:p>
            <w:pPr>
              <w:pStyle w:val="TableContents"/>
              <w:bidi w:val="0"/>
              <w:spacing w:before="0" w:after="283"/>
              <w:jc w:val="both"/>
              <w:rPr/>
            </w:pPr>
            <w:r>
              <w:rPr/>
              <w:t>Commodity price risk,</w:t>
            </w:r>
          </w:p>
        </w:tc>
      </w:tr>
    </w:tbl>
    <w:tbl>
      <w:tblPr>
        <w:tblW w:w="5000" w:type="pct"/>
        <w:jc w:val="left"/>
        <w:tblInd w:w="0" w:type="dxa"/>
        <w:tblLayout w:type="fixed"/>
        <w:tblCellMar>
          <w:top w:w="0" w:type="dxa"/>
          <w:left w:w="0" w:type="dxa"/>
          <w:bottom w:w="0" w:type="dxa"/>
          <w:right w:w="0" w:type="dxa"/>
        </w:tblCellMar>
      </w:tblPr>
      <w:tblGrid>
        <w:gridCol w:w="179"/>
        <w:gridCol w:w="589"/>
        <w:gridCol w:w="9437"/>
      </w:tblGrid>
      <w:tr>
        <w:trPr/>
        <w:tc>
          <w:tcPr>
            <w:tcW w:w="17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rFonts w:ascii="Symbol" w:hAnsi="Symbol"/>
              </w:rPr>
            </w:pPr>
            <w:r>
              <w:rPr>
                <w:rFonts w:ascii="Symbol" w:hAnsi="Symbol"/>
              </w:rPr>
              <w:t>·</w:t>
            </w:r>
          </w:p>
        </w:tc>
        <w:tc>
          <w:tcPr>
            <w:tcW w:w="9437" w:type="dxa"/>
            <w:tcBorders/>
            <w:vAlign w:val="center"/>
          </w:tcPr>
          <w:p>
            <w:pPr>
              <w:pStyle w:val="TableContents"/>
              <w:bidi w:val="0"/>
              <w:spacing w:before="0" w:after="283"/>
              <w:jc w:val="both"/>
              <w:rPr/>
            </w:pPr>
            <w:r>
              <w:rPr/>
              <w:t>Interest rate risk, and</w:t>
            </w:r>
          </w:p>
        </w:tc>
      </w:tr>
    </w:tbl>
    <w:tbl>
      <w:tblPr>
        <w:tblW w:w="5000" w:type="pct"/>
        <w:jc w:val="left"/>
        <w:tblInd w:w="0" w:type="dxa"/>
        <w:tblLayout w:type="fixed"/>
        <w:tblCellMar>
          <w:top w:w="0" w:type="dxa"/>
          <w:left w:w="0" w:type="dxa"/>
          <w:bottom w:w="0" w:type="dxa"/>
          <w:right w:w="0" w:type="dxa"/>
        </w:tblCellMar>
      </w:tblPr>
      <w:tblGrid>
        <w:gridCol w:w="168"/>
        <w:gridCol w:w="555"/>
        <w:gridCol w:w="9482"/>
      </w:tblGrid>
      <w:tr>
        <w:trPr/>
        <w:tc>
          <w:tcPr>
            <w:tcW w:w="168"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rFonts w:ascii="Symbol" w:hAnsi="Symbol"/>
              </w:rPr>
            </w:pPr>
            <w:r>
              <w:rPr>
                <w:rFonts w:ascii="Symbol" w:hAnsi="Symbol"/>
              </w:rPr>
              <w:t>·</w:t>
            </w:r>
          </w:p>
        </w:tc>
        <w:tc>
          <w:tcPr>
            <w:tcW w:w="9482" w:type="dxa"/>
            <w:tcBorders/>
            <w:vAlign w:val="center"/>
          </w:tcPr>
          <w:p>
            <w:pPr>
              <w:pStyle w:val="TableContents"/>
              <w:bidi w:val="0"/>
              <w:spacing w:before="0" w:after="283"/>
              <w:jc w:val="both"/>
              <w:rPr/>
            </w:pPr>
            <w:r>
              <w:rPr/>
              <w:t>Foreign exchange risk</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policy is to minimize its exposure to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Security price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investments made by the Company represent investments in investment fund products where fair value is derived from the reported Net Asset Values (“NAV”) for each investment fund, which in turn are based upon the value of the underlying assets held within each of the investment fund products and the anticipated redemption horizon of the investment fund product. Investment fund products expose the Company to market risk and therefore this process is subject to limits consistent with the Company’s risk appetite. To manage its price risk arising from investments in securities, the Company diversifies its portfolio. Diversification of the portfolio is done in accordance with the limits set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10% (December 31, 2025: 10%) increase in the price of Level 2 Long-term investments, with other variables held constant, would have increased the net profit before tax by US$ 4.7 million (December 31, 2025: US$ 4.3 million). A 10% decrease in the price will have an equal but opposite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valuation of the total return swap is linked to the fluctuation in PAX share price and a 10% increase in the share price would increase the net income before income tax by US$2.9 million. A 10% decrease in the price will have an equal but opposite impact.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Commodity price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trades energy contracts in Brazil as disclosed in note 12(c). Commodity price risk exists as the Company is exposed to unexpected changes in energy prices due to extraordinary events. The risk is managed by controlling exposure to price fluctuations within acceptable parameters while optimizing returns.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 net financial asset position in energy contracts of US$37.1 million - refer to note 12(c). A 10% fluctuation in current energy prices in Brazil will result in a US$1.9 million change in the Company’s net financial asset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Foreign exchange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exchange risk results from a possible change in foreign exchange rates that would affect the finance income or expenses, and the assets or liability balances of contracts indexed to a foreign currency. The Company measures its foreign exchange exposure by subtracting its non-US dollar currencies liabilities from its respective denominated assets, thus obtaining its net foreign exchange exposure and the amount affected by exchange fluctuations.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Sensitivity analysis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rate risk</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loans with leading financial institutions as summarized in note 16. The financial institutions charge interest at SOFR plus a fixed premium. An interest rate risk exists due to possible unexpected changes in the SOFR rate.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44 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2"/>
        </w:rPr>
        <w:t>Patria Investments Limited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condensed consolidated interim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December 31, 2025, and for the three-month periods ended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of United States dollars - US$, except where otherwise stated)</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sensitivity analyses have been determined based on the exposure for floating rate payable at the reporting date.</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9905" w:type="dxa"/>
        <w:jc w:val="left"/>
        <w:tblInd w:w="0" w:type="dxa"/>
        <w:tblLayout w:type="fixed"/>
        <w:tblCellMar>
          <w:top w:w="0" w:type="dxa"/>
          <w:left w:w="0" w:type="dxa"/>
          <w:bottom w:w="28" w:type="dxa"/>
          <w:right w:w="0" w:type="dxa"/>
        </w:tblCellMar>
      </w:tblPr>
      <w:tblGrid>
        <w:gridCol w:w="3410"/>
        <w:gridCol w:w="1505"/>
        <w:gridCol w:w="2480"/>
        <w:gridCol w:w="2510"/>
      </w:tblGrid>
      <w:tr>
        <w:trPr/>
        <w:tc>
          <w:tcPr>
            <w:tcW w:w="3410" w:type="dxa"/>
            <w:tcBorders>
              <w:bottom w:val="single" w:sz="8" w:space="0" w:color="7F7F7F"/>
            </w:tcBorders>
            <w:shd w:fill="FFFFFF" w:val="clear"/>
            <w:vAlign w:val="center"/>
          </w:tcPr>
          <w:p>
            <w:pPr>
              <w:pStyle w:val="TableContents"/>
              <w:bidi w:val="0"/>
              <w:spacing w:before="0" w:after="283"/>
              <w:jc w:val="right"/>
              <w:rPr/>
            </w:pPr>
            <w:r>
              <w:rPr/>
              <w:t> </w:t>
            </w:r>
          </w:p>
        </w:tc>
        <w:tc>
          <w:tcPr>
            <w:tcW w:w="1505" w:type="dxa"/>
            <w:tcBorders>
              <w:bottom w:val="single" w:sz="8"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risk Position*</w:t>
            </w:r>
          </w:p>
          <w:p>
            <w:pPr>
              <w:pStyle w:val="TableContents"/>
              <w:bidi w:val="0"/>
              <w:spacing w:before="0" w:after="0"/>
              <w:ind w:left="0" w:right="0" w:hanging="0"/>
              <w:jc w:val="center"/>
              <w:rPr>
                <w:caps w:val="false"/>
                <w:smallCaps w:val="false"/>
              </w:rPr>
            </w:pPr>
            <w:r>
              <w:rPr>
                <w:caps w:val="false"/>
                <w:smallCaps w:val="false"/>
              </w:rPr>
              <w:t> </w:t>
            </w:r>
          </w:p>
        </w:tc>
        <w:tc>
          <w:tcPr>
            <w:tcW w:w="2480" w:type="dxa"/>
            <w:tcBorders>
              <w:bottom w:val="single" w:sz="8" w:space="0" w:color="000000"/>
            </w:tcBorders>
            <w:shd w:fill="FFFFFF" w:val="clear"/>
            <w:vAlign w:val="center"/>
          </w:tcPr>
          <w:p>
            <w:pPr>
              <w:pStyle w:val="TableContents"/>
              <w:bidi w:val="0"/>
              <w:spacing w:before="0" w:after="283"/>
              <w:jc w:val="center"/>
              <w:rPr>
                <w:b/>
                <w:i/>
                <w:sz w:val="20"/>
              </w:rPr>
            </w:pPr>
            <w:r>
              <w:rPr>
                <w:b/>
                <w:i/>
                <w:sz w:val="20"/>
              </w:rPr>
              <w:t>Sensitivity to 100bps Increase</w:t>
            </w:r>
          </w:p>
        </w:tc>
        <w:tc>
          <w:tcPr>
            <w:tcW w:w="2510" w:type="dxa"/>
            <w:tcBorders>
              <w:bottom w:val="single" w:sz="8" w:space="0" w:color="000000"/>
            </w:tcBorders>
            <w:shd w:fill="FFFFFF" w:val="clear"/>
            <w:vAlign w:val="center"/>
          </w:tcPr>
          <w:p>
            <w:pPr>
              <w:pStyle w:val="TableContents"/>
              <w:bidi w:val="0"/>
              <w:spacing w:before="0" w:after="283"/>
              <w:jc w:val="center"/>
              <w:rPr>
                <w:b/>
                <w:i/>
                <w:sz w:val="20"/>
              </w:rPr>
            </w:pPr>
            <w:r>
              <w:rPr>
                <w:b/>
                <w:i/>
                <w:sz w:val="20"/>
              </w:rPr>
              <w:t>Sensitivity to 100bps decrease</w:t>
            </w:r>
          </w:p>
        </w:tc>
      </w:tr>
      <w:tr>
        <w:trPr/>
        <w:tc>
          <w:tcPr>
            <w:tcW w:w="3410" w:type="dxa"/>
            <w:tcBorders>
              <w:right w:val="single" w:sz="8" w:space="0" w:color="7F7F7F"/>
            </w:tcBorders>
            <w:shd w:fill="FFFFFF" w:val="clear"/>
            <w:tcMar>
              <w:bottom w:w="0" w:type="dxa"/>
              <w:right w:w="28" w:type="dxa"/>
            </w:tcMar>
            <w:vAlign w:val="center"/>
          </w:tcPr>
          <w:p>
            <w:pPr>
              <w:pStyle w:val="TableContents"/>
              <w:bidi w:val="0"/>
              <w:spacing w:before="0" w:after="283"/>
              <w:jc w:val="left"/>
              <w:rPr>
                <w:i/>
                <w:sz w:val="20"/>
              </w:rPr>
            </w:pPr>
            <w:r>
              <w:rPr>
                <w:i/>
                <w:sz w:val="20"/>
              </w:rPr>
              <w:t xml:space="preserve">Sensitivity of net profit or loss before tax </w:t>
            </w:r>
          </w:p>
        </w:tc>
        <w:tc>
          <w:tcPr>
            <w:tcW w:w="1505" w:type="dxa"/>
            <w:tcBorders/>
            <w:shd w:fill="F2F2F2" w:val="clear"/>
            <w:tcMar>
              <w:bottom w:w="0" w:type="dxa"/>
            </w:tcMar>
            <w:vAlign w:val="center"/>
          </w:tcPr>
          <w:p>
            <w:pPr>
              <w:pStyle w:val="TableContents"/>
              <w:bidi w:val="0"/>
              <w:spacing w:before="0" w:after="283"/>
              <w:jc w:val="center"/>
              <w:rPr>
                <w:sz w:val="20"/>
              </w:rPr>
            </w:pPr>
            <w:r>
              <w:rPr>
                <w:sz w:val="20"/>
              </w:rPr>
              <w:t>3,483</w:t>
            </w:r>
          </w:p>
        </w:tc>
        <w:tc>
          <w:tcPr>
            <w:tcW w:w="2480" w:type="dxa"/>
            <w:tcBorders/>
            <w:shd w:fill="F2F2F2" w:val="clear"/>
            <w:tcMar>
              <w:bottom w:w="0" w:type="dxa"/>
            </w:tcMar>
            <w:vAlign w:val="center"/>
          </w:tcPr>
          <w:p>
            <w:pPr>
              <w:pStyle w:val="TableContents"/>
              <w:bidi w:val="0"/>
              <w:spacing w:before="0" w:after="283"/>
              <w:jc w:val="center"/>
              <w:rPr>
                <w:sz w:val="20"/>
              </w:rPr>
            </w:pPr>
            <w:r>
              <w:rPr>
                <w:sz w:val="20"/>
              </w:rPr>
              <w:t xml:space="preserve">(526) </w:t>
            </w:r>
          </w:p>
        </w:tc>
        <w:tc>
          <w:tcPr>
            <w:tcW w:w="2510" w:type="dxa"/>
            <w:tcBorders/>
            <w:shd w:fill="F2F2F2" w:val="clear"/>
            <w:tcMar>
              <w:bottom w:w="0" w:type="dxa"/>
            </w:tcMar>
            <w:vAlign w:val="center"/>
          </w:tcPr>
          <w:p>
            <w:pPr>
              <w:pStyle w:val="TableContents"/>
              <w:bidi w:val="0"/>
              <w:spacing w:before="0" w:after="283"/>
              <w:jc w:val="center"/>
              <w:rPr>
                <w:sz w:val="20"/>
              </w:rPr>
            </w:pPr>
            <w:r>
              <w:rPr>
                <w:sz w:val="20"/>
              </w:rPr>
              <w:t>526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The net risk position represents the interest expense for the period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Foreign exchange risk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sensitivity analysis is based on financial assets and financial liabilities exposed to currency fluctuations against the US dollar, as demonstrated below:</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56"/>
        <w:gridCol w:w="60"/>
        <w:gridCol w:w="60"/>
        <w:gridCol w:w="875"/>
        <w:gridCol w:w="95"/>
        <w:gridCol w:w="60"/>
        <w:gridCol w:w="60"/>
        <w:gridCol w:w="573"/>
        <w:gridCol w:w="95"/>
        <w:gridCol w:w="60"/>
        <w:gridCol w:w="60"/>
        <w:gridCol w:w="757"/>
        <w:gridCol w:w="95"/>
        <w:gridCol w:w="60"/>
        <w:gridCol w:w="60"/>
        <w:gridCol w:w="763"/>
        <w:gridCol w:w="95"/>
        <w:gridCol w:w="60"/>
        <w:gridCol w:w="60"/>
        <w:gridCol w:w="760"/>
        <w:gridCol w:w="95"/>
        <w:gridCol w:w="60"/>
        <w:gridCol w:w="60"/>
        <w:gridCol w:w="625"/>
        <w:gridCol w:w="95"/>
        <w:gridCol w:w="60"/>
        <w:gridCol w:w="60"/>
        <w:gridCol w:w="2372"/>
        <w:gridCol w:w="114"/>
      </w:tblGrid>
      <w:tr>
        <w:trPr/>
        <w:tc>
          <w:tcPr>
            <w:tcW w:w="5784" w:type="dxa"/>
            <w:gridSpan w:val="17"/>
            <w:tcBorders/>
            <w:shd w:fill="FFFFFF" w:val="clear"/>
            <w:vAlign w:val="center"/>
          </w:tcPr>
          <w:p>
            <w:pPr>
              <w:pStyle w:val="TableContents"/>
              <w:bidi w:val="0"/>
              <w:spacing w:before="0" w:after="283"/>
              <w:jc w:val="left"/>
              <w:rPr>
                <w:b/>
              </w:rPr>
            </w:pPr>
            <w:r>
              <w:rPr>
                <w:b/>
              </w:rPr>
              <w:t>As of March 31, 2026:</w:t>
            </w:r>
          </w:p>
        </w:tc>
        <w:tc>
          <w:tcPr>
            <w:tcW w:w="60" w:type="dxa"/>
            <w:tcBorders/>
            <w:shd w:fill="FFFFFF" w:val="clear"/>
            <w:vAlign w:val="center"/>
          </w:tcPr>
          <w:p>
            <w:pPr>
              <w:pStyle w:val="TableContents"/>
              <w:bidi w:val="0"/>
              <w:spacing w:before="0" w:after="283"/>
              <w:jc w:val="left"/>
              <w:rPr/>
            </w:pPr>
            <w:r>
              <w:rPr/>
              <w:t> </w:t>
            </w:r>
          </w:p>
        </w:tc>
        <w:tc>
          <w:tcPr>
            <w:tcW w:w="915" w:type="dxa"/>
            <w:gridSpan w:val="3"/>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0" w:type="dxa"/>
            <w:gridSpan w:val="3"/>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6" w:type="dxa"/>
            <w:gridSpan w:val="3"/>
            <w:tcBorders/>
            <w:shd w:fill="FFFFFF" w:val="clear"/>
            <w:vAlign w:val="center"/>
          </w:tcPr>
          <w:p>
            <w:pPr>
              <w:pStyle w:val="TableContents"/>
              <w:bidi w:val="0"/>
              <w:spacing w:before="0" w:after="283"/>
              <w:jc w:val="left"/>
              <w:rPr/>
            </w:pPr>
            <w:r>
              <w:rPr/>
              <w:t> </w:t>
            </w:r>
          </w:p>
        </w:tc>
      </w:tr>
      <w:tr>
        <w:trPr/>
        <w:tc>
          <w:tcPr>
            <w:tcW w:w="19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28" w:type="dxa"/>
            <w:gridSpan w:val="21"/>
            <w:tcBorders/>
            <w:shd w:fill="FFFFFF" w:val="clear"/>
            <w:vAlign w:val="center"/>
          </w:tcPr>
          <w:p>
            <w:pPr>
              <w:pStyle w:val="TableContents"/>
              <w:bidi w:val="0"/>
              <w:spacing w:before="0" w:after="283"/>
              <w:jc w:val="center"/>
              <w:rPr/>
            </w:pPr>
            <w:r>
              <w:rPr/>
              <w:t> </w:t>
            </w:r>
            <w:r>
              <w:rPr>
                <w:b/>
                <w:sz w:val="20"/>
              </w:rPr>
              <w:t xml:space="preserve">Balance in each exposure currency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72" w:type="dxa"/>
            <w:tcBorders/>
            <w:shd w:fill="FFFFFF" w:val="clear"/>
            <w:vAlign w:val="center"/>
          </w:tcPr>
          <w:p>
            <w:pPr>
              <w:pStyle w:val="TableContents"/>
              <w:bidi w:val="0"/>
              <w:spacing w:before="0" w:after="283"/>
              <w:jc w:val="center"/>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1956"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r>
              <w:rPr>
                <w:b/>
                <w:sz w:val="20"/>
              </w:rPr>
              <w:t xml:space="preserve">BRL(a) </w:t>
            </w:r>
          </w:p>
        </w:tc>
        <w:tc>
          <w:tcPr>
            <w:tcW w:w="95"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573"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r>
              <w:rPr>
                <w:b/>
                <w:sz w:val="20"/>
              </w:rPr>
              <w:t xml:space="preserve">HKD (b) </w:t>
            </w:r>
          </w:p>
        </w:tc>
        <w:tc>
          <w:tcPr>
            <w:tcW w:w="95"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757"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r>
              <w:rPr>
                <w:b/>
                <w:sz w:val="20"/>
              </w:rPr>
              <w:t xml:space="preserve">CLP (c) </w:t>
            </w:r>
          </w:p>
        </w:tc>
        <w:tc>
          <w:tcPr>
            <w:tcW w:w="95"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763"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r>
              <w:rPr>
                <w:b/>
                <w:sz w:val="20"/>
              </w:rPr>
              <w:t xml:space="preserve">COP (d) </w:t>
            </w:r>
          </w:p>
        </w:tc>
        <w:tc>
          <w:tcPr>
            <w:tcW w:w="95"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76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r>
              <w:rPr>
                <w:b/>
                <w:sz w:val="20"/>
              </w:rPr>
              <w:t xml:space="preserve">GBP (e) </w:t>
            </w:r>
          </w:p>
        </w:tc>
        <w:tc>
          <w:tcPr>
            <w:tcW w:w="95"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625"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r>
              <w:rPr>
                <w:b/>
                <w:sz w:val="20"/>
              </w:rPr>
              <w:t xml:space="preserve">Other (f) </w:t>
            </w:r>
          </w:p>
        </w:tc>
        <w:tc>
          <w:tcPr>
            <w:tcW w:w="95"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2372" w:type="dxa"/>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Exchange Variation impact considering 10% decline in the year end rates.</w:t>
            </w:r>
          </w:p>
        </w:tc>
        <w:tc>
          <w:tcPr>
            <w:tcW w:w="114" w:type="dxa"/>
            <w:tcBorders/>
            <w:shd w:fill="FFFFFF" w:val="clear"/>
            <w:vAlign w:val="center"/>
          </w:tcPr>
          <w:p>
            <w:pPr>
              <w:pStyle w:val="TableContents"/>
              <w:bidi w:val="0"/>
              <w:spacing w:before="0" w:after="283"/>
              <w:jc w:val="center"/>
              <w:rPr/>
            </w:pPr>
            <w:r>
              <w:rPr/>
              <w:t> </w:t>
            </w:r>
          </w:p>
        </w:tc>
      </w:tr>
      <w:tr>
        <w:trPr/>
        <w:tc>
          <w:tcPr>
            <w:tcW w:w="1956"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5,509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3" w:type="dxa"/>
            <w:tcBorders/>
            <w:shd w:fill="FFFFFF" w:val="clear"/>
            <w:vAlign w:val="center"/>
          </w:tcPr>
          <w:p>
            <w:pPr>
              <w:pStyle w:val="TableContents"/>
              <w:bidi w:val="0"/>
              <w:spacing w:before="0" w:after="283"/>
              <w:jc w:val="right"/>
              <w:rPr/>
            </w:pPr>
            <w:r>
              <w:rPr/>
              <w:t>992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pPr>
            <w:r>
              <w:rPr/>
              <w:t>9,965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pPr>
            <w:r>
              <w:rPr/>
              <w:t>1,684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7,194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pPr>
            <w:r>
              <w:rPr/>
              <w:t>1,427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72" w:type="dxa"/>
            <w:tcBorders/>
            <w:shd w:fill="FFFFFF" w:val="clear"/>
            <w:vAlign w:val="center"/>
          </w:tcPr>
          <w:p>
            <w:pPr>
              <w:pStyle w:val="TableContents"/>
              <w:bidi w:val="0"/>
              <w:spacing w:before="0" w:after="283"/>
              <w:jc w:val="right"/>
              <w:rPr/>
            </w:pPr>
            <w:r>
              <w:rPr/>
              <w:t>2,677</w:t>
            </w:r>
          </w:p>
        </w:tc>
        <w:tc>
          <w:tcPr>
            <w:tcW w:w="114" w:type="dxa"/>
            <w:tcBorders/>
            <w:shd w:fill="FFFFFF" w:val="clear"/>
            <w:vAlign w:val="center"/>
          </w:tcPr>
          <w:p>
            <w:pPr>
              <w:pStyle w:val="TableContents"/>
              <w:bidi w:val="0"/>
              <w:spacing w:before="0" w:after="283"/>
              <w:jc w:val="left"/>
              <w:rPr/>
            </w:pPr>
            <w:r>
              <w:rPr/>
              <w:t> </w:t>
            </w:r>
          </w:p>
        </w:tc>
      </w:tr>
      <w:tr>
        <w:trPr/>
        <w:tc>
          <w:tcPr>
            <w:tcW w:w="1956" w:type="dxa"/>
            <w:tcBorders/>
            <w:shd w:fill="FFFFFF" w:val="clear"/>
            <w:vAlign w:val="center"/>
          </w:tcPr>
          <w:p>
            <w:pPr>
              <w:pStyle w:val="TableContents"/>
              <w:bidi w:val="0"/>
              <w:spacing w:before="0" w:after="283"/>
              <w:jc w:val="left"/>
              <w:rPr/>
            </w:pPr>
            <w:r>
              <w:rPr/>
              <w:t>Short term investments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20,198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pPr>
            <w:r>
              <w:rPr/>
              <w:t>1,094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pPr>
            <w:r>
              <w:rPr/>
              <w:t>12,075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72" w:type="dxa"/>
            <w:tcBorders/>
            <w:shd w:fill="FFFFFF" w:val="clear"/>
            <w:vAlign w:val="center"/>
          </w:tcPr>
          <w:p>
            <w:pPr>
              <w:pStyle w:val="TableContents"/>
              <w:bidi w:val="0"/>
              <w:spacing w:before="0" w:after="283"/>
              <w:jc w:val="right"/>
              <w:rPr/>
            </w:pPr>
            <w:r>
              <w:rPr/>
              <w:t>3,337</w:t>
            </w:r>
          </w:p>
        </w:tc>
        <w:tc>
          <w:tcPr>
            <w:tcW w:w="114" w:type="dxa"/>
            <w:tcBorders/>
            <w:shd w:fill="FFFFFF" w:val="clear"/>
            <w:vAlign w:val="center"/>
          </w:tcPr>
          <w:p>
            <w:pPr>
              <w:pStyle w:val="TableContents"/>
              <w:bidi w:val="0"/>
              <w:spacing w:before="0" w:after="283"/>
              <w:jc w:val="left"/>
              <w:rPr/>
            </w:pPr>
            <w:r>
              <w:rPr/>
              <w:t> </w:t>
            </w:r>
          </w:p>
        </w:tc>
      </w:tr>
      <w:tr>
        <w:trPr/>
        <w:tc>
          <w:tcPr>
            <w:tcW w:w="1956" w:type="dxa"/>
            <w:tcBorders/>
            <w:shd w:fill="FFFFFF" w:val="clear"/>
            <w:vAlign w:val="center"/>
          </w:tcPr>
          <w:p>
            <w:pPr>
              <w:pStyle w:val="TableContents"/>
              <w:bidi w:val="0"/>
              <w:spacing w:before="0" w:after="283"/>
              <w:jc w:val="left"/>
              <w:rPr/>
            </w:pPr>
            <w:r>
              <w:rPr/>
              <w:t>Client funds on deposit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pPr>
            <w:r>
              <w:rPr/>
              <w:t>25,412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72" w:type="dxa"/>
            <w:tcBorders/>
            <w:shd w:fill="FFFFFF" w:val="clear"/>
            <w:vAlign w:val="center"/>
          </w:tcPr>
          <w:p>
            <w:pPr>
              <w:pStyle w:val="TableContents"/>
              <w:bidi w:val="0"/>
              <w:spacing w:before="0" w:after="283"/>
              <w:jc w:val="right"/>
              <w:rPr/>
            </w:pPr>
            <w:r>
              <w:rPr/>
              <w:t>2,541</w:t>
            </w:r>
          </w:p>
        </w:tc>
        <w:tc>
          <w:tcPr>
            <w:tcW w:w="114" w:type="dxa"/>
            <w:tcBorders/>
            <w:shd w:fill="FFFFFF" w:val="clear"/>
            <w:vAlign w:val="center"/>
          </w:tcPr>
          <w:p>
            <w:pPr>
              <w:pStyle w:val="TableContents"/>
              <w:bidi w:val="0"/>
              <w:spacing w:before="0" w:after="283"/>
              <w:jc w:val="left"/>
              <w:rPr/>
            </w:pPr>
            <w:r>
              <w:rPr/>
              <w:t> </w:t>
            </w:r>
          </w:p>
        </w:tc>
      </w:tr>
      <w:tr>
        <w:trPr/>
        <w:tc>
          <w:tcPr>
            <w:tcW w:w="1956"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165,398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3" w:type="dxa"/>
            <w:tcBorders/>
            <w:shd w:fill="FFFFFF" w:val="clear"/>
            <w:vAlign w:val="center"/>
          </w:tcPr>
          <w:p>
            <w:pPr>
              <w:pStyle w:val="TableContents"/>
              <w:bidi w:val="0"/>
              <w:spacing w:before="0" w:after="283"/>
              <w:jc w:val="right"/>
              <w:rPr/>
            </w:pPr>
            <w:r>
              <w:rPr/>
              <w:t>563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pPr>
            <w:r>
              <w:rPr/>
              <w:t>22,203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pPr>
            <w:r>
              <w:rPr/>
              <w:t>5,708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47,554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pPr>
            <w:r>
              <w:rPr/>
              <w:t>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72" w:type="dxa"/>
            <w:tcBorders/>
            <w:shd w:fill="FFFFFF" w:val="clear"/>
            <w:vAlign w:val="center"/>
          </w:tcPr>
          <w:p>
            <w:pPr>
              <w:pStyle w:val="TableContents"/>
              <w:bidi w:val="0"/>
              <w:spacing w:before="0" w:after="283"/>
              <w:jc w:val="right"/>
              <w:rPr/>
            </w:pPr>
            <w:r>
              <w:rPr/>
              <w:t>24,148</w:t>
            </w:r>
          </w:p>
        </w:tc>
        <w:tc>
          <w:tcPr>
            <w:tcW w:w="114" w:type="dxa"/>
            <w:tcBorders/>
            <w:shd w:fill="FFFFFF" w:val="clear"/>
            <w:vAlign w:val="center"/>
          </w:tcPr>
          <w:p>
            <w:pPr>
              <w:pStyle w:val="TableContents"/>
              <w:bidi w:val="0"/>
              <w:spacing w:before="0" w:after="283"/>
              <w:jc w:val="left"/>
              <w:rPr/>
            </w:pPr>
            <w:r>
              <w:rPr/>
              <w:t> </w:t>
            </w:r>
          </w:p>
        </w:tc>
      </w:tr>
      <w:tr>
        <w:trPr/>
        <w:tc>
          <w:tcPr>
            <w:tcW w:w="1956" w:type="dxa"/>
            <w:tcBorders/>
            <w:shd w:fill="FFFFFF" w:val="clear"/>
            <w:vAlign w:val="center"/>
          </w:tcPr>
          <w:p>
            <w:pPr>
              <w:pStyle w:val="TableContents"/>
              <w:bidi w:val="0"/>
              <w:spacing w:before="0" w:after="283"/>
              <w:jc w:val="left"/>
              <w:rPr/>
            </w:pPr>
            <w:r>
              <w:rPr/>
              <w:t>Projects Advance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4,870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pPr>
            <w:r>
              <w:rPr/>
              <w:t>339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pPr>
            <w:r>
              <w:rPr/>
              <w:t>436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359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72" w:type="dxa"/>
            <w:tcBorders/>
            <w:shd w:fill="FFFFFF" w:val="clear"/>
            <w:vAlign w:val="center"/>
          </w:tcPr>
          <w:p>
            <w:pPr>
              <w:pStyle w:val="TableContents"/>
              <w:bidi w:val="0"/>
              <w:spacing w:before="0" w:after="283"/>
              <w:jc w:val="right"/>
              <w:rPr/>
            </w:pPr>
            <w:r>
              <w:rPr/>
              <w:t>600</w:t>
            </w:r>
          </w:p>
        </w:tc>
        <w:tc>
          <w:tcPr>
            <w:tcW w:w="114" w:type="dxa"/>
            <w:tcBorders/>
            <w:shd w:fill="FFFFFF" w:val="clear"/>
            <w:vAlign w:val="center"/>
          </w:tcPr>
          <w:p>
            <w:pPr>
              <w:pStyle w:val="TableContents"/>
              <w:bidi w:val="0"/>
              <w:spacing w:before="0" w:after="283"/>
              <w:jc w:val="left"/>
              <w:rPr/>
            </w:pPr>
            <w:r>
              <w:rPr/>
              <w:t> </w:t>
            </w:r>
          </w:p>
        </w:tc>
      </w:tr>
      <w:tr>
        <w:trPr/>
        <w:tc>
          <w:tcPr>
            <w:tcW w:w="1956" w:type="dxa"/>
            <w:tcBorders/>
            <w:shd w:fill="FFFFFF" w:val="clear"/>
            <w:vAlign w:val="center"/>
          </w:tcPr>
          <w:p>
            <w:pPr>
              <w:pStyle w:val="TableContents"/>
              <w:bidi w:val="0"/>
              <w:spacing w:before="0" w:after="283"/>
              <w:jc w:val="left"/>
              <w:rPr/>
            </w:pPr>
            <w:r>
              <w:rPr/>
              <w:t>Deposit/guarantee on lease agreement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3" w:type="dxa"/>
            <w:tcBorders/>
            <w:shd w:fill="FFFFFF" w:val="clear"/>
            <w:vAlign w:val="center"/>
          </w:tcPr>
          <w:p>
            <w:pPr>
              <w:pStyle w:val="TableContents"/>
              <w:bidi w:val="0"/>
              <w:spacing w:before="0" w:after="283"/>
              <w:jc w:val="right"/>
              <w:rPr/>
            </w:pPr>
            <w:r>
              <w:rPr/>
              <w:t>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pPr>
            <w:r>
              <w:rPr/>
              <w:t>1,317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pPr>
            <w:r>
              <w:rPr/>
              <w:t>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840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72" w:type="dxa"/>
            <w:tcBorders/>
            <w:shd w:fill="FFFFFF" w:val="clear"/>
            <w:vAlign w:val="center"/>
          </w:tcPr>
          <w:p>
            <w:pPr>
              <w:pStyle w:val="TableContents"/>
              <w:bidi w:val="0"/>
              <w:spacing w:before="0" w:after="283"/>
              <w:jc w:val="right"/>
              <w:rPr/>
            </w:pPr>
            <w:r>
              <w:rPr/>
              <w:t>225</w:t>
            </w:r>
          </w:p>
        </w:tc>
        <w:tc>
          <w:tcPr>
            <w:tcW w:w="114" w:type="dxa"/>
            <w:tcBorders/>
            <w:shd w:fill="FFFFFF" w:val="clear"/>
            <w:vAlign w:val="center"/>
          </w:tcPr>
          <w:p>
            <w:pPr>
              <w:pStyle w:val="TableContents"/>
              <w:bidi w:val="0"/>
              <w:spacing w:before="0" w:after="283"/>
              <w:jc w:val="left"/>
              <w:rPr/>
            </w:pPr>
            <w:r>
              <w:rPr/>
              <w:t> </w:t>
            </w:r>
          </w:p>
        </w:tc>
      </w:tr>
      <w:tr>
        <w:trPr/>
        <w:tc>
          <w:tcPr>
            <w:tcW w:w="1956" w:type="dxa"/>
            <w:tcBorders/>
            <w:shd w:fill="FFFFFF" w:val="clear"/>
            <w:vAlign w:val="center"/>
          </w:tcPr>
          <w:p>
            <w:pPr>
              <w:pStyle w:val="TableContents"/>
              <w:bidi w:val="0"/>
              <w:spacing w:before="0" w:after="283"/>
              <w:jc w:val="left"/>
              <w:rPr/>
            </w:pPr>
            <w:r>
              <w:rPr/>
              <w:t>Long-term investments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7,689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pPr>
            <w:r>
              <w:rPr/>
              <w:t>378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pPr>
            <w:r>
              <w:rPr/>
              <w:t>1,999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3,139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72" w:type="dxa"/>
            <w:tcBorders/>
            <w:shd w:fill="FFFFFF" w:val="clear"/>
            <w:vAlign w:val="center"/>
          </w:tcPr>
          <w:p>
            <w:pPr>
              <w:pStyle w:val="TableContents"/>
              <w:bidi w:val="0"/>
              <w:spacing w:before="0" w:after="283"/>
              <w:jc w:val="right"/>
              <w:rPr/>
            </w:pPr>
            <w:r>
              <w:rPr/>
              <w:t>1,320</w:t>
            </w:r>
          </w:p>
        </w:tc>
        <w:tc>
          <w:tcPr>
            <w:tcW w:w="114" w:type="dxa"/>
            <w:tcBorders/>
            <w:shd w:fill="FFFFFF" w:val="clear"/>
            <w:vAlign w:val="center"/>
          </w:tcPr>
          <w:p>
            <w:pPr>
              <w:pStyle w:val="TableContents"/>
              <w:bidi w:val="0"/>
              <w:spacing w:before="0" w:after="283"/>
              <w:jc w:val="left"/>
              <w:rPr/>
            </w:pPr>
            <w:r>
              <w:rPr/>
              <w:t> </w:t>
            </w:r>
          </w:p>
        </w:tc>
      </w:tr>
      <w:tr>
        <w:trPr/>
        <w:tc>
          <w:tcPr>
            <w:tcW w:w="1956" w:type="dxa"/>
            <w:tcBorders/>
            <w:shd w:fill="FFFFFF" w:val="clear"/>
            <w:vAlign w:val="center"/>
          </w:tcPr>
          <w:p>
            <w:pPr>
              <w:pStyle w:val="TableContents"/>
              <w:bidi w:val="0"/>
              <w:spacing w:before="0" w:after="283"/>
              <w:jc w:val="left"/>
              <w:rPr/>
            </w:pPr>
            <w:r>
              <w:rPr/>
              <w:t>Client funds payable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pPr>
            <w:r>
              <w:rPr/>
              <w:t>(25,412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72" w:type="dxa"/>
            <w:tcBorders/>
            <w:shd w:fill="FFFFFF" w:val="clear"/>
            <w:vAlign w:val="center"/>
          </w:tcPr>
          <w:p>
            <w:pPr>
              <w:pStyle w:val="TableContents"/>
              <w:bidi w:val="0"/>
              <w:spacing w:before="0" w:after="283"/>
              <w:jc w:val="right"/>
              <w:rPr/>
            </w:pPr>
            <w:r>
              <w:rPr/>
              <w:t>(2,541</w:t>
            </w:r>
          </w:p>
        </w:tc>
        <w:tc>
          <w:tcPr>
            <w:tcW w:w="114" w:type="dxa"/>
            <w:tcBorders/>
            <w:shd w:fill="FFFFFF" w:val="clear"/>
            <w:vAlign w:val="center"/>
          </w:tcPr>
          <w:p>
            <w:pPr>
              <w:pStyle w:val="TableContents"/>
              <w:bidi w:val="0"/>
              <w:spacing w:before="0" w:after="283"/>
              <w:jc w:val="left"/>
              <w:rPr/>
            </w:pPr>
            <w:r>
              <w:rPr/>
              <w:t>)</w:t>
            </w:r>
          </w:p>
        </w:tc>
      </w:tr>
      <w:tr>
        <w:trPr/>
        <w:tc>
          <w:tcPr>
            <w:tcW w:w="1956" w:type="dxa"/>
            <w:tcBorders/>
            <w:shd w:fill="FFFFFF" w:val="clear"/>
            <w:vAlign w:val="center"/>
          </w:tcPr>
          <w:p>
            <w:pPr>
              <w:pStyle w:val="TableContents"/>
              <w:bidi w:val="0"/>
              <w:spacing w:before="0" w:after="283"/>
              <w:jc w:val="left"/>
              <w:rPr/>
            </w:pPr>
            <w:r>
              <w:rPr/>
              <w:t>Lease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(5,764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pPr>
            <w:r>
              <w:rPr/>
              <w:t>(3,017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pPr>
            <w:r>
              <w:rPr/>
              <w:t>(1,569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(7,832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72" w:type="dxa"/>
            <w:tcBorders/>
            <w:shd w:fill="FFFFFF" w:val="clear"/>
            <w:vAlign w:val="center"/>
          </w:tcPr>
          <w:p>
            <w:pPr>
              <w:pStyle w:val="TableContents"/>
              <w:bidi w:val="0"/>
              <w:spacing w:before="0" w:after="283"/>
              <w:jc w:val="right"/>
              <w:rPr/>
            </w:pPr>
            <w:r>
              <w:rPr/>
              <w:t>(1,818</w:t>
            </w:r>
          </w:p>
        </w:tc>
        <w:tc>
          <w:tcPr>
            <w:tcW w:w="114" w:type="dxa"/>
            <w:tcBorders/>
            <w:shd w:fill="FFFFFF" w:val="clear"/>
            <w:vAlign w:val="center"/>
          </w:tcPr>
          <w:p>
            <w:pPr>
              <w:pStyle w:val="TableContents"/>
              <w:bidi w:val="0"/>
              <w:spacing w:before="0" w:after="283"/>
              <w:jc w:val="left"/>
              <w:rPr/>
            </w:pPr>
            <w:r>
              <w:rPr/>
              <w:t>)</w:t>
            </w:r>
          </w:p>
        </w:tc>
      </w:tr>
      <w:tr>
        <w:trPr/>
        <w:tc>
          <w:tcPr>
            <w:tcW w:w="1956" w:type="dxa"/>
            <w:tcBorders/>
            <w:shd w:fill="FFFFFF" w:val="clear"/>
            <w:vAlign w:val="center"/>
          </w:tcPr>
          <w:p>
            <w:pPr>
              <w:pStyle w:val="TableContents"/>
              <w:bidi w:val="0"/>
              <w:spacing w:before="0" w:after="283"/>
              <w:jc w:val="left"/>
              <w:rPr/>
            </w:pPr>
            <w:r>
              <w:rPr/>
              <w:t>Suppliers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(148,540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3" w:type="dxa"/>
            <w:tcBorders/>
            <w:shd w:fill="FFFFFF" w:val="clear"/>
            <w:vAlign w:val="center"/>
          </w:tcPr>
          <w:p>
            <w:pPr>
              <w:pStyle w:val="TableContents"/>
              <w:bidi w:val="0"/>
              <w:spacing w:before="0" w:after="283"/>
              <w:jc w:val="right"/>
              <w:rPr/>
            </w:pPr>
            <w:r>
              <w:rPr/>
              <w:t>(51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pPr>
            <w:r>
              <w:rPr/>
              <w:t>333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pPr>
            <w:r>
              <w:rPr/>
              <w:t>(751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(6,369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pPr>
            <w:r>
              <w:rPr/>
              <w:t>(5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72" w:type="dxa"/>
            <w:tcBorders/>
            <w:shd w:fill="FFFFFF" w:val="clear"/>
            <w:vAlign w:val="center"/>
          </w:tcPr>
          <w:p>
            <w:pPr>
              <w:pStyle w:val="TableContents"/>
              <w:bidi w:val="0"/>
              <w:spacing w:before="0" w:after="283"/>
              <w:jc w:val="right"/>
              <w:rPr/>
            </w:pPr>
            <w:r>
              <w:rPr/>
              <w:t>(15,538</w:t>
            </w:r>
          </w:p>
        </w:tc>
        <w:tc>
          <w:tcPr>
            <w:tcW w:w="114" w:type="dxa"/>
            <w:tcBorders/>
            <w:shd w:fill="FFFFFF" w:val="clear"/>
            <w:vAlign w:val="center"/>
          </w:tcPr>
          <w:p>
            <w:pPr>
              <w:pStyle w:val="TableContents"/>
              <w:bidi w:val="0"/>
              <w:spacing w:before="0" w:after="283"/>
              <w:jc w:val="left"/>
              <w:rPr/>
            </w:pPr>
            <w:r>
              <w:rPr/>
              <w:t>)</w:t>
            </w:r>
          </w:p>
        </w:tc>
      </w:tr>
      <w:tr>
        <w:trPr/>
        <w:tc>
          <w:tcPr>
            <w:tcW w:w="1956" w:type="dxa"/>
            <w:tcBorders/>
            <w:shd w:fill="FFFFFF" w:val="clear"/>
            <w:vAlign w:val="center"/>
          </w:tcPr>
          <w:p>
            <w:pPr>
              <w:pStyle w:val="TableContents"/>
              <w:bidi w:val="0"/>
              <w:spacing w:before="0" w:after="283"/>
              <w:jc w:val="left"/>
              <w:rPr/>
            </w:pPr>
            <w:r>
              <w:rPr/>
              <w:t>Loans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pPr>
            <w:r>
              <w:rPr/>
              <w:t>(334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72" w:type="dxa"/>
            <w:tcBorders/>
            <w:shd w:fill="FFFFFF" w:val="clear"/>
            <w:vAlign w:val="center"/>
          </w:tcPr>
          <w:p>
            <w:pPr>
              <w:pStyle w:val="TableContents"/>
              <w:bidi w:val="0"/>
              <w:spacing w:before="0" w:after="283"/>
              <w:jc w:val="right"/>
              <w:rPr/>
            </w:pPr>
            <w:r>
              <w:rPr/>
              <w:t>(33</w:t>
            </w:r>
          </w:p>
        </w:tc>
        <w:tc>
          <w:tcPr>
            <w:tcW w:w="114" w:type="dxa"/>
            <w:tcBorders/>
            <w:shd w:fill="FFFFFF" w:val="clear"/>
            <w:vAlign w:val="center"/>
          </w:tcPr>
          <w:p>
            <w:pPr>
              <w:pStyle w:val="TableContents"/>
              <w:bidi w:val="0"/>
              <w:spacing w:before="0" w:after="283"/>
              <w:jc w:val="left"/>
              <w:rPr/>
            </w:pPr>
            <w:r>
              <w:rPr/>
              <w:t>)</w:t>
            </w:r>
          </w:p>
        </w:tc>
      </w:tr>
      <w:tr>
        <w:trPr/>
        <w:tc>
          <w:tcPr>
            <w:tcW w:w="1956" w:type="dxa"/>
            <w:tcBorders/>
            <w:shd w:fill="FFFFFF" w:val="clear"/>
            <w:vAlign w:val="center"/>
          </w:tcPr>
          <w:p>
            <w:pPr>
              <w:pStyle w:val="TableContents"/>
              <w:bidi w:val="0"/>
              <w:spacing w:before="0" w:after="283"/>
              <w:jc w:val="left"/>
              <w:rPr/>
            </w:pPr>
            <w:r>
              <w:rPr/>
              <w:t>Other financial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6,749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72" w:type="dxa"/>
            <w:tcBorders/>
            <w:shd w:fill="FFFFFF" w:val="clear"/>
            <w:vAlign w:val="center"/>
          </w:tcPr>
          <w:p>
            <w:pPr>
              <w:pStyle w:val="TableContents"/>
              <w:bidi w:val="0"/>
              <w:spacing w:before="0" w:after="283"/>
              <w:jc w:val="right"/>
              <w:rPr/>
            </w:pPr>
            <w:r>
              <w:rPr/>
              <w:t>675</w:t>
            </w:r>
          </w:p>
        </w:tc>
        <w:tc>
          <w:tcPr>
            <w:tcW w:w="114" w:type="dxa"/>
            <w:tcBorders/>
            <w:shd w:fill="FFFFFF" w:val="clear"/>
            <w:vAlign w:val="center"/>
          </w:tcPr>
          <w:p>
            <w:pPr>
              <w:pStyle w:val="TableContents"/>
              <w:bidi w:val="0"/>
              <w:spacing w:before="0" w:after="283"/>
              <w:jc w:val="left"/>
              <w:rPr/>
            </w:pPr>
            <w:r>
              <w:rPr/>
              <w:t> </w:t>
            </w:r>
          </w:p>
        </w:tc>
      </w:tr>
      <w:tr>
        <w:trPr/>
        <w:tc>
          <w:tcPr>
            <w:tcW w:w="1956" w:type="dxa"/>
            <w:tcBorders/>
            <w:shd w:fill="FFFFFF" w:val="clear"/>
            <w:vAlign w:val="center"/>
          </w:tcPr>
          <w:p>
            <w:pPr>
              <w:pStyle w:val="TableContents"/>
              <w:bidi w:val="0"/>
              <w:spacing w:before="0" w:after="283"/>
              <w:jc w:val="left"/>
              <w:rPr/>
            </w:pPr>
            <w:r>
              <w:rPr/>
              <w:t>Other financial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(3,952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72" w:type="dxa"/>
            <w:tcBorders/>
            <w:shd w:fill="FFFFFF" w:val="clear"/>
            <w:vAlign w:val="center"/>
          </w:tcPr>
          <w:p>
            <w:pPr>
              <w:pStyle w:val="TableContents"/>
              <w:bidi w:val="0"/>
              <w:spacing w:before="0" w:after="283"/>
              <w:jc w:val="right"/>
              <w:rPr/>
            </w:pPr>
            <w:r>
              <w:rPr/>
              <w:t>(395</w:t>
            </w:r>
          </w:p>
        </w:tc>
        <w:tc>
          <w:tcPr>
            <w:tcW w:w="114" w:type="dxa"/>
            <w:tcBorders/>
            <w:shd w:fill="FFFFFF" w:val="clear"/>
            <w:vAlign w:val="center"/>
          </w:tcPr>
          <w:p>
            <w:pPr>
              <w:pStyle w:val="TableContents"/>
              <w:bidi w:val="0"/>
              <w:spacing w:before="0" w:after="283"/>
              <w:jc w:val="left"/>
              <w:rPr/>
            </w:pPr>
            <w:r>
              <w:rPr/>
              <w:t>)</w:t>
            </w:r>
          </w:p>
        </w:tc>
      </w:tr>
      <w:tr>
        <w:trPr/>
        <w:tc>
          <w:tcPr>
            <w:tcW w:w="1956" w:type="dxa"/>
            <w:tcBorders/>
            <w:shd w:fill="FFFFFF" w:val="clear"/>
            <w:vAlign w:val="center"/>
          </w:tcPr>
          <w:p>
            <w:pPr>
              <w:pStyle w:val="TableContents"/>
              <w:bidi w:val="0"/>
              <w:spacing w:before="0" w:after="283"/>
              <w:jc w:val="left"/>
              <w:rPr/>
            </w:pPr>
            <w:r>
              <w:rPr/>
              <w:t>Gross obligation under put option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(23,751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72" w:type="dxa"/>
            <w:tcBorders/>
            <w:shd w:fill="FFFFFF" w:val="clear"/>
            <w:vAlign w:val="center"/>
          </w:tcPr>
          <w:p>
            <w:pPr>
              <w:pStyle w:val="TableContents"/>
              <w:bidi w:val="0"/>
              <w:spacing w:before="0" w:after="283"/>
              <w:jc w:val="right"/>
              <w:rPr/>
            </w:pPr>
            <w:r>
              <w:rPr/>
              <w:t>(2,375</w:t>
            </w:r>
          </w:p>
        </w:tc>
        <w:tc>
          <w:tcPr>
            <w:tcW w:w="114" w:type="dxa"/>
            <w:tcBorders/>
            <w:shd w:fill="FFFFFF" w:val="clear"/>
            <w:vAlign w:val="center"/>
          </w:tcPr>
          <w:p>
            <w:pPr>
              <w:pStyle w:val="TableContents"/>
              <w:bidi w:val="0"/>
              <w:spacing w:before="0" w:after="283"/>
              <w:jc w:val="left"/>
              <w:rPr/>
            </w:pPr>
            <w:r>
              <w:rPr/>
              <w:t>)</w:t>
            </w:r>
          </w:p>
        </w:tc>
      </w:tr>
      <w:tr>
        <w:trPr/>
        <w:tc>
          <w:tcPr>
            <w:tcW w:w="1956" w:type="dxa"/>
            <w:tcBorders/>
            <w:shd w:fill="FFFFFF" w:val="clear"/>
            <w:vAlign w:val="center"/>
          </w:tcPr>
          <w:p>
            <w:pPr>
              <w:pStyle w:val="TableContents"/>
              <w:bidi w:val="0"/>
              <w:spacing w:before="0" w:after="283"/>
              <w:jc w:val="left"/>
              <w:rPr/>
            </w:pPr>
            <w:r>
              <w:rPr/>
              <w:t>Consideration payable on acquisition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(132,730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pPr>
            <w:r>
              <w:rPr/>
              <w:t>(36,861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(28,806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72" w:type="dxa"/>
            <w:tcBorders/>
            <w:shd w:fill="FFFFFF" w:val="clear"/>
            <w:vAlign w:val="center"/>
          </w:tcPr>
          <w:p>
            <w:pPr>
              <w:pStyle w:val="TableContents"/>
              <w:bidi w:val="0"/>
              <w:spacing w:before="0" w:after="283"/>
              <w:jc w:val="right"/>
              <w:rPr/>
            </w:pPr>
            <w:r>
              <w:rPr/>
              <w:t>(19,840</w:t>
            </w:r>
          </w:p>
        </w:tc>
        <w:tc>
          <w:tcPr>
            <w:tcW w:w="114" w:type="dxa"/>
            <w:tcBorders/>
            <w:shd w:fill="FFFFFF" w:val="clear"/>
            <w:vAlign w:val="center"/>
          </w:tcPr>
          <w:p>
            <w:pPr>
              <w:pStyle w:val="TableContents"/>
              <w:bidi w:val="0"/>
              <w:spacing w:before="0" w:after="283"/>
              <w:jc w:val="left"/>
              <w:rPr/>
            </w:pPr>
            <w:r>
              <w:rPr/>
              <w:t>)</w:t>
            </w:r>
          </w:p>
        </w:tc>
      </w:tr>
      <w:tr>
        <w:trPr/>
        <w:tc>
          <w:tcPr>
            <w:tcW w:w="1956" w:type="dxa"/>
            <w:tcBorders/>
            <w:shd w:fill="FFFFFF" w:val="clear"/>
            <w:vAlign w:val="center"/>
          </w:tcPr>
          <w:p>
            <w:pPr>
              <w:pStyle w:val="TableContents"/>
              <w:bidi w:val="0"/>
              <w:spacing w:before="0" w:after="283"/>
              <w:jc w:val="left"/>
              <w:rPr/>
            </w:pPr>
            <w:r>
              <w:rPr/>
              <w:t>Contingent consideration payable on acquisition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(28,843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372" w:type="dxa"/>
            <w:tcBorders>
              <w:bottom w:val="single" w:sz="8" w:space="0" w:color="000000"/>
            </w:tcBorders>
            <w:shd w:fill="FFFFFF" w:val="clear"/>
            <w:tcMar>
              <w:bottom w:w="28" w:type="dxa"/>
            </w:tcMar>
            <w:vAlign w:val="center"/>
          </w:tcPr>
          <w:p>
            <w:pPr>
              <w:pStyle w:val="TableContents"/>
              <w:bidi w:val="0"/>
              <w:spacing w:before="0" w:after="283"/>
              <w:jc w:val="right"/>
              <w:rPr/>
            </w:pPr>
            <w:r>
              <w:rPr/>
              <w:t>(2,884</w:t>
            </w:r>
          </w:p>
        </w:tc>
        <w:tc>
          <w:tcPr>
            <w:tcW w:w="114" w:type="dxa"/>
            <w:tcBorders/>
            <w:shd w:fill="FFFFFF" w:val="clear"/>
            <w:vAlign w:val="center"/>
          </w:tcPr>
          <w:p>
            <w:pPr>
              <w:pStyle w:val="TableContents"/>
              <w:bidi w:val="0"/>
              <w:spacing w:before="0" w:after="283"/>
              <w:jc w:val="left"/>
              <w:rPr/>
            </w:pPr>
            <w:r>
              <w:rPr/>
              <w:t>)</w:t>
            </w:r>
          </w:p>
        </w:tc>
      </w:tr>
      <w:tr>
        <w:trPr/>
        <w:tc>
          <w:tcPr>
            <w:tcW w:w="1956" w:type="dxa"/>
            <w:tcBorders/>
            <w:shd w:fill="FFFFFF" w:val="clear"/>
            <w:vAlign w:val="center"/>
          </w:tcPr>
          <w:p>
            <w:pPr>
              <w:pStyle w:val="TableContents"/>
              <w:bidi w:val="0"/>
              <w:spacing w:before="0" w:after="283"/>
              <w:jc w:val="left"/>
              <w:rPr>
                <w:b/>
              </w:rPr>
            </w:pPr>
            <w:r>
              <w:rPr>
                <w:b/>
              </w:rPr>
              <w:t>Net Impact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372" w:type="dxa"/>
            <w:tcBorders>
              <w:bottom w:val="double" w:sz="6" w:space="0" w:color="000000"/>
            </w:tcBorders>
            <w:shd w:fill="FFFFFF" w:val="clear"/>
            <w:tcMar>
              <w:bottom w:w="28" w:type="dxa"/>
            </w:tcMar>
            <w:vAlign w:val="center"/>
          </w:tcPr>
          <w:p>
            <w:pPr>
              <w:pStyle w:val="TableContents"/>
              <w:bidi w:val="0"/>
              <w:spacing w:before="0" w:after="283"/>
              <w:jc w:val="right"/>
              <w:rPr/>
            </w:pPr>
            <w:r>
              <w:rPr/>
              <w:t>(9,901</w:t>
            </w:r>
          </w:p>
        </w:tc>
        <w:tc>
          <w:tcPr>
            <w:tcW w:w="114"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 BRL - Brazilian Real, (b) HKD - Hong Kong dollar, (c) CLP - Chilean Peso, (d) COP - Colombian Peso, (e) GBP - Pound Sterling (f) Other - Mexican Peso &amp; Peruvian Nuevo Sol</w:t>
      </w:r>
    </w:p>
    <w:p>
      <w:pPr>
        <w:pStyle w:val="TextBody"/>
        <w:bidi w:val="0"/>
        <w:spacing w:before="0" w:after="0"/>
        <w:ind w:left="0" w:right="0" w:hanging="0"/>
        <w:jc w:val="both"/>
        <w:rPr>
          <w:caps w:val="false"/>
          <w:smallCaps w:val="false"/>
        </w:rPr>
      </w:pPr>
      <w:r>
        <w:rPr>
          <w:caps w:val="false"/>
          <w:smallCaps w:val="false"/>
        </w:rPr>
        <w:t> </w:t>
      </w:r>
    </w:p>
    <w:tbl>
      <w:tblPr>
        <w:tblW w:w="1765" w:type="dxa"/>
        <w:jc w:val="left"/>
        <w:tblInd w:w="0" w:type="dxa"/>
        <w:tblLayout w:type="fixed"/>
        <w:tblCellMar>
          <w:top w:w="0" w:type="dxa"/>
          <w:left w:w="0" w:type="dxa"/>
          <w:bottom w:w="0" w:type="dxa"/>
          <w:right w:w="0" w:type="dxa"/>
        </w:tblCellMar>
      </w:tblPr>
      <w:tblGrid>
        <w:gridCol w:w="335"/>
        <w:gridCol w:w="1430"/>
      </w:tblGrid>
      <w:tr>
        <w:trPr/>
        <w:tc>
          <w:tcPr>
            <w:tcW w:w="335" w:type="dxa"/>
            <w:tcBorders/>
            <w:vAlign w:val="center"/>
          </w:tcPr>
          <w:p>
            <w:pPr>
              <w:pStyle w:val="TableContents"/>
              <w:bidi w:val="0"/>
              <w:spacing w:before="0" w:after="283"/>
              <w:jc w:val="left"/>
              <w:rPr/>
            </w:pPr>
            <w:r>
              <w:rPr/>
              <w:t>32.</w:t>
            </w:r>
          </w:p>
        </w:tc>
        <w:tc>
          <w:tcPr>
            <w:tcW w:w="1430" w:type="dxa"/>
            <w:tcBorders/>
            <w:vAlign w:val="center"/>
          </w:tcPr>
          <w:p>
            <w:pPr>
              <w:pStyle w:val="TableContents"/>
              <w:bidi w:val="0"/>
              <w:spacing w:before="0" w:after="283"/>
              <w:jc w:val="left"/>
              <w:rPr/>
            </w:pPr>
            <w:r>
              <w:rPr/>
              <w:t>Related parties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1"/>
        <w:gridCol w:w="854"/>
        <w:gridCol w:w="9240"/>
      </w:tblGrid>
      <w:tr>
        <w:trPr/>
        <w:tc>
          <w:tcPr>
            <w:tcW w:w="11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b/>
                <w:i/>
              </w:rPr>
            </w:pPr>
            <w:r>
              <w:rPr>
                <w:b/>
                <w:i/>
              </w:rPr>
              <w:t>(a)</w:t>
            </w:r>
          </w:p>
        </w:tc>
        <w:tc>
          <w:tcPr>
            <w:tcW w:w="9240" w:type="dxa"/>
            <w:tcBorders/>
            <w:vAlign w:val="center"/>
          </w:tcPr>
          <w:p>
            <w:pPr>
              <w:pStyle w:val="TableContents"/>
              <w:bidi w:val="0"/>
              <w:spacing w:before="0" w:after="283"/>
              <w:jc w:val="both"/>
              <w:rPr>
                <w:b/>
                <w:i/>
              </w:rPr>
            </w:pPr>
            <w:r>
              <w:rPr>
                <w:b/>
                <w:i/>
              </w:rPr>
              <w:t>Key management compensation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13" w:right="113"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paid to directors and officers for their roles as executives for the three-month periods ended March 31, 2026, and 2025 included in “Personnel expenses” are shown below:</w:t>
      </w:r>
    </w:p>
    <w:p>
      <w:pPr>
        <w:pStyle w:val="TextBody"/>
        <w:bidi w:val="0"/>
        <w:spacing w:before="0" w:after="0"/>
        <w:ind w:left="113" w:right="113" w:hanging="0"/>
        <w:jc w:val="both"/>
        <w:rPr>
          <w:caps w:val="false"/>
          <w:smallCaps w:val="false"/>
        </w:rPr>
      </w:pPr>
      <w:r>
        <w:rPr>
          <w:caps w:val="false"/>
          <w:smallCaps w:val="false"/>
        </w:rPr>
        <w:t> </w:t>
      </w:r>
    </w:p>
    <w:tbl>
      <w:tblPr>
        <w:tblW w:w="5571" w:type="dxa"/>
        <w:jc w:val="left"/>
        <w:tblInd w:w="0" w:type="dxa"/>
        <w:tblLayout w:type="fixed"/>
        <w:tblCellMar>
          <w:top w:w="0" w:type="dxa"/>
          <w:left w:w="0" w:type="dxa"/>
          <w:bottom w:w="0" w:type="dxa"/>
          <w:right w:w="0" w:type="dxa"/>
        </w:tblCellMar>
      </w:tblPr>
      <w:tblGrid>
        <w:gridCol w:w="3065"/>
        <w:gridCol w:w="60"/>
        <w:gridCol w:w="88"/>
        <w:gridCol w:w="940"/>
        <w:gridCol w:w="140"/>
        <w:gridCol w:w="88"/>
        <w:gridCol w:w="88"/>
        <w:gridCol w:w="940"/>
        <w:gridCol w:w="162"/>
      </w:tblGrid>
      <w:tr>
        <w:trPr/>
        <w:tc>
          <w:tcPr>
            <w:tcW w:w="30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6" w:type="dxa"/>
            <w:gridSpan w:val="7"/>
            <w:tcBorders/>
            <w:shd w:fill="FFFFFF" w:val="cle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Three-month periods ended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w:t>
            </w:r>
          </w:p>
        </w:tc>
      </w:tr>
      <w:tr>
        <w:trPr/>
        <w:tc>
          <w:tcPr>
            <w:tcW w:w="30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8" w:type="dxa"/>
            <w:gridSpan w:val="3"/>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2026</w:t>
            </w:r>
          </w:p>
        </w:tc>
        <w:tc>
          <w:tcPr>
            <w:tcW w:w="88" w:type="dxa"/>
            <w:tcBorders/>
            <w:shd w:fill="FFFFFF" w:val="clear"/>
            <w:vAlign w:val="center"/>
          </w:tcPr>
          <w:p>
            <w:pPr>
              <w:pStyle w:val="TableContents"/>
              <w:bidi w:val="0"/>
              <w:spacing w:before="0" w:after="283"/>
              <w:jc w:val="left"/>
              <w:rPr/>
            </w:pPr>
            <w:r>
              <w:rPr/>
              <w:t> </w:t>
            </w:r>
          </w:p>
        </w:tc>
        <w:tc>
          <w:tcPr>
            <w:tcW w:w="1190" w:type="dxa"/>
            <w:gridSpan w:val="3"/>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2025</w:t>
            </w:r>
          </w:p>
        </w:tc>
      </w:tr>
      <w:tr>
        <w:trPr/>
        <w:tc>
          <w:tcPr>
            <w:tcW w:w="3065" w:type="dxa"/>
            <w:tcBorders/>
            <w:shd w:fill="FFFFFF" w:val="clear"/>
            <w:vAlign w:val="center"/>
          </w:tcPr>
          <w:p>
            <w:pPr>
              <w:pStyle w:val="TableContents"/>
              <w:bidi w:val="0"/>
              <w:spacing w:before="0" w:after="283"/>
              <w:jc w:val="left"/>
              <w:rPr/>
            </w:pPr>
            <w:r>
              <w:rPr/>
              <w:t>Key management compensation</w:t>
            </w:r>
          </w:p>
        </w:tc>
        <w:tc>
          <w:tcPr>
            <w:tcW w:w="60" w:type="dxa"/>
            <w:tcBorders/>
            <w:shd w:fill="FFFFFF" w:val="clear"/>
            <w:vAlign w:val="center"/>
          </w:tcPr>
          <w:p>
            <w:pPr>
              <w:pStyle w:val="TableContents"/>
              <w:bidi w:val="0"/>
              <w:spacing w:before="0" w:after="283"/>
              <w:jc w:val="left"/>
              <w:rPr/>
            </w:pPr>
            <w:r>
              <w:rPr/>
              <w:t> </w:t>
            </w:r>
          </w:p>
        </w:tc>
        <w:tc>
          <w:tcPr>
            <w:tcW w:w="8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40" w:type="dxa"/>
            <w:tcBorders>
              <w:bottom w:val="double" w:sz="6" w:space="0" w:color="000000"/>
            </w:tcBorders>
            <w:shd w:fill="FFFFFF" w:val="clear"/>
            <w:tcMar>
              <w:bottom w:w="28" w:type="dxa"/>
            </w:tcMar>
            <w:vAlign w:val="center"/>
          </w:tcPr>
          <w:p>
            <w:pPr>
              <w:pStyle w:val="TableContents"/>
              <w:bidi w:val="0"/>
              <w:spacing w:before="0" w:after="283"/>
              <w:jc w:val="right"/>
              <w:rPr/>
            </w:pPr>
            <w:r>
              <w:rPr/>
              <w:t>(2,098</w:t>
            </w:r>
          </w:p>
        </w:tc>
        <w:tc>
          <w:tcPr>
            <w:tcW w:w="140" w:type="dxa"/>
            <w:tcBorders/>
            <w:shd w:fill="FFFFFF" w:val="clear"/>
            <w:vAlign w:val="center"/>
          </w:tcPr>
          <w:p>
            <w:pPr>
              <w:pStyle w:val="TableContents"/>
              <w:bidi w:val="0"/>
              <w:spacing w:before="0" w:after="283"/>
              <w:jc w:val="left"/>
              <w:rPr/>
            </w:pPr>
            <w:r>
              <w:rPr/>
              <w:t>)</w:t>
            </w:r>
          </w:p>
        </w:tc>
        <w:tc>
          <w:tcPr>
            <w:tcW w:w="88" w:type="dxa"/>
            <w:tcBorders/>
            <w:shd w:fill="FFFFFF" w:val="clear"/>
            <w:vAlign w:val="center"/>
          </w:tcPr>
          <w:p>
            <w:pPr>
              <w:pStyle w:val="TableContents"/>
              <w:bidi w:val="0"/>
              <w:spacing w:before="0" w:after="283"/>
              <w:jc w:val="left"/>
              <w:rPr/>
            </w:pPr>
            <w:r>
              <w:rPr/>
              <w:t> </w:t>
            </w:r>
          </w:p>
        </w:tc>
        <w:tc>
          <w:tcPr>
            <w:tcW w:w="8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40" w:type="dxa"/>
            <w:tcBorders>
              <w:bottom w:val="double" w:sz="6" w:space="0" w:color="000000"/>
            </w:tcBorders>
            <w:shd w:fill="FFFFFF" w:val="clear"/>
            <w:tcMar>
              <w:bottom w:w="28" w:type="dxa"/>
            </w:tcMar>
            <w:vAlign w:val="center"/>
          </w:tcPr>
          <w:p>
            <w:pPr>
              <w:pStyle w:val="TableContents"/>
              <w:bidi w:val="0"/>
              <w:spacing w:before="0" w:after="283"/>
              <w:jc w:val="right"/>
              <w:rPr/>
            </w:pPr>
            <w:r>
              <w:rPr/>
              <w:t>(2,306</w:t>
            </w:r>
          </w:p>
        </w:tc>
        <w:tc>
          <w:tcPr>
            <w:tcW w:w="162"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three-month period ended March 31, 2026, the Company has accrued US$ 2.5 million (three-month period ended March 31, 2025: US$ 1.3 million) as bonuses payable to key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45 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2"/>
        </w:rPr>
        <w:t>Patria Investments Limited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condensed consolidated interim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December 31, 2025, and for the three-month periods ended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of United States dollars - US$, except where otherwise stated)</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for the three-month period ended March 31, 2026, the Company accrued US$ 0.3 million (three-month period ended March 31, 2025: US$ 0.2 million) as a Strategic Bonus payable to key management as described in note 15(b) with US$ 1.1 million payable as of March 31, 2026 (December 31, 2025: US$ 1.6 million). The accruals for key management and strategic bonuses provided for are included in "Personnel expenses".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8"/>
        <w:gridCol w:w="1132"/>
        <w:gridCol w:w="8925"/>
      </w:tblGrid>
      <w:tr>
        <w:trPr/>
        <w:tc>
          <w:tcPr>
            <w:tcW w:w="148"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b/>
                <w:i/>
              </w:rPr>
            </w:pPr>
            <w:r>
              <w:rPr>
                <w:b/>
                <w:i/>
              </w:rPr>
              <w:t>(b)</w:t>
            </w:r>
          </w:p>
        </w:tc>
        <w:tc>
          <w:tcPr>
            <w:tcW w:w="8925" w:type="dxa"/>
            <w:tcBorders/>
            <w:vAlign w:val="center"/>
          </w:tcPr>
          <w:p>
            <w:pPr>
              <w:pStyle w:val="TableContents"/>
              <w:bidi w:val="0"/>
              <w:spacing w:before="0" w:after="283"/>
              <w:jc w:val="both"/>
              <w:rPr>
                <w:b/>
                <w:i/>
              </w:rPr>
            </w:pPr>
            <w:r>
              <w:rPr>
                <w:b/>
                <w:i/>
              </w:rPr>
              <w:t>Deferred consideration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note 21.b(c), deferred consideration is payable to the management of CSHG and GPMS. The deferred consideration payable to Moneda management was finalized and paid for by issuing 2,423,546 Class A common shares on January 31, 2025.</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0"/>
        <w:gridCol w:w="1093"/>
        <w:gridCol w:w="8962"/>
      </w:tblGrid>
      <w:tr>
        <w:trPr/>
        <w:tc>
          <w:tcPr>
            <w:tcW w:w="150"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b/>
                <w:i/>
              </w:rPr>
            </w:pPr>
            <w:r>
              <w:rPr>
                <w:b/>
                <w:i/>
              </w:rPr>
              <w:t>(c)</w:t>
            </w:r>
          </w:p>
        </w:tc>
        <w:tc>
          <w:tcPr>
            <w:tcW w:w="8962" w:type="dxa"/>
            <w:tcBorders/>
            <w:vAlign w:val="center"/>
          </w:tcPr>
          <w:p>
            <w:pPr>
              <w:pStyle w:val="TableContents"/>
              <w:bidi w:val="0"/>
              <w:spacing w:before="0" w:after="283"/>
              <w:jc w:val="both"/>
              <w:rPr>
                <w:b/>
                <w:i/>
              </w:rPr>
            </w:pPr>
            <w:r>
              <w:rPr>
                <w:b/>
                <w:i/>
              </w:rPr>
              <w:t>Long-term investments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purchased shares on behalf of PBPE General Partner V, Ltd.’s investment fund Private Equity Fund V (PE V) in Lavoro Agro Limited (“Lavoro”) for approximately US$8.2 million. Lavoro was a private equity investment of PE V prior to going public and entering into a business combination (closed February 28, 2023) with an independent SPAC entity, formerly known as TPB Acquisition Corporation I.</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3"/>
        <w:gridCol w:w="1021"/>
        <w:gridCol w:w="9051"/>
      </w:tblGrid>
      <w:tr>
        <w:trPr/>
        <w:tc>
          <w:tcPr>
            <w:tcW w:w="133"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b/>
                <w:i/>
              </w:rPr>
            </w:pPr>
            <w:r>
              <w:rPr>
                <w:b/>
                <w:i/>
              </w:rPr>
              <w:t>(d)</w:t>
            </w:r>
          </w:p>
        </w:tc>
        <w:tc>
          <w:tcPr>
            <w:tcW w:w="9051" w:type="dxa"/>
            <w:tcBorders/>
            <w:vAlign w:val="center"/>
          </w:tcPr>
          <w:p>
            <w:pPr>
              <w:pStyle w:val="TableContents"/>
              <w:bidi w:val="0"/>
              <w:spacing w:before="0" w:after="283"/>
              <w:jc w:val="both"/>
              <w:rPr>
                <w:b/>
                <w:i/>
              </w:rPr>
            </w:pPr>
            <w:r>
              <w:rPr>
                <w:b/>
                <w:i/>
              </w:rPr>
              <w:t>Carried interest allocation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note 23(a), up to 35% of the performance fee receivable from certain of the Company’s investment funds are payable to the Company’s employees.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0"/>
        <w:gridCol w:w="944"/>
        <w:gridCol w:w="9131"/>
      </w:tblGrid>
      <w:tr>
        <w:trPr/>
        <w:tc>
          <w:tcPr>
            <w:tcW w:w="130"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b/>
                <w:i/>
              </w:rPr>
            </w:pPr>
            <w:r>
              <w:rPr>
                <w:b/>
                <w:i/>
              </w:rPr>
              <w:t>(e)</w:t>
            </w:r>
          </w:p>
        </w:tc>
        <w:tc>
          <w:tcPr>
            <w:tcW w:w="9131" w:type="dxa"/>
            <w:tcBorders/>
            <w:vAlign w:val="center"/>
          </w:tcPr>
          <w:p>
            <w:pPr>
              <w:pStyle w:val="TableContents"/>
              <w:bidi w:val="0"/>
              <w:spacing w:before="0" w:after="283"/>
              <w:jc w:val="both"/>
              <w:rPr>
                <w:b/>
                <w:i/>
              </w:rPr>
            </w:pPr>
            <w:r>
              <w:rPr>
                <w:b/>
                <w:i/>
              </w:rPr>
              <w:t>Share based incentive plan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note 29(d), the Company has share based incentive plans to provide long-term incentives to certain employees, directors, and other eligible participants in exchange for their services.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4"/>
        <w:gridCol w:w="1125"/>
        <w:gridCol w:w="8906"/>
      </w:tblGrid>
      <w:tr>
        <w:trPr/>
        <w:tc>
          <w:tcPr>
            <w:tcW w:w="174"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b/>
                <w:i/>
              </w:rPr>
            </w:pPr>
            <w:r>
              <w:rPr>
                <w:b/>
                <w:i/>
              </w:rPr>
              <w:t>(f)</w:t>
            </w:r>
          </w:p>
        </w:tc>
        <w:tc>
          <w:tcPr>
            <w:tcW w:w="8906" w:type="dxa"/>
            <w:tcBorders/>
            <w:vAlign w:val="center"/>
          </w:tcPr>
          <w:p>
            <w:pPr>
              <w:pStyle w:val="TableContents"/>
              <w:bidi w:val="0"/>
              <w:spacing w:before="0" w:after="283"/>
              <w:jc w:val="both"/>
              <w:rPr>
                <w:b/>
                <w:i/>
              </w:rPr>
            </w:pPr>
            <w:r>
              <w:rPr>
                <w:b/>
                <w:i/>
              </w:rPr>
              <w:t>Lease commitments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21(a) details lease payments made for various office premises and include the following leases with related parties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i.</w:t>
            </w:r>
          </w:p>
        </w:tc>
        <w:tc>
          <w:tcPr>
            <w:tcW w:w="10028" w:type="dxa"/>
            <w:tcBorders/>
            <w:vAlign w:val="center"/>
          </w:tcPr>
          <w:p>
            <w:pPr>
              <w:pStyle w:val="TableContents"/>
              <w:bidi w:val="0"/>
              <w:spacing w:before="0" w:after="283"/>
              <w:jc w:val="left"/>
              <w:rPr/>
            </w:pPr>
            <w:r>
              <w:rPr/>
              <w:t>Moneda has a related party entity that was excluded from the Moneda acquisition. As a result, a lease contract was entered into by MAM I and MCB in 2021 and MAGF in 2022 with their related party entity Moneda III SpA (beneficially owned by Moneda’s former partners).</w:t>
            </w:r>
          </w:p>
        </w:tc>
      </w:tr>
    </w:tbl>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ii.</w:t>
            </w:r>
          </w:p>
        </w:tc>
        <w:tc>
          <w:tcPr>
            <w:tcW w:w="9968" w:type="dxa"/>
            <w:tcBorders/>
            <w:vAlign w:val="center"/>
          </w:tcPr>
          <w:p>
            <w:pPr>
              <w:pStyle w:val="TableContents"/>
              <w:bidi w:val="0"/>
              <w:spacing w:before="0" w:after="283"/>
              <w:jc w:val="left"/>
              <w:rPr/>
            </w:pPr>
            <w:r>
              <w:rPr/>
              <w:t>PLATAM leases office space in Brazil from Gestão e Transformação Infraestrutura, a service provider to portfolio companies managed by the Company.</w:t>
            </w:r>
          </w:p>
        </w:tc>
      </w:tr>
    </w:tbl>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iii.</w:t>
            </w:r>
          </w:p>
        </w:tc>
        <w:tc>
          <w:tcPr>
            <w:tcW w:w="9908" w:type="dxa"/>
            <w:tcBorders/>
            <w:vAlign w:val="center"/>
          </w:tcPr>
          <w:p>
            <w:pPr>
              <w:pStyle w:val="TableContents"/>
              <w:bidi w:val="0"/>
              <w:spacing w:before="0" w:after="283"/>
              <w:jc w:val="both"/>
              <w:rPr/>
            </w:pPr>
            <w:r>
              <w:rPr/>
              <w:t>Patria Asset Management leases its office space in Medelin, Colombia, from Fondo Inmobiliario Colombia, a fund managed by the Company.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the above-mentioned leases on the condensed consolidated statement of financial position and condensed consolidated statement of profit or loss were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46 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2"/>
        </w:rPr>
        <w:t>Patria Investments Limited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condensed consolidated interim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December 31, 2025, and for the three-month periods ended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of United States dollars - US$, except where otherwise stated)</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Condensed Consolidated Statement of Financial Position</w:t>
      </w:r>
    </w:p>
    <w:tbl>
      <w:tblPr>
        <w:tblW w:w="5670" w:type="dxa"/>
        <w:jc w:val="left"/>
        <w:tblInd w:w="0" w:type="dxa"/>
        <w:tblLayout w:type="fixed"/>
        <w:tblCellMar>
          <w:top w:w="0" w:type="dxa"/>
          <w:left w:w="0" w:type="dxa"/>
          <w:bottom w:w="0" w:type="dxa"/>
          <w:right w:w="0" w:type="dxa"/>
        </w:tblCellMar>
      </w:tblPr>
      <w:tblGrid>
        <w:gridCol w:w="2600"/>
        <w:gridCol w:w="60"/>
        <w:gridCol w:w="1355"/>
        <w:gridCol w:w="1655"/>
      </w:tblGrid>
      <w:tr>
        <w:trPr/>
        <w:tc>
          <w:tcPr>
            <w:tcW w:w="2600" w:type="dxa"/>
            <w:tcBorders/>
            <w:vAlign w:val="center"/>
          </w:tcPr>
          <w:p>
            <w:pPr>
              <w:pStyle w:val="TableContents"/>
              <w:bidi w:val="0"/>
              <w:spacing w:before="0" w:after="283"/>
              <w:jc w:val="left"/>
              <w:rPr>
                <w:b/>
                <w:sz w:val="20"/>
              </w:rPr>
            </w:pPr>
            <w:r>
              <w:rPr>
                <w:b/>
                <w:sz w:val="20"/>
              </w:rPr>
              <w:t>Related party lease – Santiago</w:t>
            </w:r>
          </w:p>
        </w:tc>
        <w:tc>
          <w:tcPr>
            <w:tcW w:w="60" w:type="dxa"/>
            <w:tcBorders/>
            <w:vAlign w:val="center"/>
          </w:tcPr>
          <w:p>
            <w:pPr>
              <w:pStyle w:val="TableContents"/>
              <w:bidi w:val="0"/>
              <w:spacing w:before="0" w:after="283"/>
              <w:jc w:val="center"/>
              <w:rPr/>
            </w:pPr>
            <w:r>
              <w:rPr/>
              <w:t> </w:t>
            </w:r>
          </w:p>
        </w:tc>
        <w:tc>
          <w:tcPr>
            <w:tcW w:w="1355"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March 31, 2026</w:t>
            </w:r>
          </w:p>
        </w:tc>
        <w:tc>
          <w:tcPr>
            <w:tcW w:w="1655"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December 31, 2025</w:t>
            </w:r>
          </w:p>
        </w:tc>
      </w:tr>
      <w:tr>
        <w:trPr/>
        <w:tc>
          <w:tcPr>
            <w:tcW w:w="2600" w:type="dxa"/>
            <w:tcBorders>
              <w:top w:val="single" w:sz="8" w:space="0" w:color="000000"/>
            </w:tcBorders>
            <w:tcMar>
              <w:top w:w="28" w:type="dxa"/>
            </w:tcMar>
            <w:vAlign w:val="center"/>
          </w:tcPr>
          <w:p>
            <w:pPr>
              <w:pStyle w:val="TableContents"/>
              <w:bidi w:val="0"/>
              <w:spacing w:before="0" w:after="283"/>
              <w:jc w:val="left"/>
              <w:rPr>
                <w:sz w:val="20"/>
              </w:rPr>
            </w:pPr>
            <w:r>
              <w:rPr>
                <w:sz w:val="20"/>
              </w:rPr>
              <w:t xml:space="preserve">Lease liabilities (current) </w:t>
            </w:r>
          </w:p>
        </w:tc>
        <w:tc>
          <w:tcPr>
            <w:tcW w:w="60" w:type="dxa"/>
            <w:tcBorders/>
            <w:vAlign w:val="center"/>
          </w:tcPr>
          <w:p>
            <w:pPr>
              <w:pStyle w:val="TableContents"/>
              <w:bidi w:val="0"/>
              <w:spacing w:before="0" w:after="283"/>
              <w:jc w:val="right"/>
              <w:rPr/>
            </w:pPr>
            <w:r>
              <w:rPr/>
              <w:t> </w:t>
            </w:r>
          </w:p>
        </w:tc>
        <w:tc>
          <w:tcPr>
            <w:tcW w:w="1355" w:type="dxa"/>
            <w:tcBorders/>
            <w:vAlign w:val="center"/>
          </w:tcPr>
          <w:p>
            <w:pPr>
              <w:pStyle w:val="TableContents"/>
              <w:bidi w:val="0"/>
              <w:spacing w:before="0" w:after="283"/>
              <w:jc w:val="right"/>
              <w:rPr>
                <w:sz w:val="20"/>
              </w:rPr>
            </w:pPr>
            <w:r>
              <w:rPr>
                <w:sz w:val="20"/>
              </w:rPr>
              <w:t>563</w:t>
            </w:r>
          </w:p>
        </w:tc>
        <w:tc>
          <w:tcPr>
            <w:tcW w:w="1655" w:type="dxa"/>
            <w:tcBorders/>
            <w:vAlign w:val="center"/>
          </w:tcPr>
          <w:p>
            <w:pPr>
              <w:pStyle w:val="TableContents"/>
              <w:bidi w:val="0"/>
              <w:spacing w:before="0" w:after="283"/>
              <w:jc w:val="right"/>
              <w:rPr>
                <w:sz w:val="20"/>
              </w:rPr>
            </w:pPr>
            <w:r>
              <w:rPr>
                <w:sz w:val="20"/>
              </w:rPr>
              <w:t>574</w:t>
            </w:r>
          </w:p>
        </w:tc>
      </w:tr>
      <w:tr>
        <w:trPr/>
        <w:tc>
          <w:tcPr>
            <w:tcW w:w="2600" w:type="dxa"/>
            <w:tcBorders/>
            <w:vAlign w:val="center"/>
          </w:tcPr>
          <w:p>
            <w:pPr>
              <w:pStyle w:val="TableContents"/>
              <w:bidi w:val="0"/>
              <w:spacing w:before="0" w:after="283"/>
              <w:jc w:val="left"/>
              <w:rPr>
                <w:sz w:val="20"/>
              </w:rPr>
            </w:pPr>
            <w:r>
              <w:rPr>
                <w:sz w:val="20"/>
              </w:rPr>
              <w:t>Lease liabilities (non-current)</w:t>
            </w:r>
          </w:p>
        </w:tc>
        <w:tc>
          <w:tcPr>
            <w:tcW w:w="60" w:type="dxa"/>
            <w:tcBorders/>
            <w:vAlign w:val="center"/>
          </w:tcPr>
          <w:p>
            <w:pPr>
              <w:pStyle w:val="TableContents"/>
              <w:bidi w:val="0"/>
              <w:spacing w:before="0" w:after="283"/>
              <w:jc w:val="right"/>
              <w:rPr/>
            </w:pPr>
            <w:r>
              <w:rPr/>
              <w:t> </w:t>
            </w:r>
          </w:p>
        </w:tc>
        <w:tc>
          <w:tcPr>
            <w:tcW w:w="1355" w:type="dxa"/>
            <w:tcBorders/>
            <w:vAlign w:val="center"/>
          </w:tcPr>
          <w:p>
            <w:pPr>
              <w:pStyle w:val="TableContents"/>
              <w:bidi w:val="0"/>
              <w:spacing w:before="0" w:after="283"/>
              <w:jc w:val="right"/>
              <w:rPr>
                <w:sz w:val="20"/>
              </w:rPr>
            </w:pPr>
            <w:r>
              <w:rPr>
                <w:sz w:val="20"/>
              </w:rPr>
              <w:t>1,430</w:t>
            </w:r>
          </w:p>
        </w:tc>
        <w:tc>
          <w:tcPr>
            <w:tcW w:w="1655" w:type="dxa"/>
            <w:tcBorders/>
            <w:vAlign w:val="center"/>
          </w:tcPr>
          <w:p>
            <w:pPr>
              <w:pStyle w:val="TableContents"/>
              <w:bidi w:val="0"/>
              <w:spacing w:before="0" w:after="283"/>
              <w:jc w:val="right"/>
              <w:rPr>
                <w:sz w:val="20"/>
              </w:rPr>
            </w:pPr>
            <w:r>
              <w:rPr>
                <w:sz w:val="20"/>
              </w:rPr>
              <w:t>1,610</w:t>
            </w:r>
          </w:p>
        </w:tc>
      </w:tr>
    </w:tbl>
    <w:p>
      <w:pPr>
        <w:pStyle w:val="TextBody"/>
        <w:bidi w:val="0"/>
        <w:spacing w:before="0" w:after="283"/>
        <w:jc w:val="left"/>
        <w:rPr/>
      </w:pPr>
      <w:r>
        <w:rPr/>
        <w:t> </w:t>
      </w:r>
    </w:p>
    <w:tbl>
      <w:tblPr>
        <w:tblW w:w="8235" w:type="dxa"/>
        <w:jc w:val="left"/>
        <w:tblInd w:w="0" w:type="dxa"/>
        <w:tblLayout w:type="fixed"/>
        <w:tblCellMar>
          <w:top w:w="0" w:type="dxa"/>
          <w:left w:w="0" w:type="dxa"/>
          <w:bottom w:w="0" w:type="dxa"/>
          <w:right w:w="0" w:type="dxa"/>
        </w:tblCellMar>
      </w:tblPr>
      <w:tblGrid>
        <w:gridCol w:w="5165"/>
        <w:gridCol w:w="60"/>
        <w:gridCol w:w="1355"/>
        <w:gridCol w:w="1655"/>
      </w:tblGrid>
      <w:tr>
        <w:trPr/>
        <w:tc>
          <w:tcPr>
            <w:tcW w:w="5165" w:type="dxa"/>
            <w:tcBorders/>
            <w:vAlign w:val="center"/>
          </w:tcPr>
          <w:p>
            <w:pPr>
              <w:pStyle w:val="TableContents"/>
              <w:bidi w:val="0"/>
              <w:spacing w:before="0" w:after="283"/>
              <w:jc w:val="left"/>
              <w:rPr>
                <w:b/>
                <w:sz w:val="20"/>
              </w:rPr>
            </w:pPr>
            <w:r>
              <w:rPr>
                <w:b/>
                <w:sz w:val="20"/>
              </w:rPr>
              <w:t>Related party lease - Gestão e Transformação Infraestrutura</w:t>
            </w:r>
          </w:p>
        </w:tc>
        <w:tc>
          <w:tcPr>
            <w:tcW w:w="60" w:type="dxa"/>
            <w:tcBorders/>
            <w:vAlign w:val="center"/>
          </w:tcPr>
          <w:p>
            <w:pPr>
              <w:pStyle w:val="TableContents"/>
              <w:bidi w:val="0"/>
              <w:spacing w:before="0" w:after="283"/>
              <w:jc w:val="right"/>
              <w:rPr/>
            </w:pPr>
            <w:r>
              <w:rPr/>
              <w:t> </w:t>
            </w:r>
          </w:p>
        </w:tc>
        <w:tc>
          <w:tcPr>
            <w:tcW w:w="1355" w:type="dxa"/>
            <w:tcBorders/>
            <w:vAlign w:val="center"/>
          </w:tcPr>
          <w:p>
            <w:pPr>
              <w:pStyle w:val="TableContents"/>
              <w:bidi w:val="0"/>
              <w:spacing w:before="0" w:after="283"/>
              <w:jc w:val="right"/>
              <w:rPr>
                <w:b/>
                <w:sz w:val="20"/>
              </w:rPr>
            </w:pPr>
            <w:r>
              <w:rPr>
                <w:b/>
                <w:sz w:val="20"/>
              </w:rPr>
              <w:t>March 31, 2026</w:t>
            </w:r>
          </w:p>
        </w:tc>
        <w:tc>
          <w:tcPr>
            <w:tcW w:w="1655" w:type="dxa"/>
            <w:tcBorders/>
            <w:vAlign w:val="center"/>
          </w:tcPr>
          <w:p>
            <w:pPr>
              <w:pStyle w:val="TableContents"/>
              <w:bidi w:val="0"/>
              <w:spacing w:before="0" w:after="283"/>
              <w:jc w:val="right"/>
              <w:rPr>
                <w:b/>
                <w:sz w:val="20"/>
              </w:rPr>
            </w:pPr>
            <w:r>
              <w:rPr>
                <w:b/>
                <w:sz w:val="20"/>
              </w:rPr>
              <w:t>December 31, 2025</w:t>
            </w:r>
          </w:p>
        </w:tc>
      </w:tr>
      <w:tr>
        <w:trPr/>
        <w:tc>
          <w:tcPr>
            <w:tcW w:w="5165" w:type="dxa"/>
            <w:tcBorders>
              <w:top w:val="single" w:sz="8" w:space="0" w:color="000000"/>
            </w:tcBorders>
            <w:tcMar>
              <w:top w:w="28" w:type="dxa"/>
            </w:tcMar>
            <w:vAlign w:val="center"/>
          </w:tcPr>
          <w:p>
            <w:pPr>
              <w:pStyle w:val="TableContents"/>
              <w:bidi w:val="0"/>
              <w:spacing w:before="0" w:after="283"/>
              <w:jc w:val="left"/>
              <w:rPr>
                <w:sz w:val="20"/>
              </w:rPr>
            </w:pPr>
            <w:r>
              <w:rPr>
                <w:sz w:val="20"/>
              </w:rPr>
              <w:t xml:space="preserve">Lease liabilities (current) </w:t>
            </w:r>
          </w:p>
        </w:tc>
        <w:tc>
          <w:tcPr>
            <w:tcW w:w="60" w:type="dxa"/>
            <w:tcBorders/>
            <w:vAlign w:val="center"/>
          </w:tcPr>
          <w:p>
            <w:pPr>
              <w:pStyle w:val="TableContents"/>
              <w:bidi w:val="0"/>
              <w:spacing w:before="0" w:after="283"/>
              <w:jc w:val="right"/>
              <w:rPr/>
            </w:pPr>
            <w:r>
              <w:rPr/>
              <w:t> </w:t>
            </w:r>
          </w:p>
        </w:tc>
        <w:tc>
          <w:tcPr>
            <w:tcW w:w="1355" w:type="dxa"/>
            <w:tcBorders>
              <w:top w:val="single" w:sz="8" w:space="0" w:color="000000"/>
            </w:tcBorders>
            <w:tcMar>
              <w:top w:w="28" w:type="dxa"/>
            </w:tcMar>
            <w:vAlign w:val="center"/>
          </w:tcPr>
          <w:p>
            <w:pPr>
              <w:pStyle w:val="TableContents"/>
              <w:bidi w:val="0"/>
              <w:spacing w:before="0" w:after="283"/>
              <w:jc w:val="right"/>
              <w:rPr>
                <w:sz w:val="20"/>
              </w:rPr>
            </w:pPr>
            <w:r>
              <w:rPr>
                <w:sz w:val="20"/>
              </w:rPr>
              <w:t>326</w:t>
            </w:r>
          </w:p>
        </w:tc>
        <w:tc>
          <w:tcPr>
            <w:tcW w:w="1655" w:type="dxa"/>
            <w:tcBorders>
              <w:top w:val="single" w:sz="8" w:space="0" w:color="000000"/>
            </w:tcBorders>
            <w:tcMar>
              <w:top w:w="28" w:type="dxa"/>
            </w:tcMar>
            <w:vAlign w:val="center"/>
          </w:tcPr>
          <w:p>
            <w:pPr>
              <w:pStyle w:val="TableContents"/>
              <w:bidi w:val="0"/>
              <w:spacing w:before="0" w:after="283"/>
              <w:jc w:val="right"/>
              <w:rPr>
                <w:sz w:val="20"/>
              </w:rPr>
            </w:pPr>
            <w:r>
              <w:rPr>
                <w:sz w:val="20"/>
              </w:rPr>
              <w:t>300</w:t>
            </w:r>
          </w:p>
        </w:tc>
      </w:tr>
      <w:tr>
        <w:trPr/>
        <w:tc>
          <w:tcPr>
            <w:tcW w:w="5165" w:type="dxa"/>
            <w:tcBorders/>
            <w:vAlign w:val="center"/>
          </w:tcPr>
          <w:p>
            <w:pPr>
              <w:pStyle w:val="TableContents"/>
              <w:bidi w:val="0"/>
              <w:spacing w:before="0" w:after="283"/>
              <w:jc w:val="left"/>
              <w:rPr>
                <w:sz w:val="20"/>
              </w:rPr>
            </w:pPr>
            <w:r>
              <w:rPr>
                <w:sz w:val="20"/>
              </w:rPr>
              <w:t>Lease liabilities (non-current)</w:t>
            </w:r>
          </w:p>
        </w:tc>
        <w:tc>
          <w:tcPr>
            <w:tcW w:w="60" w:type="dxa"/>
            <w:tcBorders/>
            <w:vAlign w:val="center"/>
          </w:tcPr>
          <w:p>
            <w:pPr>
              <w:pStyle w:val="TableContents"/>
              <w:bidi w:val="0"/>
              <w:spacing w:before="0" w:after="283"/>
              <w:jc w:val="right"/>
              <w:rPr/>
            </w:pPr>
            <w:r>
              <w:rPr/>
              <w:t> </w:t>
            </w:r>
          </w:p>
        </w:tc>
        <w:tc>
          <w:tcPr>
            <w:tcW w:w="1355" w:type="dxa"/>
            <w:tcBorders/>
            <w:vAlign w:val="center"/>
          </w:tcPr>
          <w:p>
            <w:pPr>
              <w:pStyle w:val="TableContents"/>
              <w:bidi w:val="0"/>
              <w:spacing w:before="0" w:after="283"/>
              <w:jc w:val="right"/>
              <w:rPr>
                <w:sz w:val="20"/>
              </w:rPr>
            </w:pPr>
            <w:r>
              <w:rPr>
                <w:sz w:val="20"/>
              </w:rPr>
              <w:t>899</w:t>
            </w:r>
          </w:p>
        </w:tc>
        <w:tc>
          <w:tcPr>
            <w:tcW w:w="1655" w:type="dxa"/>
            <w:tcBorders/>
            <w:vAlign w:val="center"/>
          </w:tcPr>
          <w:p>
            <w:pPr>
              <w:pStyle w:val="TableContents"/>
              <w:bidi w:val="0"/>
              <w:spacing w:before="0" w:after="283"/>
              <w:jc w:val="right"/>
              <w:rPr>
                <w:sz w:val="20"/>
              </w:rPr>
            </w:pPr>
            <w:r>
              <w:rPr>
                <w:sz w:val="20"/>
              </w:rPr>
              <w:t>934</w:t>
            </w:r>
          </w:p>
        </w:tc>
      </w:tr>
    </w:tbl>
    <w:p>
      <w:pPr>
        <w:pStyle w:val="TextBody"/>
        <w:bidi w:val="0"/>
        <w:spacing w:before="0" w:after="283"/>
        <w:jc w:val="left"/>
        <w:rPr/>
      </w:pPr>
      <w:r>
        <w:rPr/>
        <w:t> </w:t>
      </w:r>
    </w:p>
    <w:tbl>
      <w:tblPr>
        <w:tblW w:w="7440" w:type="dxa"/>
        <w:jc w:val="left"/>
        <w:tblInd w:w="0" w:type="dxa"/>
        <w:tblLayout w:type="fixed"/>
        <w:tblCellMar>
          <w:top w:w="0" w:type="dxa"/>
          <w:left w:w="0" w:type="dxa"/>
          <w:bottom w:w="0" w:type="dxa"/>
          <w:right w:w="0" w:type="dxa"/>
        </w:tblCellMar>
      </w:tblPr>
      <w:tblGrid>
        <w:gridCol w:w="4370"/>
        <w:gridCol w:w="60"/>
        <w:gridCol w:w="1355"/>
        <w:gridCol w:w="1655"/>
      </w:tblGrid>
      <w:tr>
        <w:trPr/>
        <w:tc>
          <w:tcPr>
            <w:tcW w:w="4370" w:type="dxa"/>
            <w:tcBorders/>
            <w:vAlign w:val="center"/>
          </w:tcPr>
          <w:p>
            <w:pPr>
              <w:pStyle w:val="TableContents"/>
              <w:bidi w:val="0"/>
              <w:spacing w:before="0" w:after="283"/>
              <w:jc w:val="left"/>
              <w:rPr>
                <w:b/>
                <w:sz w:val="20"/>
              </w:rPr>
            </w:pPr>
            <w:r>
              <w:rPr>
                <w:b/>
                <w:sz w:val="20"/>
              </w:rPr>
              <w:t>Related party lease - Fondo Inmobiliario Colombia</w:t>
            </w:r>
          </w:p>
        </w:tc>
        <w:tc>
          <w:tcPr>
            <w:tcW w:w="60" w:type="dxa"/>
            <w:tcBorders/>
            <w:vAlign w:val="center"/>
          </w:tcPr>
          <w:p>
            <w:pPr>
              <w:pStyle w:val="TableContents"/>
              <w:bidi w:val="0"/>
              <w:spacing w:before="0" w:after="283"/>
              <w:jc w:val="center"/>
              <w:rPr/>
            </w:pPr>
            <w:r>
              <w:rPr/>
              <w:t> </w:t>
            </w:r>
          </w:p>
        </w:tc>
        <w:tc>
          <w:tcPr>
            <w:tcW w:w="1355"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March 31, 2026</w:t>
            </w:r>
          </w:p>
        </w:tc>
        <w:tc>
          <w:tcPr>
            <w:tcW w:w="1655"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December 31, 2025</w:t>
            </w:r>
          </w:p>
        </w:tc>
      </w:tr>
      <w:tr>
        <w:trPr/>
        <w:tc>
          <w:tcPr>
            <w:tcW w:w="4370" w:type="dxa"/>
            <w:tcBorders>
              <w:top w:val="single" w:sz="8" w:space="0" w:color="000000"/>
            </w:tcBorders>
            <w:tcMar>
              <w:top w:w="28" w:type="dxa"/>
            </w:tcMar>
            <w:vAlign w:val="center"/>
          </w:tcPr>
          <w:p>
            <w:pPr>
              <w:pStyle w:val="TableContents"/>
              <w:bidi w:val="0"/>
              <w:spacing w:before="0" w:after="283"/>
              <w:jc w:val="left"/>
              <w:rPr>
                <w:sz w:val="20"/>
              </w:rPr>
            </w:pPr>
            <w:r>
              <w:rPr>
                <w:sz w:val="20"/>
              </w:rPr>
              <w:t xml:space="preserve">Lease liabilities (current) </w:t>
            </w:r>
          </w:p>
        </w:tc>
        <w:tc>
          <w:tcPr>
            <w:tcW w:w="60" w:type="dxa"/>
            <w:tcBorders/>
            <w:vAlign w:val="center"/>
          </w:tcPr>
          <w:p>
            <w:pPr>
              <w:pStyle w:val="TableContents"/>
              <w:bidi w:val="0"/>
              <w:spacing w:before="0" w:after="283"/>
              <w:jc w:val="right"/>
              <w:rPr/>
            </w:pPr>
            <w:r>
              <w:rPr/>
              <w:t> </w:t>
            </w:r>
          </w:p>
        </w:tc>
        <w:tc>
          <w:tcPr>
            <w:tcW w:w="1355" w:type="dxa"/>
            <w:tcBorders/>
            <w:vAlign w:val="center"/>
          </w:tcPr>
          <w:p>
            <w:pPr>
              <w:pStyle w:val="TableContents"/>
              <w:bidi w:val="0"/>
              <w:spacing w:before="0" w:after="283"/>
              <w:jc w:val="right"/>
              <w:rPr>
                <w:sz w:val="20"/>
              </w:rPr>
            </w:pPr>
            <w:r>
              <w:rPr>
                <w:sz w:val="20"/>
              </w:rPr>
              <w:t>71</w:t>
            </w:r>
          </w:p>
        </w:tc>
        <w:tc>
          <w:tcPr>
            <w:tcW w:w="1655" w:type="dxa"/>
            <w:tcBorders/>
            <w:vAlign w:val="center"/>
          </w:tcPr>
          <w:p>
            <w:pPr>
              <w:pStyle w:val="TableContents"/>
              <w:bidi w:val="0"/>
              <w:spacing w:before="0" w:after="283"/>
              <w:jc w:val="right"/>
              <w:rPr>
                <w:sz w:val="20"/>
              </w:rPr>
            </w:pPr>
            <w:r>
              <w:rPr>
                <w:sz w:val="20"/>
              </w:rPr>
              <w:t>67</w:t>
            </w:r>
          </w:p>
        </w:tc>
      </w:tr>
      <w:tr>
        <w:trPr/>
        <w:tc>
          <w:tcPr>
            <w:tcW w:w="4370" w:type="dxa"/>
            <w:tcBorders/>
            <w:vAlign w:val="center"/>
          </w:tcPr>
          <w:p>
            <w:pPr>
              <w:pStyle w:val="TableContents"/>
              <w:bidi w:val="0"/>
              <w:spacing w:before="0" w:after="283"/>
              <w:jc w:val="left"/>
              <w:rPr>
                <w:sz w:val="20"/>
              </w:rPr>
            </w:pPr>
            <w:r>
              <w:rPr>
                <w:sz w:val="20"/>
              </w:rPr>
              <w:t>Lease liabilities (non-current)</w:t>
            </w:r>
          </w:p>
        </w:tc>
        <w:tc>
          <w:tcPr>
            <w:tcW w:w="60" w:type="dxa"/>
            <w:tcBorders/>
            <w:vAlign w:val="center"/>
          </w:tcPr>
          <w:p>
            <w:pPr>
              <w:pStyle w:val="TableContents"/>
              <w:bidi w:val="0"/>
              <w:spacing w:before="0" w:after="283"/>
              <w:jc w:val="right"/>
              <w:rPr/>
            </w:pPr>
            <w:r>
              <w:rPr/>
              <w:t> </w:t>
            </w:r>
          </w:p>
        </w:tc>
        <w:tc>
          <w:tcPr>
            <w:tcW w:w="1355" w:type="dxa"/>
            <w:tcBorders/>
            <w:vAlign w:val="center"/>
          </w:tcPr>
          <w:p>
            <w:pPr>
              <w:pStyle w:val="TableContents"/>
              <w:bidi w:val="0"/>
              <w:spacing w:before="0" w:after="283"/>
              <w:jc w:val="right"/>
              <w:rPr>
                <w:sz w:val="20"/>
              </w:rPr>
            </w:pPr>
            <w:r>
              <w:rPr>
                <w:sz w:val="20"/>
              </w:rPr>
              <w:t>867</w:t>
            </w:r>
          </w:p>
        </w:tc>
        <w:tc>
          <w:tcPr>
            <w:tcW w:w="1655" w:type="dxa"/>
            <w:tcBorders/>
            <w:vAlign w:val="center"/>
          </w:tcPr>
          <w:p>
            <w:pPr>
              <w:pStyle w:val="TableContents"/>
              <w:bidi w:val="0"/>
              <w:spacing w:before="0" w:after="283"/>
              <w:jc w:val="right"/>
              <w:rPr>
                <w:sz w:val="20"/>
              </w:rPr>
            </w:pPr>
            <w:r>
              <w:rPr>
                <w:sz w:val="20"/>
              </w:rPr>
              <w:t>809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Condensed Consolidated Statement of Profit &amp; Loss</w:t>
      </w:r>
    </w:p>
    <w:tbl>
      <w:tblPr>
        <w:tblW w:w="5670" w:type="dxa"/>
        <w:jc w:val="left"/>
        <w:tblInd w:w="0" w:type="dxa"/>
        <w:tblLayout w:type="fixed"/>
        <w:tblCellMar>
          <w:top w:w="0" w:type="dxa"/>
          <w:left w:w="0" w:type="dxa"/>
          <w:bottom w:w="0" w:type="dxa"/>
          <w:right w:w="0" w:type="dxa"/>
        </w:tblCellMar>
      </w:tblPr>
      <w:tblGrid>
        <w:gridCol w:w="2885"/>
        <w:gridCol w:w="60"/>
        <w:gridCol w:w="1355"/>
        <w:gridCol w:w="1370"/>
      </w:tblGrid>
      <w:tr>
        <w:trPr/>
        <w:tc>
          <w:tcPr>
            <w:tcW w:w="2885" w:type="dxa"/>
            <w:tcBorders/>
            <w:vAlign w:val="center"/>
          </w:tcPr>
          <w:p>
            <w:pPr>
              <w:pStyle w:val="TableContents"/>
              <w:bidi w:val="0"/>
              <w:spacing w:before="0" w:after="283"/>
              <w:jc w:val="left"/>
              <w:rPr>
                <w:b/>
                <w:sz w:val="20"/>
              </w:rPr>
            </w:pPr>
            <w:r>
              <w:rPr>
                <w:b/>
                <w:sz w:val="20"/>
              </w:rPr>
              <w:t>Related party lease – Santiago</w:t>
            </w:r>
          </w:p>
        </w:tc>
        <w:tc>
          <w:tcPr>
            <w:tcW w:w="60" w:type="dxa"/>
            <w:tcBorders/>
            <w:vAlign w:val="center"/>
          </w:tcPr>
          <w:p>
            <w:pPr>
              <w:pStyle w:val="TableContents"/>
              <w:bidi w:val="0"/>
              <w:spacing w:before="0" w:after="283"/>
              <w:jc w:val="center"/>
              <w:rPr/>
            </w:pPr>
            <w:r>
              <w:rPr/>
              <w:t> </w:t>
            </w:r>
          </w:p>
        </w:tc>
        <w:tc>
          <w:tcPr>
            <w:tcW w:w="1355"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March 31, 2026</w:t>
            </w:r>
          </w:p>
        </w:tc>
        <w:tc>
          <w:tcPr>
            <w:tcW w:w="137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March 31, 2025</w:t>
            </w:r>
          </w:p>
        </w:tc>
      </w:tr>
      <w:tr>
        <w:trPr/>
        <w:tc>
          <w:tcPr>
            <w:tcW w:w="2885" w:type="dxa"/>
            <w:tcBorders>
              <w:top w:val="single" w:sz="8" w:space="0" w:color="000000"/>
            </w:tcBorders>
            <w:tcMar>
              <w:top w:w="28" w:type="dxa"/>
            </w:tcMar>
            <w:vAlign w:val="center"/>
          </w:tcPr>
          <w:p>
            <w:pPr>
              <w:pStyle w:val="TableContents"/>
              <w:bidi w:val="0"/>
              <w:spacing w:before="0" w:after="283"/>
              <w:jc w:val="left"/>
              <w:rPr>
                <w:sz w:val="20"/>
              </w:rPr>
            </w:pPr>
            <w:r>
              <w:rPr>
                <w:sz w:val="20"/>
              </w:rPr>
              <w:t xml:space="preserve">Principal paid </w:t>
            </w:r>
          </w:p>
        </w:tc>
        <w:tc>
          <w:tcPr>
            <w:tcW w:w="60" w:type="dxa"/>
            <w:tcBorders/>
            <w:vAlign w:val="center"/>
          </w:tcPr>
          <w:p>
            <w:pPr>
              <w:pStyle w:val="TableContents"/>
              <w:bidi w:val="0"/>
              <w:spacing w:before="0" w:after="283"/>
              <w:jc w:val="right"/>
              <w:rPr/>
            </w:pPr>
            <w:r>
              <w:rPr/>
              <w:t> </w:t>
            </w:r>
          </w:p>
        </w:tc>
        <w:tc>
          <w:tcPr>
            <w:tcW w:w="1355" w:type="dxa"/>
            <w:tcBorders/>
            <w:vAlign w:val="center"/>
          </w:tcPr>
          <w:p>
            <w:pPr>
              <w:pStyle w:val="TableContents"/>
              <w:bidi w:val="0"/>
              <w:spacing w:before="0" w:after="283"/>
              <w:jc w:val="right"/>
              <w:rPr>
                <w:sz w:val="20"/>
              </w:rPr>
            </w:pPr>
            <w:r>
              <w:rPr>
                <w:sz w:val="20"/>
              </w:rPr>
              <w:t>145</w:t>
            </w:r>
          </w:p>
        </w:tc>
        <w:tc>
          <w:tcPr>
            <w:tcW w:w="1370" w:type="dxa"/>
            <w:tcBorders/>
            <w:vAlign w:val="center"/>
          </w:tcPr>
          <w:p>
            <w:pPr>
              <w:pStyle w:val="TableContents"/>
              <w:bidi w:val="0"/>
              <w:spacing w:before="0" w:after="283"/>
              <w:jc w:val="right"/>
              <w:rPr>
                <w:sz w:val="20"/>
              </w:rPr>
            </w:pPr>
            <w:r>
              <w:rPr>
                <w:sz w:val="20"/>
              </w:rPr>
              <w:t>127</w:t>
            </w:r>
          </w:p>
        </w:tc>
      </w:tr>
      <w:tr>
        <w:trPr/>
        <w:tc>
          <w:tcPr>
            <w:tcW w:w="2885" w:type="dxa"/>
            <w:tcBorders/>
            <w:vAlign w:val="center"/>
          </w:tcPr>
          <w:p>
            <w:pPr>
              <w:pStyle w:val="TableContents"/>
              <w:bidi w:val="0"/>
              <w:spacing w:before="0" w:after="283"/>
              <w:jc w:val="left"/>
              <w:rPr>
                <w:sz w:val="20"/>
              </w:rPr>
            </w:pPr>
            <w:r>
              <w:rPr>
                <w:sz w:val="20"/>
              </w:rPr>
              <w:t>Depreciation of right-of-use assets</w:t>
            </w:r>
          </w:p>
        </w:tc>
        <w:tc>
          <w:tcPr>
            <w:tcW w:w="60" w:type="dxa"/>
            <w:tcBorders/>
            <w:vAlign w:val="center"/>
          </w:tcPr>
          <w:p>
            <w:pPr>
              <w:pStyle w:val="TableContents"/>
              <w:bidi w:val="0"/>
              <w:spacing w:before="0" w:after="283"/>
              <w:jc w:val="right"/>
              <w:rPr/>
            </w:pPr>
            <w:r>
              <w:rPr/>
              <w:t> </w:t>
            </w:r>
          </w:p>
        </w:tc>
        <w:tc>
          <w:tcPr>
            <w:tcW w:w="1355" w:type="dxa"/>
            <w:tcBorders/>
            <w:vAlign w:val="center"/>
          </w:tcPr>
          <w:p>
            <w:pPr>
              <w:pStyle w:val="TableContents"/>
              <w:bidi w:val="0"/>
              <w:spacing w:before="0" w:after="283"/>
              <w:jc w:val="right"/>
              <w:rPr>
                <w:sz w:val="20"/>
              </w:rPr>
            </w:pPr>
            <w:r>
              <w:rPr>
                <w:sz w:val="20"/>
              </w:rPr>
              <w:t>145</w:t>
            </w:r>
          </w:p>
        </w:tc>
        <w:tc>
          <w:tcPr>
            <w:tcW w:w="1370" w:type="dxa"/>
            <w:tcBorders/>
            <w:vAlign w:val="center"/>
          </w:tcPr>
          <w:p>
            <w:pPr>
              <w:pStyle w:val="TableContents"/>
              <w:bidi w:val="0"/>
              <w:spacing w:before="0" w:after="283"/>
              <w:jc w:val="right"/>
              <w:rPr>
                <w:sz w:val="20"/>
              </w:rPr>
            </w:pPr>
            <w:r>
              <w:rPr>
                <w:sz w:val="20"/>
              </w:rPr>
              <w:t>208</w:t>
            </w:r>
          </w:p>
        </w:tc>
      </w:tr>
      <w:tr>
        <w:trPr/>
        <w:tc>
          <w:tcPr>
            <w:tcW w:w="2885" w:type="dxa"/>
            <w:tcBorders/>
            <w:vAlign w:val="center"/>
          </w:tcPr>
          <w:p>
            <w:pPr>
              <w:pStyle w:val="TableContents"/>
              <w:bidi w:val="0"/>
              <w:spacing w:before="0" w:after="283"/>
              <w:jc w:val="left"/>
              <w:rPr>
                <w:sz w:val="20"/>
              </w:rPr>
            </w:pPr>
            <w:r>
              <w:rPr>
                <w:sz w:val="20"/>
              </w:rPr>
              <w:t>Interest incurred on lease liabilities</w:t>
            </w:r>
          </w:p>
        </w:tc>
        <w:tc>
          <w:tcPr>
            <w:tcW w:w="60" w:type="dxa"/>
            <w:tcBorders/>
            <w:vAlign w:val="center"/>
          </w:tcPr>
          <w:p>
            <w:pPr>
              <w:pStyle w:val="TableContents"/>
              <w:bidi w:val="0"/>
              <w:spacing w:before="0" w:after="283"/>
              <w:jc w:val="right"/>
              <w:rPr/>
            </w:pPr>
            <w:r>
              <w:rPr/>
              <w:t> </w:t>
            </w:r>
          </w:p>
        </w:tc>
        <w:tc>
          <w:tcPr>
            <w:tcW w:w="1355" w:type="dxa"/>
            <w:tcBorders/>
            <w:vAlign w:val="center"/>
          </w:tcPr>
          <w:p>
            <w:pPr>
              <w:pStyle w:val="TableContents"/>
              <w:bidi w:val="0"/>
              <w:spacing w:before="0" w:after="283"/>
              <w:jc w:val="right"/>
              <w:rPr>
                <w:sz w:val="20"/>
              </w:rPr>
            </w:pPr>
            <w:r>
              <w:rPr>
                <w:sz w:val="20"/>
              </w:rPr>
              <w:t>12</w:t>
            </w:r>
          </w:p>
        </w:tc>
        <w:tc>
          <w:tcPr>
            <w:tcW w:w="1370" w:type="dxa"/>
            <w:tcBorders/>
            <w:vAlign w:val="center"/>
          </w:tcPr>
          <w:p>
            <w:pPr>
              <w:pStyle w:val="TableContents"/>
              <w:bidi w:val="0"/>
              <w:spacing w:before="0" w:after="283"/>
              <w:jc w:val="right"/>
              <w:rPr>
                <w:sz w:val="20"/>
              </w:rPr>
            </w:pPr>
            <w:r>
              <w:rPr>
                <w:sz w:val="20"/>
              </w:rPr>
              <w:t>23</w:t>
            </w:r>
          </w:p>
        </w:tc>
      </w:tr>
    </w:tbl>
    <w:p>
      <w:pPr>
        <w:pStyle w:val="TextBody"/>
        <w:bidi w:val="0"/>
        <w:spacing w:before="0" w:after="283"/>
        <w:jc w:val="left"/>
        <w:rPr/>
      </w:pPr>
      <w:r>
        <w:rPr/>
        <w:t> </w:t>
      </w:r>
    </w:p>
    <w:tbl>
      <w:tblPr>
        <w:tblW w:w="7950" w:type="dxa"/>
        <w:jc w:val="left"/>
        <w:tblInd w:w="0" w:type="dxa"/>
        <w:tblLayout w:type="fixed"/>
        <w:tblCellMar>
          <w:top w:w="0" w:type="dxa"/>
          <w:left w:w="0" w:type="dxa"/>
          <w:bottom w:w="0" w:type="dxa"/>
          <w:right w:w="0" w:type="dxa"/>
        </w:tblCellMar>
      </w:tblPr>
      <w:tblGrid>
        <w:gridCol w:w="5165"/>
        <w:gridCol w:w="60"/>
        <w:gridCol w:w="1355"/>
        <w:gridCol w:w="1370"/>
      </w:tblGrid>
      <w:tr>
        <w:trPr/>
        <w:tc>
          <w:tcPr>
            <w:tcW w:w="5165" w:type="dxa"/>
            <w:tcBorders/>
            <w:vAlign w:val="center"/>
          </w:tcPr>
          <w:p>
            <w:pPr>
              <w:pStyle w:val="TableContents"/>
              <w:bidi w:val="0"/>
              <w:spacing w:before="0" w:after="283"/>
              <w:jc w:val="left"/>
              <w:rPr>
                <w:b/>
                <w:sz w:val="20"/>
              </w:rPr>
            </w:pPr>
            <w:r>
              <w:rPr>
                <w:b/>
                <w:sz w:val="20"/>
              </w:rPr>
              <w:t>Related party lease - Gestão e Transformação Infraestrutura</w:t>
            </w:r>
          </w:p>
        </w:tc>
        <w:tc>
          <w:tcPr>
            <w:tcW w:w="60" w:type="dxa"/>
            <w:tcBorders/>
            <w:vAlign w:val="center"/>
          </w:tcPr>
          <w:p>
            <w:pPr>
              <w:pStyle w:val="TableContents"/>
              <w:bidi w:val="0"/>
              <w:spacing w:before="0" w:after="283"/>
              <w:jc w:val="center"/>
              <w:rPr/>
            </w:pPr>
            <w:r>
              <w:rPr/>
              <w:t> </w:t>
            </w:r>
          </w:p>
        </w:tc>
        <w:tc>
          <w:tcPr>
            <w:tcW w:w="1355"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March 31, 2026</w:t>
            </w:r>
          </w:p>
        </w:tc>
        <w:tc>
          <w:tcPr>
            <w:tcW w:w="137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March 31, 2025</w:t>
            </w:r>
          </w:p>
        </w:tc>
      </w:tr>
      <w:tr>
        <w:trPr/>
        <w:tc>
          <w:tcPr>
            <w:tcW w:w="5165" w:type="dxa"/>
            <w:tcBorders>
              <w:top w:val="single" w:sz="8" w:space="0" w:color="000000"/>
            </w:tcBorders>
            <w:tcMar>
              <w:top w:w="28" w:type="dxa"/>
            </w:tcMar>
            <w:vAlign w:val="center"/>
          </w:tcPr>
          <w:p>
            <w:pPr>
              <w:pStyle w:val="TableContents"/>
              <w:bidi w:val="0"/>
              <w:spacing w:before="0" w:after="283"/>
              <w:jc w:val="left"/>
              <w:rPr>
                <w:sz w:val="20"/>
              </w:rPr>
            </w:pPr>
            <w:r>
              <w:rPr>
                <w:sz w:val="20"/>
              </w:rPr>
              <w:t xml:space="preserve">Principal paid </w:t>
            </w:r>
          </w:p>
        </w:tc>
        <w:tc>
          <w:tcPr>
            <w:tcW w:w="60" w:type="dxa"/>
            <w:tcBorders/>
            <w:vAlign w:val="center"/>
          </w:tcPr>
          <w:p>
            <w:pPr>
              <w:pStyle w:val="TableContents"/>
              <w:bidi w:val="0"/>
              <w:spacing w:before="0" w:after="283"/>
              <w:jc w:val="right"/>
              <w:rPr/>
            </w:pPr>
            <w:r>
              <w:rPr/>
              <w:t> </w:t>
            </w:r>
          </w:p>
        </w:tc>
        <w:tc>
          <w:tcPr>
            <w:tcW w:w="1355" w:type="dxa"/>
            <w:tcBorders/>
            <w:vAlign w:val="center"/>
          </w:tcPr>
          <w:p>
            <w:pPr>
              <w:pStyle w:val="TableContents"/>
              <w:bidi w:val="0"/>
              <w:spacing w:before="0" w:after="283"/>
              <w:jc w:val="right"/>
              <w:rPr>
                <w:sz w:val="20"/>
              </w:rPr>
            </w:pPr>
            <w:r>
              <w:rPr>
                <w:sz w:val="20"/>
              </w:rPr>
              <w:t>126</w:t>
            </w:r>
          </w:p>
        </w:tc>
        <w:tc>
          <w:tcPr>
            <w:tcW w:w="1370" w:type="dxa"/>
            <w:tcBorders/>
            <w:vAlign w:val="center"/>
          </w:tcPr>
          <w:p>
            <w:pPr>
              <w:pStyle w:val="TableContents"/>
              <w:bidi w:val="0"/>
              <w:spacing w:before="0" w:after="283"/>
              <w:jc w:val="right"/>
              <w:rPr>
                <w:sz w:val="20"/>
              </w:rPr>
            </w:pPr>
            <w:r>
              <w:rPr>
                <w:sz w:val="20"/>
              </w:rPr>
              <w:t>121</w:t>
            </w:r>
          </w:p>
        </w:tc>
      </w:tr>
      <w:tr>
        <w:trPr/>
        <w:tc>
          <w:tcPr>
            <w:tcW w:w="5165" w:type="dxa"/>
            <w:tcBorders/>
            <w:vAlign w:val="center"/>
          </w:tcPr>
          <w:p>
            <w:pPr>
              <w:pStyle w:val="TableContents"/>
              <w:bidi w:val="0"/>
              <w:spacing w:before="0" w:after="283"/>
              <w:jc w:val="left"/>
              <w:rPr>
                <w:sz w:val="20"/>
              </w:rPr>
            </w:pPr>
            <w:r>
              <w:rPr>
                <w:sz w:val="20"/>
              </w:rPr>
              <w:t>Depreciation of right-of-use assets</w:t>
            </w:r>
          </w:p>
        </w:tc>
        <w:tc>
          <w:tcPr>
            <w:tcW w:w="60" w:type="dxa"/>
            <w:tcBorders/>
            <w:vAlign w:val="center"/>
          </w:tcPr>
          <w:p>
            <w:pPr>
              <w:pStyle w:val="TableContents"/>
              <w:bidi w:val="0"/>
              <w:spacing w:before="0" w:after="283"/>
              <w:jc w:val="right"/>
              <w:rPr/>
            </w:pPr>
            <w:r>
              <w:rPr/>
              <w:t> </w:t>
            </w:r>
          </w:p>
        </w:tc>
        <w:tc>
          <w:tcPr>
            <w:tcW w:w="1355" w:type="dxa"/>
            <w:tcBorders/>
            <w:vAlign w:val="center"/>
          </w:tcPr>
          <w:p>
            <w:pPr>
              <w:pStyle w:val="TableContents"/>
              <w:bidi w:val="0"/>
              <w:spacing w:before="0" w:after="283"/>
              <w:jc w:val="right"/>
              <w:rPr>
                <w:sz w:val="20"/>
              </w:rPr>
            </w:pPr>
            <w:r>
              <w:rPr>
                <w:sz w:val="20"/>
              </w:rPr>
              <w:t>86</w:t>
            </w:r>
          </w:p>
        </w:tc>
        <w:tc>
          <w:tcPr>
            <w:tcW w:w="1370" w:type="dxa"/>
            <w:tcBorders/>
            <w:vAlign w:val="center"/>
          </w:tcPr>
          <w:p>
            <w:pPr>
              <w:pStyle w:val="TableContents"/>
              <w:bidi w:val="0"/>
              <w:spacing w:before="0" w:after="283"/>
              <w:jc w:val="right"/>
              <w:rPr>
                <w:sz w:val="20"/>
              </w:rPr>
            </w:pPr>
            <w:r>
              <w:rPr>
                <w:sz w:val="20"/>
              </w:rPr>
              <w:t>93</w:t>
            </w:r>
          </w:p>
        </w:tc>
      </w:tr>
      <w:tr>
        <w:trPr/>
        <w:tc>
          <w:tcPr>
            <w:tcW w:w="5165" w:type="dxa"/>
            <w:tcBorders/>
            <w:vAlign w:val="center"/>
          </w:tcPr>
          <w:p>
            <w:pPr>
              <w:pStyle w:val="TableContents"/>
              <w:bidi w:val="0"/>
              <w:spacing w:before="0" w:after="283"/>
              <w:jc w:val="left"/>
              <w:rPr>
                <w:sz w:val="20"/>
              </w:rPr>
            </w:pPr>
            <w:r>
              <w:rPr>
                <w:sz w:val="20"/>
              </w:rPr>
              <w:t>Interest incurred on lease liabilities</w:t>
            </w:r>
          </w:p>
        </w:tc>
        <w:tc>
          <w:tcPr>
            <w:tcW w:w="60" w:type="dxa"/>
            <w:tcBorders/>
            <w:vAlign w:val="center"/>
          </w:tcPr>
          <w:p>
            <w:pPr>
              <w:pStyle w:val="TableContents"/>
              <w:bidi w:val="0"/>
              <w:spacing w:before="0" w:after="283"/>
              <w:jc w:val="right"/>
              <w:rPr/>
            </w:pPr>
            <w:r>
              <w:rPr/>
              <w:t> </w:t>
            </w:r>
          </w:p>
        </w:tc>
        <w:tc>
          <w:tcPr>
            <w:tcW w:w="1355" w:type="dxa"/>
            <w:tcBorders/>
            <w:vAlign w:val="center"/>
          </w:tcPr>
          <w:p>
            <w:pPr>
              <w:pStyle w:val="TableContents"/>
              <w:bidi w:val="0"/>
              <w:spacing w:before="0" w:after="283"/>
              <w:jc w:val="right"/>
              <w:rPr>
                <w:sz w:val="20"/>
              </w:rPr>
            </w:pPr>
            <w:r>
              <w:rPr>
                <w:sz w:val="20"/>
              </w:rPr>
              <w:t>39</w:t>
            </w:r>
          </w:p>
        </w:tc>
        <w:tc>
          <w:tcPr>
            <w:tcW w:w="1370" w:type="dxa"/>
            <w:tcBorders/>
            <w:vAlign w:val="center"/>
          </w:tcPr>
          <w:p>
            <w:pPr>
              <w:pStyle w:val="TableContents"/>
              <w:bidi w:val="0"/>
              <w:spacing w:before="0" w:after="283"/>
              <w:jc w:val="right"/>
              <w:rPr>
                <w:sz w:val="20"/>
              </w:rPr>
            </w:pPr>
            <w:r>
              <w:rPr>
                <w:sz w:val="20"/>
              </w:rPr>
              <w:t>56</w:t>
            </w:r>
          </w:p>
        </w:tc>
      </w:tr>
    </w:tbl>
    <w:p>
      <w:pPr>
        <w:pStyle w:val="TextBody"/>
        <w:bidi w:val="0"/>
        <w:spacing w:before="0" w:after="283"/>
        <w:jc w:val="left"/>
        <w:rPr/>
      </w:pPr>
      <w:r>
        <w:rPr/>
        <w:t> </w:t>
      </w:r>
    </w:p>
    <w:tbl>
      <w:tblPr>
        <w:tblW w:w="7155" w:type="dxa"/>
        <w:jc w:val="left"/>
        <w:tblInd w:w="0" w:type="dxa"/>
        <w:tblLayout w:type="fixed"/>
        <w:tblCellMar>
          <w:top w:w="0" w:type="dxa"/>
          <w:left w:w="0" w:type="dxa"/>
          <w:bottom w:w="0" w:type="dxa"/>
          <w:right w:w="0" w:type="dxa"/>
        </w:tblCellMar>
      </w:tblPr>
      <w:tblGrid>
        <w:gridCol w:w="4370"/>
        <w:gridCol w:w="60"/>
        <w:gridCol w:w="1355"/>
        <w:gridCol w:w="1370"/>
      </w:tblGrid>
      <w:tr>
        <w:trPr/>
        <w:tc>
          <w:tcPr>
            <w:tcW w:w="4370" w:type="dxa"/>
            <w:tcBorders/>
            <w:vAlign w:val="center"/>
          </w:tcPr>
          <w:p>
            <w:pPr>
              <w:pStyle w:val="TableContents"/>
              <w:bidi w:val="0"/>
              <w:spacing w:before="0" w:after="283"/>
              <w:jc w:val="left"/>
              <w:rPr>
                <w:b/>
                <w:sz w:val="20"/>
              </w:rPr>
            </w:pPr>
            <w:r>
              <w:rPr>
                <w:b/>
                <w:sz w:val="20"/>
              </w:rPr>
              <w:t>Related party lease - Fondo Inmobiliario Colombia</w:t>
            </w:r>
          </w:p>
        </w:tc>
        <w:tc>
          <w:tcPr>
            <w:tcW w:w="60" w:type="dxa"/>
            <w:tcBorders/>
            <w:vAlign w:val="center"/>
          </w:tcPr>
          <w:p>
            <w:pPr>
              <w:pStyle w:val="TableContents"/>
              <w:bidi w:val="0"/>
              <w:spacing w:before="0" w:after="283"/>
              <w:jc w:val="center"/>
              <w:rPr/>
            </w:pPr>
            <w:r>
              <w:rPr/>
              <w:t> </w:t>
            </w:r>
          </w:p>
        </w:tc>
        <w:tc>
          <w:tcPr>
            <w:tcW w:w="1355"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March 31, 2026</w:t>
            </w:r>
          </w:p>
        </w:tc>
        <w:tc>
          <w:tcPr>
            <w:tcW w:w="1370" w:type="dxa"/>
            <w:tcBorders>
              <w:bottom w:val="single" w:sz="8" w:space="0" w:color="000000"/>
            </w:tcBorders>
            <w:tcMar>
              <w:bottom w:w="28" w:type="dxa"/>
            </w:tcMar>
            <w:vAlign w:val="center"/>
          </w:tcPr>
          <w:p>
            <w:pPr>
              <w:pStyle w:val="TableContents"/>
              <w:bidi w:val="0"/>
              <w:spacing w:before="0" w:after="283"/>
              <w:jc w:val="right"/>
              <w:rPr>
                <w:b/>
                <w:sz w:val="20"/>
              </w:rPr>
            </w:pPr>
            <w:r>
              <w:rPr>
                <w:b/>
                <w:sz w:val="20"/>
              </w:rPr>
              <w:t>March 31, 2025</w:t>
            </w:r>
          </w:p>
        </w:tc>
      </w:tr>
      <w:tr>
        <w:trPr/>
        <w:tc>
          <w:tcPr>
            <w:tcW w:w="4370" w:type="dxa"/>
            <w:tcBorders>
              <w:top w:val="single" w:sz="8" w:space="0" w:color="000000"/>
            </w:tcBorders>
            <w:tcMar>
              <w:top w:w="28" w:type="dxa"/>
            </w:tcMar>
            <w:vAlign w:val="center"/>
          </w:tcPr>
          <w:p>
            <w:pPr>
              <w:pStyle w:val="TableContents"/>
              <w:bidi w:val="0"/>
              <w:spacing w:before="0" w:after="283"/>
              <w:jc w:val="left"/>
              <w:rPr>
                <w:sz w:val="20"/>
              </w:rPr>
            </w:pPr>
            <w:r>
              <w:rPr>
                <w:sz w:val="20"/>
              </w:rPr>
              <w:t xml:space="preserve">Principal paid </w:t>
            </w:r>
          </w:p>
        </w:tc>
        <w:tc>
          <w:tcPr>
            <w:tcW w:w="60" w:type="dxa"/>
            <w:tcBorders/>
            <w:vAlign w:val="center"/>
          </w:tcPr>
          <w:p>
            <w:pPr>
              <w:pStyle w:val="TableContents"/>
              <w:bidi w:val="0"/>
              <w:spacing w:before="0" w:after="283"/>
              <w:jc w:val="right"/>
              <w:rPr/>
            </w:pPr>
            <w:r>
              <w:rPr/>
              <w:t> </w:t>
            </w:r>
          </w:p>
        </w:tc>
        <w:tc>
          <w:tcPr>
            <w:tcW w:w="1355" w:type="dxa"/>
            <w:tcBorders/>
            <w:vAlign w:val="center"/>
          </w:tcPr>
          <w:p>
            <w:pPr>
              <w:pStyle w:val="TableContents"/>
              <w:bidi w:val="0"/>
              <w:spacing w:before="0" w:after="283"/>
              <w:jc w:val="right"/>
              <w:rPr>
                <w:sz w:val="20"/>
              </w:rPr>
            </w:pPr>
            <w:r>
              <w:rPr>
                <w:sz w:val="20"/>
              </w:rPr>
              <w:t>45</w:t>
            </w:r>
          </w:p>
        </w:tc>
        <w:tc>
          <w:tcPr>
            <w:tcW w:w="1370" w:type="dxa"/>
            <w:tcBorders/>
            <w:vAlign w:val="center"/>
          </w:tcPr>
          <w:p>
            <w:pPr>
              <w:pStyle w:val="TableContents"/>
              <w:bidi w:val="0"/>
              <w:spacing w:before="0" w:after="283"/>
              <w:jc w:val="right"/>
              <w:rPr>
                <w:sz w:val="20"/>
              </w:rPr>
            </w:pPr>
            <w:r>
              <w:rPr>
                <w:sz w:val="20"/>
              </w:rPr>
              <w:t>38</w:t>
            </w:r>
          </w:p>
        </w:tc>
      </w:tr>
      <w:tr>
        <w:trPr/>
        <w:tc>
          <w:tcPr>
            <w:tcW w:w="4370" w:type="dxa"/>
            <w:tcBorders/>
            <w:vAlign w:val="center"/>
          </w:tcPr>
          <w:p>
            <w:pPr>
              <w:pStyle w:val="TableContents"/>
              <w:bidi w:val="0"/>
              <w:spacing w:before="0" w:after="283"/>
              <w:jc w:val="left"/>
              <w:rPr>
                <w:sz w:val="20"/>
              </w:rPr>
            </w:pPr>
            <w:r>
              <w:rPr>
                <w:sz w:val="20"/>
              </w:rPr>
              <w:t>Depreciation of right-of-use assets</w:t>
            </w:r>
          </w:p>
        </w:tc>
        <w:tc>
          <w:tcPr>
            <w:tcW w:w="60" w:type="dxa"/>
            <w:tcBorders/>
            <w:vAlign w:val="center"/>
          </w:tcPr>
          <w:p>
            <w:pPr>
              <w:pStyle w:val="TableContents"/>
              <w:bidi w:val="0"/>
              <w:spacing w:before="0" w:after="283"/>
              <w:jc w:val="right"/>
              <w:rPr/>
            </w:pPr>
            <w:r>
              <w:rPr/>
              <w:t> </w:t>
            </w:r>
          </w:p>
        </w:tc>
        <w:tc>
          <w:tcPr>
            <w:tcW w:w="1355" w:type="dxa"/>
            <w:tcBorders/>
            <w:vAlign w:val="center"/>
          </w:tcPr>
          <w:p>
            <w:pPr>
              <w:pStyle w:val="TableContents"/>
              <w:bidi w:val="0"/>
              <w:spacing w:before="0" w:after="283"/>
              <w:jc w:val="right"/>
              <w:rPr>
                <w:sz w:val="20"/>
              </w:rPr>
            </w:pPr>
            <w:r>
              <w:rPr>
                <w:sz w:val="20"/>
              </w:rPr>
              <w:t>26</w:t>
            </w:r>
          </w:p>
        </w:tc>
        <w:tc>
          <w:tcPr>
            <w:tcW w:w="1370" w:type="dxa"/>
            <w:tcBorders/>
            <w:vAlign w:val="center"/>
          </w:tcPr>
          <w:p>
            <w:pPr>
              <w:pStyle w:val="TableContents"/>
              <w:bidi w:val="0"/>
              <w:spacing w:before="0" w:after="283"/>
              <w:jc w:val="right"/>
              <w:rPr>
                <w:sz w:val="20"/>
              </w:rPr>
            </w:pPr>
            <w:r>
              <w:rPr>
                <w:sz w:val="20"/>
              </w:rPr>
              <w:t>22</w:t>
            </w:r>
          </w:p>
        </w:tc>
      </w:tr>
      <w:tr>
        <w:trPr/>
        <w:tc>
          <w:tcPr>
            <w:tcW w:w="4370" w:type="dxa"/>
            <w:tcBorders/>
            <w:vAlign w:val="center"/>
          </w:tcPr>
          <w:p>
            <w:pPr>
              <w:pStyle w:val="TableContents"/>
              <w:bidi w:val="0"/>
              <w:spacing w:before="0" w:after="283"/>
              <w:jc w:val="left"/>
              <w:rPr>
                <w:sz w:val="20"/>
              </w:rPr>
            </w:pPr>
            <w:r>
              <w:rPr>
                <w:sz w:val="20"/>
              </w:rPr>
              <w:t>Interest incurred on lease liabilities</w:t>
            </w:r>
          </w:p>
        </w:tc>
        <w:tc>
          <w:tcPr>
            <w:tcW w:w="60" w:type="dxa"/>
            <w:tcBorders/>
            <w:vAlign w:val="center"/>
          </w:tcPr>
          <w:p>
            <w:pPr>
              <w:pStyle w:val="TableContents"/>
              <w:bidi w:val="0"/>
              <w:spacing w:before="0" w:after="283"/>
              <w:jc w:val="right"/>
              <w:rPr/>
            </w:pPr>
            <w:r>
              <w:rPr/>
              <w:t> </w:t>
            </w:r>
          </w:p>
        </w:tc>
        <w:tc>
          <w:tcPr>
            <w:tcW w:w="1355" w:type="dxa"/>
            <w:tcBorders/>
            <w:vAlign w:val="center"/>
          </w:tcPr>
          <w:p>
            <w:pPr>
              <w:pStyle w:val="TableContents"/>
              <w:bidi w:val="0"/>
              <w:spacing w:before="0" w:after="283"/>
              <w:jc w:val="right"/>
              <w:rPr>
                <w:sz w:val="20"/>
              </w:rPr>
            </w:pPr>
            <w:r>
              <w:rPr>
                <w:sz w:val="20"/>
              </w:rPr>
              <w:t>29</w:t>
            </w:r>
          </w:p>
        </w:tc>
        <w:tc>
          <w:tcPr>
            <w:tcW w:w="1370" w:type="dxa"/>
            <w:tcBorders/>
            <w:vAlign w:val="center"/>
          </w:tcPr>
          <w:p>
            <w:pPr>
              <w:pStyle w:val="TableContents"/>
              <w:bidi w:val="0"/>
              <w:spacing w:before="0" w:after="283"/>
              <w:jc w:val="right"/>
              <w:rPr>
                <w:sz w:val="20"/>
              </w:rPr>
            </w:pPr>
            <w:r>
              <w:rPr>
                <w:sz w:val="20"/>
              </w:rPr>
              <w:t>26</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35"/>
        <w:gridCol w:w="1031"/>
        <w:gridCol w:w="9039"/>
      </w:tblGrid>
      <w:tr>
        <w:trPr/>
        <w:tc>
          <w:tcPr>
            <w:tcW w:w="135"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b/>
                <w:i/>
              </w:rPr>
            </w:pPr>
            <w:r>
              <w:rPr>
                <w:b/>
                <w:i/>
              </w:rPr>
              <w:t>(g)</w:t>
            </w:r>
          </w:p>
        </w:tc>
        <w:tc>
          <w:tcPr>
            <w:tcW w:w="9039" w:type="dxa"/>
            <w:tcBorders/>
            <w:vAlign w:val="center"/>
          </w:tcPr>
          <w:p>
            <w:pPr>
              <w:pStyle w:val="TableContents"/>
              <w:bidi w:val="0"/>
              <w:spacing w:before="0" w:after="283"/>
              <w:jc w:val="both"/>
              <w:rPr>
                <w:b/>
                <w:i/>
              </w:rPr>
            </w:pPr>
            <w:r>
              <w:rPr>
                <w:b/>
                <w:i/>
              </w:rPr>
              <w:t>Tria option arrangements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Four directors of Tria hold a 41,18% interest in Tria. The option arrangements provide the Company with the option to acquire the remaining 41.18% interest in Tria from these individuals – refer to note 21(d)(iii).</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2"/>
        <w:gridCol w:w="1063"/>
        <w:gridCol w:w="9010"/>
      </w:tblGrid>
      <w:tr>
        <w:trPr/>
        <w:tc>
          <w:tcPr>
            <w:tcW w:w="132"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b/>
                <w:i/>
              </w:rPr>
            </w:pPr>
            <w:r>
              <w:rPr>
                <w:b/>
                <w:i/>
              </w:rPr>
              <w:t>(h)</w:t>
            </w:r>
          </w:p>
        </w:tc>
        <w:tc>
          <w:tcPr>
            <w:tcW w:w="9010" w:type="dxa"/>
            <w:tcBorders/>
            <w:vAlign w:val="center"/>
          </w:tcPr>
          <w:p>
            <w:pPr>
              <w:pStyle w:val="TableContents"/>
              <w:bidi w:val="0"/>
              <w:spacing w:before="0" w:after="283"/>
              <w:jc w:val="both"/>
              <w:rPr>
                <w:b/>
                <w:i/>
              </w:rPr>
            </w:pPr>
            <w:r>
              <w:rPr>
                <w:b/>
                <w:i/>
              </w:rPr>
              <w:t>Igah option arrangements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Three directors of PILTDA hold a 57.08% share in Igah GP IV. The option arrangements provide the Company with the option to acquire the remaining 57.08% share in the company from these individuals – refer to note 21(c)(i).</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2"/>
        <w:gridCol w:w="950"/>
        <w:gridCol w:w="9143"/>
      </w:tblGrid>
      <w:tr>
        <w:trPr/>
        <w:tc>
          <w:tcPr>
            <w:tcW w:w="112"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pPr>
            <w:r>
              <w:rPr/>
              <w:t>33.</w:t>
            </w:r>
          </w:p>
        </w:tc>
        <w:tc>
          <w:tcPr>
            <w:tcW w:w="9143" w:type="dxa"/>
            <w:tcBorders/>
            <w:vAlign w:val="center"/>
          </w:tcPr>
          <w:p>
            <w:pPr>
              <w:pStyle w:val="TableContents"/>
              <w:bidi w:val="0"/>
              <w:spacing w:before="0" w:after="283"/>
              <w:jc w:val="left"/>
              <w:rPr/>
            </w:pPr>
            <w:r>
              <w:rPr/>
              <w:t>Events after the reporting period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6"/>
        <w:gridCol w:w="662"/>
        <w:gridCol w:w="9457"/>
      </w:tblGrid>
      <w:tr>
        <w:trPr/>
        <w:tc>
          <w:tcPr>
            <w:tcW w:w="8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b/>
                <w:i/>
              </w:rPr>
            </w:pPr>
            <w:r>
              <w:rPr>
                <w:b/>
                <w:i/>
              </w:rPr>
              <w:t>(a)</w:t>
            </w:r>
          </w:p>
        </w:tc>
        <w:tc>
          <w:tcPr>
            <w:tcW w:w="9457" w:type="dxa"/>
            <w:tcBorders/>
            <w:vAlign w:val="center"/>
          </w:tcPr>
          <w:p>
            <w:pPr>
              <w:pStyle w:val="TableContents"/>
              <w:bidi w:val="0"/>
              <w:spacing w:before="0" w:after="283"/>
              <w:jc w:val="left"/>
              <w:rPr>
                <w:b/>
                <w:i/>
              </w:rPr>
            </w:pPr>
            <w:r>
              <w:rPr>
                <w:b/>
                <w:i/>
              </w:rPr>
              <w:t>Acquisition – Solis Investimentos in Brazil</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 from April 1 to June 30, 2026, the Company recognized a purchase price adjustment related to the business combination with Solis Investimentos in the amount of US$2.2 million payable, resulting in total consideration payable of US$44.8 million. As of the date of issuance of these consolidated interim financial statements, the Company paid 72% of the total consideration, with the remaining balance payable between the second half of 2026 and 2029.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47 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2"/>
        </w:rPr>
        <w:t>Patria Investments Limited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condensed consolidated interim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December 31, 2025, and for the three-month periods ended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of United States dollars - US$, except where otherwise stated)</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6"/>
        <w:gridCol w:w="581"/>
        <w:gridCol w:w="9548"/>
      </w:tblGrid>
      <w:tr>
        <w:trPr/>
        <w:tc>
          <w:tcPr>
            <w:tcW w:w="76"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b/>
                <w:i/>
              </w:rPr>
            </w:pPr>
            <w:r>
              <w:rPr>
                <w:b/>
                <w:i/>
              </w:rPr>
              <w:t>(b)</w:t>
            </w:r>
          </w:p>
        </w:tc>
        <w:tc>
          <w:tcPr>
            <w:tcW w:w="9548" w:type="dxa"/>
            <w:tcBorders/>
            <w:vAlign w:val="center"/>
          </w:tcPr>
          <w:p>
            <w:pPr>
              <w:pStyle w:val="TableContents"/>
              <w:bidi w:val="0"/>
              <w:spacing w:before="0" w:after="283"/>
              <w:jc w:val="left"/>
              <w:rPr>
                <w:b/>
                <w:i/>
              </w:rPr>
            </w:pPr>
            <w:r>
              <w:rPr>
                <w:b/>
                <w:i/>
              </w:rPr>
              <w:t>Acquisition – RBR Gestão de Recursos in Brazil</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 from April 1 to June 30, 2026, the Company recognized a purchase price adjustment related to the business combination with RBR Gestão de Recursos in the amount of US$0.1 million receivable, resulting in a total consideration payable of US$92.1 million. As of the date of issuance of these consolidated interim financial statements, the Company had paid 26% of the total consideration, with the remaining balance payable between the second half of 2026 and 2029.</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413"/>
        <w:gridCol w:w="9735"/>
      </w:tblGrid>
      <w:tr>
        <w:trPr/>
        <w:tc>
          <w:tcPr>
            <w:tcW w:w="5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b/>
                <w:i/>
              </w:rPr>
            </w:pPr>
            <w:r>
              <w:rPr>
                <w:b/>
                <w:i/>
              </w:rPr>
              <w:t>(c)</w:t>
            </w:r>
          </w:p>
        </w:tc>
        <w:tc>
          <w:tcPr>
            <w:tcW w:w="9735" w:type="dxa"/>
            <w:tcBorders/>
            <w:vAlign w:val="center"/>
          </w:tcPr>
          <w:p>
            <w:pPr>
              <w:pStyle w:val="TableContents"/>
              <w:bidi w:val="0"/>
              <w:spacing w:before="0" w:after="283"/>
              <w:jc w:val="left"/>
              <w:rPr>
                <w:b/>
                <w:i/>
              </w:rPr>
            </w:pPr>
            <w:r>
              <w:rPr>
                <w:b/>
                <w:i/>
              </w:rPr>
              <w:t>Acquisition – WP Global Partners in the United States of America</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 2026, the Company entered into an agreement to acquire 100% interest in WP Global Partners LLC, a US based private equity solutions manager focused on the lower-middle market. The acquisition aims to strengthen the Company's local presence and investment capacity in North America and supports increasing global investor demand for middle-market private equity exposure.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 2026, the Company completed the execution of the agreement and entered into a business combination with WP Global Partners, for a total consideration of US$30 million plus earn out conditioned to certain revenues increase thresholds up to US$50 million. The Company settled a total US$15.0 million of the consideration during April 2026 with the remainder of the cash consideration to be settled between 2027 and 2029.</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0"/>
        <w:gridCol w:w="689"/>
        <w:gridCol w:w="9426"/>
      </w:tblGrid>
      <w:tr>
        <w:trPr/>
        <w:tc>
          <w:tcPr>
            <w:tcW w:w="9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b/>
                <w:i/>
              </w:rPr>
            </w:pPr>
            <w:r>
              <w:rPr>
                <w:b/>
                <w:i/>
              </w:rPr>
              <w:t>(d)</w:t>
            </w:r>
          </w:p>
        </w:tc>
        <w:tc>
          <w:tcPr>
            <w:tcW w:w="9426" w:type="dxa"/>
            <w:tcBorders/>
            <w:vAlign w:val="center"/>
          </w:tcPr>
          <w:p>
            <w:pPr>
              <w:pStyle w:val="TableContents"/>
              <w:bidi w:val="0"/>
              <w:spacing w:before="0" w:after="283"/>
              <w:jc w:val="left"/>
              <w:rPr>
                <w:b/>
                <w:i/>
              </w:rPr>
            </w:pPr>
            <w:r>
              <w:rPr>
                <w:b/>
                <w:i/>
              </w:rPr>
              <w:t>Consideration payable from acquisitions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settled the following consideration payable from acquisitions post period-end up until the date of issuance of these consolidated interim financial statements: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On April 7, 2026, the Company paid US$2.2 million in cash settling the current portion of BlueMacaw contingent consideration - refer to note 21.b(b)(iii).</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On April 24, 2026, the Company paid US$29.5 million in cash settling the consideration payable for the carve-out acquisition in Aberdeen - refer to note 21.b(b)(ii).</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On April 23, 2026, the Company issued 158,309 Class A common shares of the Company (approximately US$ 2 million net of taxes) that settled the deferred consideration payable comprised of retention bonuses to management and employees of CSHG as part settlement of consideration payable - refer to Note 21(c)(i) for further details.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On June 30, 2026, the Company paid US$ 5.2 million in cash settling the current portion of Genial Investimentos’ Funds in Brazil contingent consideration - refer to note 21.b(a)(i).</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On July 1, 2026, the Company paid US$5.5 million in cash settling the current portion of Vectis Gestão in Brazil contingent consideration - refer to note 21.b(a)(ii).</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518"/>
        <w:gridCol w:w="9616"/>
      </w:tblGrid>
      <w:tr>
        <w:trPr/>
        <w:tc>
          <w:tcPr>
            <w:tcW w:w="71"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b/>
                <w:i/>
              </w:rPr>
            </w:pPr>
            <w:r>
              <w:rPr>
                <w:b/>
                <w:i/>
              </w:rPr>
              <w:t>(e)</w:t>
            </w:r>
          </w:p>
        </w:tc>
        <w:tc>
          <w:tcPr>
            <w:tcW w:w="9616" w:type="dxa"/>
            <w:tcBorders/>
            <w:vAlign w:val="center"/>
          </w:tcPr>
          <w:p>
            <w:pPr>
              <w:pStyle w:val="TableContents"/>
              <w:bidi w:val="0"/>
              <w:spacing w:before="0" w:after="283"/>
              <w:jc w:val="left"/>
              <w:rPr>
                <w:b/>
                <w:i/>
              </w:rPr>
            </w:pPr>
            <w:r>
              <w:rPr>
                <w:b/>
                <w:i/>
              </w:rPr>
              <w:t>Issuance of Senior Notes by Patria Finance Limited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6, 2026, Patria Finance Limited, a subsidiary of the Company (together with the Company, the "Company"), priced a private placement of senior notes in an aggregate principal amount of US$350.0 million (the "Notes"), issued in three tranches fixed-rate and long-term debt with maturities ranging from 5-10 years and coupons from 6.0%-to-6.6%:</w:t>
      </w:r>
    </w:p>
    <w:p>
      <w:pPr>
        <w:pStyle w:val="TextBody"/>
        <w:bidi w:val="0"/>
        <w:spacing w:before="0" w:after="0"/>
        <w:ind w:left="0" w:right="0" w:hanging="0"/>
        <w:jc w:val="both"/>
        <w:rPr>
          <w:caps w:val="false"/>
          <w:smallCaps w:val="false"/>
        </w:rPr>
      </w:pPr>
      <w:r>
        <w:rPr>
          <w:caps w:val="false"/>
          <w:smallCaps w:val="false"/>
        </w:rPr>
        <w:t> </w:t>
      </w:r>
    </w:p>
    <w:tbl>
      <w:tblPr>
        <w:tblW w:w="4840" w:type="dxa"/>
        <w:jc w:val="left"/>
        <w:tblInd w:w="0" w:type="dxa"/>
        <w:tblLayout w:type="fixed"/>
        <w:tblCellMar>
          <w:top w:w="0" w:type="dxa"/>
          <w:left w:w="0" w:type="dxa"/>
          <w:bottom w:w="28" w:type="dxa"/>
          <w:right w:w="0" w:type="dxa"/>
        </w:tblCellMar>
      </w:tblPr>
      <w:tblGrid>
        <w:gridCol w:w="140"/>
        <w:gridCol w:w="1145"/>
        <w:gridCol w:w="1535"/>
        <w:gridCol w:w="725"/>
        <w:gridCol w:w="1295"/>
      </w:tblGrid>
      <w:tr>
        <w:trPr/>
        <w:tc>
          <w:tcPr>
            <w:tcW w:w="140" w:type="dxa"/>
            <w:tcBorders>
              <w:bottom w:val="single" w:sz="8" w:space="0" w:color="000000"/>
            </w:tcBorders>
            <w:vAlign w:val="center"/>
          </w:tcPr>
          <w:p>
            <w:pPr>
              <w:pStyle w:val="TableContents"/>
              <w:bidi w:val="0"/>
              <w:spacing w:before="0" w:after="283"/>
              <w:jc w:val="center"/>
              <w:rPr>
                <w:b/>
                <w:sz w:val="20"/>
              </w:rPr>
            </w:pPr>
            <w:r>
              <w:rPr>
                <w:b/>
                <w:sz w:val="20"/>
              </w:rPr>
              <w:t>#</w:t>
            </w:r>
          </w:p>
        </w:tc>
        <w:tc>
          <w:tcPr>
            <w:tcW w:w="1145" w:type="dxa"/>
            <w:tcBorders>
              <w:bottom w:val="single" w:sz="8" w:space="0" w:color="000000"/>
            </w:tcBorders>
            <w:vAlign w:val="center"/>
          </w:tcPr>
          <w:p>
            <w:pPr>
              <w:pStyle w:val="TableContents"/>
              <w:bidi w:val="0"/>
              <w:spacing w:before="0" w:after="283"/>
              <w:jc w:val="both"/>
              <w:rPr>
                <w:b/>
                <w:sz w:val="20"/>
              </w:rPr>
            </w:pPr>
            <w:r>
              <w:rPr>
                <w:b/>
                <w:sz w:val="20"/>
              </w:rPr>
              <w:t>Tranche</w:t>
            </w:r>
          </w:p>
        </w:tc>
        <w:tc>
          <w:tcPr>
            <w:tcW w:w="1535" w:type="dxa"/>
            <w:tcBorders>
              <w:bottom w:val="single" w:sz="8" w:space="0" w:color="000000"/>
            </w:tcBorders>
            <w:vAlign w:val="center"/>
          </w:tcPr>
          <w:p>
            <w:pPr>
              <w:pStyle w:val="TableContents"/>
              <w:bidi w:val="0"/>
              <w:spacing w:before="0" w:after="283"/>
              <w:jc w:val="both"/>
              <w:rPr>
                <w:b/>
                <w:sz w:val="20"/>
              </w:rPr>
            </w:pPr>
            <w:r>
              <w:rPr>
                <w:b/>
                <w:sz w:val="20"/>
              </w:rPr>
              <w:t>Principal Amount</w:t>
            </w:r>
          </w:p>
        </w:tc>
        <w:tc>
          <w:tcPr>
            <w:tcW w:w="725" w:type="dxa"/>
            <w:tcBorders>
              <w:bottom w:val="single" w:sz="8" w:space="0" w:color="000000"/>
            </w:tcBorders>
            <w:vAlign w:val="center"/>
          </w:tcPr>
          <w:p>
            <w:pPr>
              <w:pStyle w:val="TableContents"/>
              <w:bidi w:val="0"/>
              <w:spacing w:before="0" w:after="283"/>
              <w:jc w:val="both"/>
              <w:rPr>
                <w:b/>
                <w:sz w:val="20"/>
              </w:rPr>
            </w:pPr>
            <w:r>
              <w:rPr>
                <w:b/>
                <w:sz w:val="20"/>
              </w:rPr>
              <w:t xml:space="preserve">Coupon </w:t>
            </w:r>
          </w:p>
        </w:tc>
        <w:tc>
          <w:tcPr>
            <w:tcW w:w="1295" w:type="dxa"/>
            <w:tcBorders>
              <w:bottom w:val="single" w:sz="8" w:space="0" w:color="000000"/>
            </w:tcBorders>
            <w:vAlign w:val="center"/>
          </w:tcPr>
          <w:p>
            <w:pPr>
              <w:pStyle w:val="TableContents"/>
              <w:bidi w:val="0"/>
              <w:spacing w:before="0" w:after="283"/>
              <w:jc w:val="both"/>
              <w:rPr>
                <w:b/>
                <w:sz w:val="20"/>
              </w:rPr>
            </w:pPr>
            <w:r>
              <w:rPr>
                <w:b/>
                <w:sz w:val="20"/>
              </w:rPr>
              <w:t>Final Maturity</w:t>
            </w:r>
          </w:p>
        </w:tc>
      </w:tr>
      <w:tr>
        <w:trPr/>
        <w:tc>
          <w:tcPr>
            <w:tcW w:w="140" w:type="dxa"/>
            <w:tcBorders/>
            <w:tcMar>
              <w:bottom w:w="0" w:type="dxa"/>
            </w:tcMar>
            <w:vAlign w:val="center"/>
          </w:tcPr>
          <w:p>
            <w:pPr>
              <w:pStyle w:val="TableContents"/>
              <w:bidi w:val="0"/>
              <w:spacing w:before="0" w:after="283"/>
              <w:jc w:val="center"/>
              <w:rPr>
                <w:sz w:val="20"/>
              </w:rPr>
            </w:pPr>
            <w:r>
              <w:rPr>
                <w:sz w:val="20"/>
              </w:rPr>
              <w:t>1</w:t>
            </w:r>
          </w:p>
        </w:tc>
        <w:tc>
          <w:tcPr>
            <w:tcW w:w="1145" w:type="dxa"/>
            <w:tcBorders/>
            <w:tcMar>
              <w:bottom w:w="0" w:type="dxa"/>
            </w:tcMar>
            <w:vAlign w:val="center"/>
          </w:tcPr>
          <w:p>
            <w:pPr>
              <w:pStyle w:val="TableContents"/>
              <w:bidi w:val="0"/>
              <w:spacing w:before="0" w:after="283"/>
              <w:jc w:val="both"/>
              <w:rPr>
                <w:sz w:val="20"/>
              </w:rPr>
            </w:pPr>
            <w:r>
              <w:rPr>
                <w:sz w:val="20"/>
              </w:rPr>
              <w:t>5-year Notes</w:t>
            </w:r>
          </w:p>
        </w:tc>
        <w:tc>
          <w:tcPr>
            <w:tcW w:w="1535" w:type="dxa"/>
            <w:tcBorders/>
            <w:tcMar>
              <w:bottom w:w="0" w:type="dxa"/>
            </w:tcMar>
            <w:vAlign w:val="center"/>
          </w:tcPr>
          <w:p>
            <w:pPr>
              <w:pStyle w:val="TableContents"/>
              <w:bidi w:val="0"/>
              <w:spacing w:before="0" w:after="283"/>
              <w:jc w:val="both"/>
              <w:rPr>
                <w:sz w:val="20"/>
              </w:rPr>
            </w:pPr>
            <w:r>
              <w:rPr>
                <w:sz w:val="20"/>
              </w:rPr>
              <w:t>US$ 50.0 million</w:t>
            </w:r>
          </w:p>
        </w:tc>
        <w:tc>
          <w:tcPr>
            <w:tcW w:w="725" w:type="dxa"/>
            <w:tcBorders/>
            <w:tcMar>
              <w:bottom w:w="0" w:type="dxa"/>
            </w:tcMar>
            <w:vAlign w:val="center"/>
          </w:tcPr>
          <w:p>
            <w:pPr>
              <w:pStyle w:val="TableContents"/>
              <w:bidi w:val="0"/>
              <w:spacing w:before="0" w:after="283"/>
              <w:jc w:val="both"/>
              <w:rPr>
                <w:sz w:val="20"/>
              </w:rPr>
            </w:pPr>
            <w:r>
              <w:rPr>
                <w:sz w:val="20"/>
              </w:rPr>
              <w:t>6.02%</w:t>
            </w:r>
          </w:p>
        </w:tc>
        <w:tc>
          <w:tcPr>
            <w:tcW w:w="1295" w:type="dxa"/>
            <w:tcBorders/>
            <w:tcMar>
              <w:bottom w:w="0" w:type="dxa"/>
            </w:tcMar>
            <w:vAlign w:val="center"/>
          </w:tcPr>
          <w:p>
            <w:pPr>
              <w:pStyle w:val="TableContents"/>
              <w:bidi w:val="0"/>
              <w:spacing w:before="0" w:after="283"/>
              <w:jc w:val="both"/>
              <w:rPr>
                <w:sz w:val="20"/>
              </w:rPr>
            </w:pPr>
            <w:r>
              <w:rPr>
                <w:sz w:val="20"/>
              </w:rPr>
              <w:t>May 6, 2031</w:t>
            </w:r>
          </w:p>
        </w:tc>
      </w:tr>
      <w:tr>
        <w:trPr/>
        <w:tc>
          <w:tcPr>
            <w:tcW w:w="140" w:type="dxa"/>
            <w:tcBorders/>
            <w:tcMar>
              <w:bottom w:w="0" w:type="dxa"/>
            </w:tcMar>
            <w:vAlign w:val="center"/>
          </w:tcPr>
          <w:p>
            <w:pPr>
              <w:pStyle w:val="TableContents"/>
              <w:bidi w:val="0"/>
              <w:spacing w:before="0" w:after="283"/>
              <w:jc w:val="center"/>
              <w:rPr>
                <w:sz w:val="20"/>
              </w:rPr>
            </w:pPr>
            <w:r>
              <w:rPr>
                <w:sz w:val="20"/>
              </w:rPr>
              <w:t>2</w:t>
            </w:r>
          </w:p>
        </w:tc>
        <w:tc>
          <w:tcPr>
            <w:tcW w:w="1145" w:type="dxa"/>
            <w:tcBorders/>
            <w:tcMar>
              <w:bottom w:w="0" w:type="dxa"/>
            </w:tcMar>
            <w:vAlign w:val="center"/>
          </w:tcPr>
          <w:p>
            <w:pPr>
              <w:pStyle w:val="TableContents"/>
              <w:bidi w:val="0"/>
              <w:spacing w:before="0" w:after="283"/>
              <w:jc w:val="both"/>
              <w:rPr>
                <w:sz w:val="20"/>
              </w:rPr>
            </w:pPr>
            <w:r>
              <w:rPr>
                <w:sz w:val="20"/>
              </w:rPr>
              <w:t>7-year Notes</w:t>
            </w:r>
          </w:p>
        </w:tc>
        <w:tc>
          <w:tcPr>
            <w:tcW w:w="1535" w:type="dxa"/>
            <w:tcBorders/>
            <w:tcMar>
              <w:bottom w:w="0" w:type="dxa"/>
            </w:tcMar>
            <w:vAlign w:val="center"/>
          </w:tcPr>
          <w:p>
            <w:pPr>
              <w:pStyle w:val="TableContents"/>
              <w:bidi w:val="0"/>
              <w:spacing w:before="0" w:after="283"/>
              <w:jc w:val="both"/>
              <w:rPr>
                <w:sz w:val="20"/>
              </w:rPr>
            </w:pPr>
            <w:r>
              <w:rPr>
                <w:sz w:val="20"/>
              </w:rPr>
              <w:t>US$ 100.0 million</w:t>
            </w:r>
          </w:p>
        </w:tc>
        <w:tc>
          <w:tcPr>
            <w:tcW w:w="725" w:type="dxa"/>
            <w:tcBorders/>
            <w:tcMar>
              <w:bottom w:w="0" w:type="dxa"/>
            </w:tcMar>
            <w:vAlign w:val="center"/>
          </w:tcPr>
          <w:p>
            <w:pPr>
              <w:pStyle w:val="TableContents"/>
              <w:bidi w:val="0"/>
              <w:spacing w:before="0" w:after="283"/>
              <w:jc w:val="both"/>
              <w:rPr>
                <w:sz w:val="20"/>
              </w:rPr>
            </w:pPr>
            <w:r>
              <w:rPr>
                <w:sz w:val="20"/>
              </w:rPr>
              <w:t>6.30%</w:t>
            </w:r>
          </w:p>
        </w:tc>
        <w:tc>
          <w:tcPr>
            <w:tcW w:w="1295" w:type="dxa"/>
            <w:tcBorders/>
            <w:tcMar>
              <w:bottom w:w="0" w:type="dxa"/>
            </w:tcMar>
            <w:vAlign w:val="center"/>
          </w:tcPr>
          <w:p>
            <w:pPr>
              <w:pStyle w:val="TableContents"/>
              <w:bidi w:val="0"/>
              <w:spacing w:before="0" w:after="283"/>
              <w:jc w:val="both"/>
              <w:rPr>
                <w:sz w:val="20"/>
              </w:rPr>
            </w:pPr>
            <w:r>
              <w:rPr>
                <w:sz w:val="20"/>
              </w:rPr>
              <w:t>May 6, 2033</w:t>
            </w:r>
          </w:p>
        </w:tc>
      </w:tr>
      <w:tr>
        <w:trPr/>
        <w:tc>
          <w:tcPr>
            <w:tcW w:w="140" w:type="dxa"/>
            <w:tcBorders/>
            <w:tcMar>
              <w:bottom w:w="0" w:type="dxa"/>
            </w:tcMar>
            <w:vAlign w:val="center"/>
          </w:tcPr>
          <w:p>
            <w:pPr>
              <w:pStyle w:val="TableContents"/>
              <w:bidi w:val="0"/>
              <w:spacing w:before="0" w:after="283"/>
              <w:jc w:val="center"/>
              <w:rPr>
                <w:sz w:val="20"/>
              </w:rPr>
            </w:pPr>
            <w:r>
              <w:rPr>
                <w:sz w:val="20"/>
              </w:rPr>
              <w:t>3</w:t>
            </w:r>
          </w:p>
        </w:tc>
        <w:tc>
          <w:tcPr>
            <w:tcW w:w="1145" w:type="dxa"/>
            <w:tcBorders/>
            <w:tcMar>
              <w:bottom w:w="0" w:type="dxa"/>
            </w:tcMar>
            <w:vAlign w:val="center"/>
          </w:tcPr>
          <w:p>
            <w:pPr>
              <w:pStyle w:val="TableContents"/>
              <w:bidi w:val="0"/>
              <w:spacing w:before="0" w:after="283"/>
              <w:jc w:val="both"/>
              <w:rPr>
                <w:sz w:val="20"/>
              </w:rPr>
            </w:pPr>
            <w:r>
              <w:rPr>
                <w:sz w:val="20"/>
              </w:rPr>
              <w:t>10-year Notes</w:t>
            </w:r>
          </w:p>
        </w:tc>
        <w:tc>
          <w:tcPr>
            <w:tcW w:w="1535" w:type="dxa"/>
            <w:tcBorders/>
            <w:tcMar>
              <w:bottom w:w="0" w:type="dxa"/>
            </w:tcMar>
            <w:vAlign w:val="center"/>
          </w:tcPr>
          <w:p>
            <w:pPr>
              <w:pStyle w:val="TableContents"/>
              <w:bidi w:val="0"/>
              <w:spacing w:before="0" w:after="283"/>
              <w:jc w:val="both"/>
              <w:rPr>
                <w:sz w:val="20"/>
              </w:rPr>
            </w:pPr>
            <w:r>
              <w:rPr>
                <w:sz w:val="20"/>
              </w:rPr>
              <w:t>US$ 200.0 million</w:t>
            </w:r>
          </w:p>
        </w:tc>
        <w:tc>
          <w:tcPr>
            <w:tcW w:w="725" w:type="dxa"/>
            <w:tcBorders/>
            <w:tcMar>
              <w:bottom w:w="0" w:type="dxa"/>
            </w:tcMar>
            <w:vAlign w:val="center"/>
          </w:tcPr>
          <w:p>
            <w:pPr>
              <w:pStyle w:val="TableContents"/>
              <w:bidi w:val="0"/>
              <w:spacing w:before="0" w:after="283"/>
              <w:jc w:val="both"/>
              <w:rPr>
                <w:sz w:val="20"/>
              </w:rPr>
            </w:pPr>
            <w:r>
              <w:rPr>
                <w:sz w:val="20"/>
              </w:rPr>
              <w:t>6.60%</w:t>
            </w:r>
          </w:p>
        </w:tc>
        <w:tc>
          <w:tcPr>
            <w:tcW w:w="1295" w:type="dxa"/>
            <w:tcBorders/>
            <w:tcMar>
              <w:bottom w:w="0" w:type="dxa"/>
            </w:tcMar>
            <w:vAlign w:val="center"/>
          </w:tcPr>
          <w:p>
            <w:pPr>
              <w:pStyle w:val="TableContents"/>
              <w:bidi w:val="0"/>
              <w:spacing w:before="0" w:after="283"/>
              <w:jc w:val="both"/>
              <w:rPr>
                <w:sz w:val="20"/>
              </w:rPr>
            </w:pPr>
            <w:r>
              <w:rPr>
                <w:sz w:val="20"/>
              </w:rPr>
              <w:t>May 6, 2036</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48 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2"/>
        </w:rPr>
        <w:t>Patria Investments Limited</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the unaudited condensed consolidated interim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December 31, 2025, and for the three-month periods ended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(Amounts in thousands of United States dollars - US$, except where otherwise stated)</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were issued at par to a Company of institutional investors pursuant to a private placement exempt from registration under the U.S. Securities Act of 1933, as amended, documented under a Note Purchase Agreement. Interest is payable semi-annually in arrears on May 6 and November 6 of each year, beginning on November 6, 2026. The Notes are subject to a make-whole call provision (Treasury rate plus 50 basis points) and to customary affirmative and negative covenants, including certain financial maintenance covenants applicable to the Company.</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4"/>
        <w:gridCol w:w="1125"/>
        <w:gridCol w:w="8906"/>
      </w:tblGrid>
      <w:tr>
        <w:trPr/>
        <w:tc>
          <w:tcPr>
            <w:tcW w:w="174"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b/>
                <w:i/>
              </w:rPr>
            </w:pPr>
            <w:r>
              <w:rPr>
                <w:b/>
                <w:i/>
              </w:rPr>
              <w:t>(f)</w:t>
            </w:r>
          </w:p>
        </w:tc>
        <w:tc>
          <w:tcPr>
            <w:tcW w:w="8906" w:type="dxa"/>
            <w:tcBorders/>
            <w:vAlign w:val="center"/>
          </w:tcPr>
          <w:p>
            <w:pPr>
              <w:pStyle w:val="TableContents"/>
              <w:bidi w:val="0"/>
              <w:spacing w:before="0" w:after="283"/>
              <w:jc w:val="left"/>
              <w:rPr>
                <w:b/>
                <w:i/>
              </w:rPr>
            </w:pPr>
            <w:r>
              <w:rPr>
                <w:b/>
                <w:i/>
              </w:rPr>
              <w:t>Share Repurchases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the Reporting Date, the Company continued the execution of its existing share repurchase program with respect to its Class A common shares, through two complementary mechanisms: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Total Return Swap arrangement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on March 26, 2026, the Company entered into a Master Confirmation in respect of the Company's Class A common shares, documented under an ISDA 2002 Master Agreement executed in March 11, 2026. The initial implementation of this Total Return Swap program, authorizing a hedge position of up to approximately 1.5 million shares, was completed during the second quarter of 2026. As of the date of this evaluation, approximately 840 thousand shares had been acquired by the Dealer pursuant to this arrangement, representing a partial utilization of the total program.</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is structured as a total-return equity swap, whereby the Company, as Fixed Amount Payer, pays a fixed rate on the Equity Notional Amount, and the Dealer, as Equity Amount Payer, passes through to the Company the total economic return (including price appreciation/depreciation and dividends) on the underlying shares. The Transaction is physically settled in Class A common shares at the Termination Date (April 7, 2027, subject to business day adjustment), with an option for either party to elect full or partial early unwind (an "Elective Termination") within 60 days following the Effective Date.</w:t>
      </w:r>
    </w:p>
    <w:p>
      <w:pPr>
        <w:pStyle w:val="TextBody"/>
        <w:bidi w:val="0"/>
        <w:spacing w:before="0" w:after="0"/>
        <w:ind w:left="72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9"/>
        <w:gridCol w:w="761"/>
        <w:gridCol w:w="9345"/>
      </w:tblGrid>
      <w:tr>
        <w:trPr/>
        <w:tc>
          <w:tcPr>
            <w:tcW w:w="9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b/>
                <w:i/>
              </w:rPr>
            </w:pPr>
            <w:r>
              <w:rPr>
                <w:b/>
                <w:i/>
              </w:rPr>
              <w:t>(g)</w:t>
            </w:r>
          </w:p>
        </w:tc>
        <w:tc>
          <w:tcPr>
            <w:tcW w:w="9345" w:type="dxa"/>
            <w:tcBorders/>
            <w:vAlign w:val="center"/>
          </w:tcPr>
          <w:p>
            <w:pPr>
              <w:pStyle w:val="TableContents"/>
              <w:bidi w:val="0"/>
              <w:spacing w:before="0" w:after="283"/>
              <w:jc w:val="left"/>
              <w:rPr>
                <w:b/>
                <w:i/>
              </w:rPr>
            </w:pPr>
            <w:r>
              <w:rPr>
                <w:b/>
                <w:i/>
              </w:rPr>
              <w:t>Issuance of Class A common shares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 from April 1 to June 30, 2026, the Company issued a total of 1,136,234 Class A common shares. Of this amount, 158,309 Class A common shares were issued in settlement of the consideration payable from acquisitions related to CSHG, and the remaining 977,925 Class A common shares were issued in the ordinary course of business under the Patria Investments Limited Long-Term Incentive Plan (“LTIP”) for management and employees of Company and these issuances under the LTIP are consistent with the Company's Registration Statement on Form S-8 filed with the U.S. Securities and Exchange Commission on February 27, 2026.</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6"/>
        <w:gridCol w:w="2300"/>
        <w:gridCol w:w="7619"/>
      </w:tblGrid>
      <w:tr>
        <w:trPr/>
        <w:tc>
          <w:tcPr>
            <w:tcW w:w="286"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b/>
                <w:i/>
              </w:rPr>
            </w:pPr>
            <w:r>
              <w:rPr>
                <w:b/>
                <w:i/>
              </w:rPr>
              <w:t>(h)</w:t>
            </w:r>
          </w:p>
        </w:tc>
        <w:tc>
          <w:tcPr>
            <w:tcW w:w="7619" w:type="dxa"/>
            <w:tcBorders/>
            <w:vAlign w:val="center"/>
          </w:tcPr>
          <w:p>
            <w:pPr>
              <w:pStyle w:val="TableContents"/>
              <w:bidi w:val="0"/>
              <w:spacing w:before="0" w:after="283"/>
              <w:jc w:val="left"/>
              <w:rPr>
                <w:b/>
                <w:i/>
              </w:rPr>
            </w:pPr>
            <w:r>
              <w:rPr>
                <w:b/>
                <w:i/>
              </w:rPr>
              <w:t>Dividends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Patria declared a quarterly dividend of $0.1625 per share to record holders of common stock at the close of business on May 18th, 2026 and paid on June 11th,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Stela de Aguiar Cerqueira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Chief Accounting Officer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Raphael Denadai</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Chief Financial Officer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Alexandre T. A. Saigh</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Chief Executive Officer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49 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22344</Words>
  <Characters>120425</Characters>
  <CharactersWithSpaces>146087</CharactersWithSpaces>
  <Paragraphs>13074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