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Teixeira Jose Augusto Goncalves de Araujo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NEXUS WAY, 4TH FLOOR</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CAMANA BAY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Patria Investments Ltd</w:t>
              </w:r>
            </w:hyperlink>
            <w:r>
              <w:rPr/>
              <w:t xml:space="preserve"> [ </w:t>
            </w:r>
            <w:r>
              <w:rPr>
                <w:rFonts w:ascii="Times;serif" w:hAnsi="Times;serif"/>
                <w:color w:val="0000FF"/>
                <w:sz w:val="24"/>
                <w:shd w:fill="FFFFFF" w:val="clear"/>
              </w:rPr>
              <w:t>PAX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08"/>
        <w:gridCol w:w="446"/>
        <w:gridCol w:w="608"/>
        <w:gridCol w:w="1180"/>
        <w:gridCol w:w="986"/>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08/03/2026</w:t>
            </w:r>
            <w:r>
              <w:rPr>
                <w:rFonts w:ascii="Times;serif" w:hAnsi="Times;serif"/>
                <w:color w:val="008000"/>
                <w:position w:val="7"/>
                <w:sz w:val="16"/>
                <w:sz w:val="20"/>
                <w:shd w:fill="FFFFFF" w:val="clear"/>
              </w:rPr>
              <w:t>(1)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73,931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08/17/2026</w:t>
            </w:r>
            <w:r>
              <w:rPr>
                <w:rFonts w:ascii="Times;serif" w:hAnsi="Times;serif"/>
                <w:color w:val="008000"/>
                <w:position w:val="7"/>
                <w:sz w:val="16"/>
                <w:sz w:val="20"/>
                <w:shd w:fill="FFFFFF" w:val="clear"/>
              </w:rPr>
              <w:t>(1)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100,231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174,162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08/17/2026</w:t>
            </w:r>
            <w:r>
              <w:rPr>
                <w:rFonts w:ascii="Times;serif" w:hAnsi="Times;serif"/>
                <w:color w:val="008000"/>
                <w:position w:val="7"/>
                <w:sz w:val="16"/>
                <w:sz w:val="20"/>
                <w:shd w:fill="FFFFFF" w:val="clear"/>
              </w:rPr>
              <w:t>(2)</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18,357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192,519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08/17/2026</w:t>
            </w:r>
            <w:r>
              <w:rPr>
                <w:rFonts w:ascii="Times;serif" w:hAnsi="Times;serif"/>
                <w:color w:val="008000"/>
                <w:position w:val="7"/>
                <w:sz w:val="16"/>
                <w:sz w:val="20"/>
                <w:shd w:fill="FFFFFF" w:val="clear"/>
              </w:rPr>
              <w:t>(3)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203,470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08/17/2026</w:t>
            </w:r>
            <w:r>
              <w:rPr>
                <w:rFonts w:ascii="Times;serif" w:hAnsi="Times;serif"/>
                <w:color w:val="008000"/>
                <w:position w:val="7"/>
                <w:sz w:val="16"/>
                <w:sz w:val="20"/>
                <w:shd w:fill="FFFFFF" w:val="clear"/>
              </w:rPr>
              <w:t>(4)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210,084</w:t>
            </w:r>
            <w:r>
              <w:rPr>
                <w:rFonts w:ascii="Times;serif" w:hAnsi="Times;serif"/>
                <w:color w:val="008000"/>
                <w:position w:val="7"/>
                <w:sz w:val="16"/>
                <w:sz w:val="20"/>
                <w:shd w:fill="FFFFFF" w:val="clear"/>
              </w:rPr>
              <w:t>(5)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10,714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Class A Common Shares acquired by the Reporting Person pursuant to the Issuer's bonus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shares (including accumulated dividends) that have previously vested on January 22, 2026, subject to (i) the achievement of specified Total Shareholder Return goals and (ii) continuous employment through the applicable vesting date, but had not yet transferred to the Reporting Person until August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Common Shares acquired by the Reporting Person that settled pursuant to the Issuer's incentive based programs.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restricted stock units that have previously vested on January 22, 2026, but had not yet transferred to the Reporting Person until August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13,227 unvested restricted share units, 25,466 unvested restricted share units pursuant to the Issuer's matching share program, and 171,391 Class A Common Shares owned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Class A Common Shares beneficially owned by Patria Holdings Limited which are directly held by Kalispell, an entity owned and controlled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 Augusto Goncalves de Araujo Teixeira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7261" TargetMode="External"/><Relationship Id="rId5" Type="http://schemas.openxmlformats.org/officeDocument/2006/relationships/hyperlink" Target="http://www.sec.gov/cgi-bin/browse-edgar?action=getcompany&amp;CIK=00018255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4314</Characters>
  <CharactersWithSpaces>5000</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