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462_6k.htm"/>
      <w:bookmarkStart w:id="1" w:name="ksdp253462_6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13a-16 OR 15d-16 UNDER THE SECURITIES EXCHANGE ACT OF 1934</w:t>
      </w:r>
    </w:p>
    <w:p>
      <w:pPr>
        <w:pStyle w:val="TextBody"/>
        <w:bidi w:val="0"/>
        <w:spacing w:before="0" w:after="0"/>
        <w:ind w:left="137" w:right="0" w:hanging="137"/>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001-39911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Patria Investments Limited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60 Nexus Way, 4th floor,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Camana Bay, PO Box 757, KY1-9006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Grand Cayman, Cayman Islands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+1 345 640 4900 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430" w:type="dxa"/>
        <w:jc w:val="center"/>
        <w:tblInd w:w="0" w:type="dxa"/>
        <w:tblLayout w:type="fixed"/>
        <w:tblCellMar>
          <w:top w:w="0" w:type="dxa"/>
          <w:left w:w="0" w:type="dxa"/>
          <w:bottom w:w="0" w:type="dxa"/>
          <w:right w:w="0" w:type="dxa"/>
        </w:tblCellMar>
      </w:tblPr>
      <w:tblGrid>
        <w:gridCol w:w="1055"/>
        <w:gridCol w:w="200"/>
        <w:gridCol w:w="60"/>
        <w:gridCol w:w="1040"/>
        <w:gridCol w:w="75"/>
      </w:tblGrid>
      <w:tr>
        <w:trPr/>
        <w:tc>
          <w:tcPr>
            <w:tcW w:w="1055" w:type="dxa"/>
            <w:tcBorders/>
            <w:vAlign w:val="center"/>
          </w:tcPr>
          <w:p>
            <w:pPr>
              <w:pStyle w:val="TableContents"/>
              <w:bidi w:val="0"/>
              <w:spacing w:before="0" w:after="283"/>
              <w:jc w:val="center"/>
              <w:rPr>
                <w:sz w:val="24"/>
              </w:rPr>
            </w:pPr>
            <w:r>
              <w:rPr>
                <w:sz w:val="24"/>
              </w:rPr>
              <w:t>Form 20-F</w:t>
            </w:r>
          </w:p>
        </w:tc>
        <w:tc>
          <w:tcPr>
            <w:tcW w:w="2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X</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sz w:val="24"/>
              </w:rPr>
            </w:pPr>
            <w:r>
              <w:rPr>
                <w:sz w:val="24"/>
              </w:rPr>
              <w:t>Form 40-F</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3059" w:type="dxa"/>
        <w:jc w:val="left"/>
        <w:tblInd w:w="0" w:type="dxa"/>
        <w:tblLayout w:type="fixed"/>
        <w:tblCellMar>
          <w:top w:w="28" w:type="dxa"/>
          <w:left w:w="28" w:type="dxa"/>
          <w:bottom w:w="28" w:type="dxa"/>
          <w:right w:w="28" w:type="dxa"/>
        </w:tblCellMar>
      </w:tblPr>
      <w:tblGrid>
        <w:gridCol w:w="131"/>
        <w:gridCol w:w="376"/>
        <w:gridCol w:w="601"/>
        <w:gridCol w:w="1951"/>
      </w:tblGrid>
      <w:tr>
        <w:trPr/>
        <w:tc>
          <w:tcPr>
            <w:tcW w:w="131" w:type="dxa"/>
            <w:tcBorders/>
            <w:vAlign w:val="center"/>
          </w:tcPr>
          <w:p>
            <w:pPr>
              <w:pStyle w:val="TableContents"/>
              <w:bidi w:val="0"/>
              <w:spacing w:before="0" w:after="283"/>
              <w:jc w:val="left"/>
              <w:rPr/>
            </w:pPr>
            <w:r>
              <w:rPr/>
              <w:t> </w:t>
            </w:r>
          </w:p>
        </w:tc>
        <w:tc>
          <w:tcPr>
            <w:tcW w:w="2928" w:type="dxa"/>
            <w:gridSpan w:val="3"/>
            <w:tcBorders/>
            <w:vAlign w:val="center"/>
          </w:tcPr>
          <w:p>
            <w:pPr>
              <w:pStyle w:val="TableContents"/>
              <w:bidi w:val="0"/>
              <w:spacing w:before="0" w:after="283"/>
              <w:jc w:val="left"/>
              <w:rPr>
                <w:b/>
                <w:sz w:val="20"/>
              </w:rPr>
            </w:pPr>
            <w:r>
              <w:rPr>
                <w:b/>
                <w:sz w:val="20"/>
              </w:rPr>
              <w:t>Patria Investments Limited</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55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20"/>
              </w:rPr>
            </w:pPr>
            <w:r>
              <w:rPr>
                <w:sz w:val="20"/>
              </w:rPr>
              <w:t xml:space="preserve">/s/ </w:t>
            </w:r>
            <w:r>
              <w:rPr>
                <w:sz w:val="20"/>
                <w:shd w:fill="FFFFFF" w:val="clear"/>
              </w:rPr>
              <w:t>Raphael Denadai</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Name:</w:t>
            </w:r>
          </w:p>
        </w:tc>
        <w:tc>
          <w:tcPr>
            <w:tcW w:w="1951" w:type="dxa"/>
            <w:tcBorders/>
            <w:vAlign w:val="center"/>
          </w:tcPr>
          <w:p>
            <w:pPr>
              <w:pStyle w:val="TableContents"/>
              <w:bidi w:val="0"/>
              <w:spacing w:before="0" w:after="283"/>
              <w:jc w:val="left"/>
              <w:rPr>
                <w:sz w:val="20"/>
                <w:shd w:fill="FFFFFF" w:val="clear"/>
              </w:rPr>
            </w:pPr>
            <w:r>
              <w:rPr>
                <w:sz w:val="20"/>
                <w:shd w:fill="FFFFFF" w:val="clear"/>
              </w:rPr>
              <w:t>Raphael Denadai</w:t>
            </w:r>
          </w:p>
        </w:tc>
      </w:tr>
      <w:tr>
        <w:trPr/>
        <w:tc>
          <w:tcPr>
            <w:tcW w:w="13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sz w:val="20"/>
              </w:rPr>
            </w:pPr>
            <w:r>
              <w:rPr>
                <w:sz w:val="20"/>
              </w:rPr>
              <w:t>Title:</w:t>
            </w:r>
          </w:p>
        </w:tc>
        <w:tc>
          <w:tcPr>
            <w:tcW w:w="1951"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995"/>
        <w:gridCol w:w="3800"/>
      </w:tblGrid>
      <w:tr>
        <w:trPr/>
        <w:tc>
          <w:tcPr>
            <w:tcW w:w="995" w:type="dxa"/>
            <w:tcBorders/>
            <w:vAlign w:val="center"/>
          </w:tcPr>
          <w:p>
            <w:pPr>
              <w:pStyle w:val="TableContents"/>
              <w:bidi w:val="0"/>
              <w:spacing w:before="0" w:after="283"/>
              <w:jc w:val="both"/>
              <w:rPr>
                <w:b/>
                <w:sz w:val="20"/>
              </w:rPr>
            </w:pPr>
            <w:r>
              <w:rPr>
                <w:b/>
                <w:sz w:val="20"/>
              </w:rPr>
              <w:t>Exhibit No.</w:t>
            </w:r>
          </w:p>
        </w:tc>
        <w:tc>
          <w:tcPr>
            <w:tcW w:w="3800" w:type="dxa"/>
            <w:tcBorders/>
            <w:vAlign w:val="center"/>
          </w:tcPr>
          <w:p>
            <w:pPr>
              <w:pStyle w:val="TableContents"/>
              <w:bidi w:val="0"/>
              <w:spacing w:before="0" w:after="283"/>
              <w:jc w:val="both"/>
              <w:rPr>
                <w:b/>
                <w:sz w:val="20"/>
              </w:rPr>
            </w:pPr>
            <w:r>
              <w:rPr>
                <w:b/>
                <w:sz w:val="20"/>
              </w:rPr>
              <w:t>Description</w:t>
            </w:r>
          </w:p>
        </w:tc>
      </w:tr>
      <w:tr>
        <w:trPr/>
        <w:tc>
          <w:tcPr>
            <w:tcW w:w="995" w:type="dxa"/>
            <w:tcBorders/>
            <w:vAlign w:val="center"/>
          </w:tcPr>
          <w:p>
            <w:pPr>
              <w:pStyle w:val="TableContents"/>
              <w:bidi w:val="0"/>
              <w:spacing w:before="0" w:after="283"/>
              <w:jc w:val="both"/>
              <w:rPr/>
            </w:pPr>
            <w:hyperlink w:anchor="dp253462_ex9901.htm">
              <w:r>
                <w:rPr>
                  <w:rStyle w:val="InternetLink"/>
                  <w:sz w:val="20"/>
                </w:rPr>
                <w:t>99.1</w:t>
              </w:r>
            </w:hyperlink>
          </w:p>
        </w:tc>
        <w:tc>
          <w:tcPr>
            <w:tcW w:w="3800" w:type="dxa"/>
            <w:tcBorders/>
            <w:vAlign w:val="center"/>
          </w:tcPr>
          <w:p>
            <w:pPr>
              <w:pStyle w:val="TableContents"/>
              <w:bidi w:val="0"/>
              <w:spacing w:before="0" w:after="283"/>
              <w:jc w:val="both"/>
              <w:rPr/>
            </w:pPr>
            <w:hyperlink w:anchor="dp253462_ex9901.htm">
              <w:r>
                <w:rPr>
                  <w:rStyle w:val="InternetLink"/>
                  <w:sz w:val="20"/>
                </w:rPr>
                <w:t>Patria announces changes to board of directors</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 w:name="dp253462_ex9901.htm"/>
      <w:bookmarkStart w:id="3" w:name="ksdp253462_ex99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Patria announces changes to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Cayman Islands, September 28, 2026 – Patria Investments Limited (“Patria,” “We”) (Nasdaq: PAX) announces the resignation of Mr. Glen George Wigney from our Board of Directors and the appointment of Ms. Ana Cristina Russo as an interim Board member, in both cases effective September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Ana Cristina Russo previously served as our Chief Financial Officer from October 2022 through to April 2026. Before taking over as CFO of Patria, Ms. Russo was the department head and CFO for Philip Morris International in Central America &amp; the Caribbean from 2004 to 2007, for the Brazilian operations from 2008 to 2012 (and earlier in her career as CFO for Remy Cointreau Brazil). Ms. Russo also served as CFO of Latin America &amp; Canada for Philip Morris International from 2012 to 2014 and as Chief Auditor reporting to the Audit Committee from 2015 to 2018. She has also developed a deep connection with business process, acting as a Business Partner to division leaders and General Managers, as well as managing a full P&amp;L as CEO of Central America &amp; Caribbean from 2018 to 2022. Ms. Russo holds a bachelor’s and post-graduate’s degrees in business administration from FGV, and a Leadership Program certification from the International Institute for Management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Patria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is a global alternative asset management firm focused on the mid-market segment, specializing in resilient sectors across select regions. We are a leading asset manager in Latin America and have a strong presence in Europe through our extensive network of General Partners relationships. Our on-the-ground presence combines investment leaders, sector experts, company managers, and strategic relationships, allowing us to identify compelling investment opportunities accessible only to those with local proficiency. With over 37 years of experience and more than $62 billion in assets under management, we believe we consistently deliver attractive returns through long-term investments, while promoting inclusive and sustainable development in the regions where we operate. Further information is available at www.patria.com.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Classes: Infrastructure, Credit, Real Estate, Private Equity, Solutions (GPMS), and Public Equities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sectors: Agribusiness, Power &amp; Energy, Healthcare, Logistics &amp; Transportation, Food &amp; Beverage and Digital &amp; Tech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Section 27A of the Securities Act of 1933, as amended, and Section 21E of the Securities Exchange Act of 1934, as amended. You can identify these forward-looking statements by the use of words such as “outlook,” “indicator,” “believes,” “expects,” “potential,” “continues,” “may,” “will,” “could,” “should,” “seeks,” “approximately,” “predicts,” “intends,” “plans,” “estimates,” “anticipates” or the negative version of these words or other comparable words, among others.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Such forward-looking statements are subject to various risks and uncertainties. Accordingly, there are or will be important factors that could cause actual outcomes or results to differ materially from those indicated in these statements. Further information on these and other factors that could affect our financial results is included in filings we have made and will make with the U.S. Securities and Exchange Commission from time to time, including but not limited to those described under the section entitled “Risk Factors” in our most recent annual report on Form 20-F, as such factors may be updated from time to time in our periodic filings with the United States Securities and Exchange Commission (“SEC”), which are accessible on the SEC’s website at www.sec.gov. These factors should not be construed as exhaustive and should be read in conjunction with the other cautionary statements that are included in our periodic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Shareholder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PatriaShareholderRelations@patria.com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+1 917 769 1611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865</Words>
  <Characters>4876</Characters>
  <CharactersWithSpaces>5749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